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4FA0"/>
          <w:sz w:val="72"/>
          <w:szCs w:val="72"/>
        </w:rPr>
        <w:t xml:space="preserve">SkillBridge</w:t>
      </w:r>
    </w:p>
    <w:p>
      <w:pPr>
        <w:spacing w:after="160" w:before="0"/>
        <w:jc w:val="center"/>
      </w:pPr>
      <w:r>
        <w:rPr>
          <w:rFonts w:ascii="Arial" w:cs="Arial" w:eastAsia="Arial" w:hAnsi="Arial"/>
          <w:color w:val="2E75B6"/>
          <w:sz w:val="40"/>
          <w:szCs w:val="40"/>
        </w:rPr>
        <w:t xml:space="preserve">System Design Documentation</w:t>
      </w:r>
    </w:p>
    <w:p>
      <w:pPr>
        <w:spacing w:after="2400" w:before="80"/>
        <w:jc w:val="center"/>
      </w:pPr>
      <w:r>
        <w:rPr>
          <w:rFonts w:ascii="Arial" w:cs="Arial" w:eastAsia="Arial" w:hAnsi="Arial"/>
          <w:i/>
          <w:iCs/>
          <w:color w:val="555577"/>
          <w:sz w:val="24"/>
          <w:szCs w:val="24"/>
        </w:rPr>
        <w:t xml:space="preserve">Peer-to-Peer Skill Exchange Platform for University Students</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80" w:before="80"/>
      </w:pPr>
      <w:r>
        <w:rPr>
          <w:rFonts w:ascii="Arial" w:cs="Arial" w:eastAsia="Arial" w:hAnsi="Arial"/>
          <w:sz w:val="22"/>
          <w:szCs w:val="22"/>
        </w:rPr>
        <w:t xml:space="preserve">This document presents the technical design and architectural structure of the SkillBridge platform. It describes how the system is structured, how different modules interact, how data flows through the platform, and how components support the functional and non-functional requirements.</w:t>
      </w:r>
    </w:p>
    <w:p>
      <w:pPr>
        <w:spacing w:after="80" w:before="80"/>
      </w:pPr>
      <w:r>
        <w:rPr>
          <w:rFonts w:ascii="Arial" w:cs="Arial" w:eastAsia="Arial" w:hAnsi="Arial"/>
          <w:sz w:val="22"/>
          <w:szCs w:val="22"/>
        </w:rPr>
        <w:t xml:space="preserve">This document serves as the primary technical blueprint for the implementation of SkillBridge.</w:t>
      </w:r>
    </w:p>
    <w:p>
      <w:pPr>
        <w:spacing w:after="60" w:before="60"/>
      </w:pPr>
      <w:r>
        <w:t xml:space="preserve"/>
      </w:r>
    </w:p>
    <w:p>
      <w:pPr>
        <w:pStyle w:val="Heading2"/>
      </w:pPr>
      <w:r>
        <w:rPr>
          <w:rFonts w:ascii="Arial" w:cs="Arial" w:eastAsia="Arial" w:hAnsi="Arial"/>
        </w:rPr>
        <w:t xml:space="preserve">1.2 Scope</w:t>
      </w:r>
    </w:p>
    <w:p>
      <w:pPr>
        <w:spacing w:after="80" w:before="80"/>
      </w:pPr>
      <w:r>
        <w:rPr>
          <w:rFonts w:ascii="Arial" w:cs="Arial" w:eastAsia="Arial" w:hAnsi="Arial"/>
          <w:sz w:val="22"/>
          <w:szCs w:val="22"/>
        </w:rPr>
        <w:t xml:space="preserve">The system design covers the following areas:</w:t>
      </w:r>
    </w:p>
    <w:p>
      <w:pPr>
        <w:pStyle w:val="ListParagraph"/>
        <w:numPr>
          <w:ilvl w:val="0"/>
          <w:numId w:val="2"/>
        </w:numPr>
      </w:pPr>
      <w:r>
        <w:rPr>
          <w:rFonts w:ascii="Arial" w:cs="Arial" w:eastAsia="Arial" w:hAnsi="Arial"/>
          <w:sz w:val="22"/>
          <w:szCs w:val="22"/>
        </w:rPr>
        <w:t xml:space="preserve">System architecture</w:t>
      </w:r>
    </w:p>
    <w:p>
      <w:pPr>
        <w:pStyle w:val="ListParagraph"/>
        <w:numPr>
          <w:ilvl w:val="0"/>
          <w:numId w:val="2"/>
        </w:numPr>
      </w:pPr>
      <w:r>
        <w:rPr>
          <w:rFonts w:ascii="Arial" w:cs="Arial" w:eastAsia="Arial" w:hAnsi="Arial"/>
          <w:sz w:val="22"/>
          <w:szCs w:val="22"/>
        </w:rPr>
        <w:t xml:space="preserve">Database design</w:t>
      </w:r>
    </w:p>
    <w:p>
      <w:pPr>
        <w:pStyle w:val="ListParagraph"/>
        <w:numPr>
          <w:ilvl w:val="0"/>
          <w:numId w:val="2"/>
        </w:numPr>
      </w:pPr>
      <w:r>
        <w:rPr>
          <w:rFonts w:ascii="Arial" w:cs="Arial" w:eastAsia="Arial" w:hAnsi="Arial"/>
          <w:sz w:val="22"/>
          <w:szCs w:val="22"/>
        </w:rPr>
        <w:t xml:space="preserve">Module decomposition</w:t>
      </w:r>
    </w:p>
    <w:p>
      <w:pPr>
        <w:pStyle w:val="ListParagraph"/>
        <w:numPr>
          <w:ilvl w:val="0"/>
          <w:numId w:val="2"/>
        </w:numPr>
      </w:pPr>
      <w:r>
        <w:rPr>
          <w:rFonts w:ascii="Arial" w:cs="Arial" w:eastAsia="Arial" w:hAnsi="Arial"/>
          <w:sz w:val="22"/>
          <w:szCs w:val="22"/>
        </w:rPr>
        <w:t xml:space="preserve">Authentication design</w:t>
      </w:r>
    </w:p>
    <w:p>
      <w:pPr>
        <w:pStyle w:val="ListParagraph"/>
        <w:numPr>
          <w:ilvl w:val="0"/>
          <w:numId w:val="2"/>
        </w:numPr>
      </w:pPr>
      <w:r>
        <w:rPr>
          <w:rFonts w:ascii="Arial" w:cs="Arial" w:eastAsia="Arial" w:hAnsi="Arial"/>
          <w:sz w:val="22"/>
          <w:szCs w:val="22"/>
        </w:rPr>
        <w:t xml:space="preserve">Skill matching logic</w:t>
      </w:r>
    </w:p>
    <w:p>
      <w:pPr>
        <w:pStyle w:val="ListParagraph"/>
        <w:numPr>
          <w:ilvl w:val="0"/>
          <w:numId w:val="2"/>
        </w:numPr>
      </w:pPr>
      <w:r>
        <w:rPr>
          <w:rFonts w:ascii="Arial" w:cs="Arial" w:eastAsia="Arial" w:hAnsi="Arial"/>
          <w:sz w:val="22"/>
          <w:szCs w:val="22"/>
        </w:rPr>
        <w:t xml:space="preserve">Credit transaction flow</w:t>
      </w:r>
    </w:p>
    <w:p>
      <w:pPr>
        <w:pStyle w:val="ListParagraph"/>
        <w:numPr>
          <w:ilvl w:val="0"/>
          <w:numId w:val="2"/>
        </w:numPr>
      </w:pPr>
      <w:r>
        <w:rPr>
          <w:rFonts w:ascii="Arial" w:cs="Arial" w:eastAsia="Arial" w:hAnsi="Arial"/>
          <w:sz w:val="22"/>
          <w:szCs w:val="22"/>
        </w:rPr>
        <w:t xml:space="preserve">User interface structure</w:t>
      </w:r>
    </w:p>
    <w:p>
      <w:pPr>
        <w:pStyle w:val="ListParagraph"/>
        <w:numPr>
          <w:ilvl w:val="0"/>
          <w:numId w:val="2"/>
        </w:numPr>
      </w:pPr>
      <w:r>
        <w:rPr>
          <w:rFonts w:ascii="Arial" w:cs="Arial" w:eastAsia="Arial" w:hAnsi="Arial"/>
          <w:sz w:val="22"/>
          <w:szCs w:val="22"/>
        </w:rPr>
        <w:t xml:space="preserve">API and request flow</w:t>
      </w:r>
    </w:p>
    <w:p>
      <w:pPr>
        <w:pStyle w:val="ListParagraph"/>
        <w:numPr>
          <w:ilvl w:val="0"/>
          <w:numId w:val="2"/>
        </w:numPr>
      </w:pPr>
      <w:r>
        <w:rPr>
          <w:rFonts w:ascii="Arial" w:cs="Arial" w:eastAsia="Arial" w:hAnsi="Arial"/>
          <w:sz w:val="22"/>
          <w:szCs w:val="22"/>
        </w:rPr>
        <w:t xml:space="preserve">Security mechanisms</w:t>
      </w:r>
    </w:p>
    <w:p>
      <w:pPr>
        <w:pStyle w:val="ListParagraph"/>
        <w:numPr>
          <w:ilvl w:val="0"/>
          <w:numId w:val="2"/>
        </w:numPr>
      </w:pPr>
      <w:r>
        <w:rPr>
          <w:rFonts w:ascii="Arial" w:cs="Arial" w:eastAsia="Arial" w:hAnsi="Arial"/>
          <w:sz w:val="22"/>
          <w:szCs w:val="22"/>
        </w:rPr>
        <w:t xml:space="preserve">System scalability considerations</w:t>
      </w:r>
    </w:p>
    <w:p>
      <w:pPr>
        <w:pStyle w:val="Heading1"/>
      </w:pPr>
      <w:r>
        <w:rPr>
          <w:rFonts w:ascii="Arial" w:cs="Arial" w:eastAsia="Arial" w:hAnsi="Arial"/>
        </w:rPr>
        <w:t xml:space="preserve">2. Design Goals</w:t>
      </w:r>
    </w:p>
    <w:p>
      <w:pPr>
        <w:spacing w:after="80" w:before="80"/>
      </w:pPr>
      <w:r>
        <w:rPr>
          <w:rFonts w:ascii="Arial" w:cs="Arial" w:eastAsia="Arial" w:hAnsi="Arial"/>
          <w:sz w:val="22"/>
          <w:szCs w:val="22"/>
        </w:rPr>
        <w:t xml:space="preserve">The design of SkillBridge is guided by the following principles:</w:t>
      </w:r>
    </w:p>
    <w:p>
      <w:pPr>
        <w:pStyle w:val="ListParagraph"/>
        <w:numPr>
          <w:ilvl w:val="0"/>
          <w:numId w:val="2"/>
        </w:numPr>
      </w:pPr>
      <w:r>
        <w:rPr>
          <w:rFonts w:ascii="Arial" w:cs="Arial" w:eastAsia="Arial" w:hAnsi="Arial"/>
          <w:sz w:val="22"/>
          <w:szCs w:val="22"/>
        </w:rPr>
        <w:t xml:space="preserve">Simplicity and ease of use for university students</w:t>
      </w:r>
    </w:p>
    <w:p>
      <w:pPr>
        <w:pStyle w:val="ListParagraph"/>
        <w:numPr>
          <w:ilvl w:val="0"/>
          <w:numId w:val="2"/>
        </w:numPr>
      </w:pPr>
      <w:r>
        <w:rPr>
          <w:rFonts w:ascii="Arial" w:cs="Arial" w:eastAsia="Arial" w:hAnsi="Arial"/>
          <w:sz w:val="22"/>
          <w:szCs w:val="22"/>
        </w:rPr>
        <w:t xml:space="preserve">Modular and maintainable architecture</w:t>
      </w:r>
    </w:p>
    <w:p>
      <w:pPr>
        <w:pStyle w:val="ListParagraph"/>
        <w:numPr>
          <w:ilvl w:val="0"/>
          <w:numId w:val="2"/>
        </w:numPr>
      </w:pPr>
      <w:r>
        <w:rPr>
          <w:rFonts w:ascii="Arial" w:cs="Arial" w:eastAsia="Arial" w:hAnsi="Arial"/>
          <w:sz w:val="22"/>
          <w:szCs w:val="22"/>
        </w:rPr>
        <w:t xml:space="preserve">Secure handling of user data and sessions</w:t>
      </w:r>
    </w:p>
    <w:p>
      <w:pPr>
        <w:pStyle w:val="ListParagraph"/>
        <w:numPr>
          <w:ilvl w:val="0"/>
          <w:numId w:val="2"/>
        </w:numPr>
      </w:pPr>
      <w:r>
        <w:rPr>
          <w:rFonts w:ascii="Arial" w:cs="Arial" w:eastAsia="Arial" w:hAnsi="Arial"/>
          <w:sz w:val="22"/>
          <w:szCs w:val="22"/>
        </w:rPr>
        <w:t xml:space="preserve">Efficient skill discovery and matching</w:t>
      </w:r>
    </w:p>
    <w:p>
      <w:pPr>
        <w:pStyle w:val="ListParagraph"/>
        <w:numPr>
          <w:ilvl w:val="0"/>
          <w:numId w:val="2"/>
        </w:numPr>
      </w:pPr>
      <w:r>
        <w:rPr>
          <w:rFonts w:ascii="Arial" w:cs="Arial" w:eastAsia="Arial" w:hAnsi="Arial"/>
          <w:sz w:val="22"/>
          <w:szCs w:val="22"/>
        </w:rPr>
        <w:t xml:space="preserve">Fair and transparent exchange mechanisms</w:t>
      </w:r>
    </w:p>
    <w:p>
      <w:pPr>
        <w:pStyle w:val="ListParagraph"/>
        <w:numPr>
          <w:ilvl w:val="0"/>
          <w:numId w:val="2"/>
        </w:numPr>
      </w:pPr>
      <w:r>
        <w:rPr>
          <w:rFonts w:ascii="Arial" w:cs="Arial" w:eastAsia="Arial" w:hAnsi="Arial"/>
          <w:sz w:val="22"/>
          <w:szCs w:val="22"/>
        </w:rPr>
        <w:t xml:space="preserve">Scalability for future expansion</w:t>
      </w:r>
    </w:p>
    <w:p>
      <w:pPr>
        <w:pStyle w:val="ListParagraph"/>
        <w:numPr>
          <w:ilvl w:val="0"/>
          <w:numId w:val="2"/>
        </w:numPr>
      </w:pPr>
      <w:r>
        <w:rPr>
          <w:rFonts w:ascii="Arial" w:cs="Arial" w:eastAsia="Arial" w:hAnsi="Arial"/>
          <w:sz w:val="22"/>
          <w:szCs w:val="22"/>
        </w:rPr>
        <w:t xml:space="preserve">Clear separation between frontend, backend, and database layers</w:t>
      </w:r>
    </w:p>
    <w:p>
      <w:r>
        <w:br w:type="page"/>
      </w:r>
    </w:p>
    <w:p>
      <w:pPr>
        <w:pStyle w:val="Heading1"/>
      </w:pPr>
      <w:r>
        <w:rPr>
          <w:rFonts w:ascii="Arial" w:cs="Arial" w:eastAsia="Arial" w:hAnsi="Arial"/>
        </w:rPr>
        <w:t xml:space="preserve">3. High-Level System Architecture</w:t>
      </w:r>
    </w:p>
    <w:p>
      <w:pPr>
        <w:spacing w:after="80" w:before="80"/>
      </w:pPr>
      <w:r>
        <w:rPr>
          <w:rFonts w:ascii="Arial" w:cs="Arial" w:eastAsia="Arial" w:hAnsi="Arial"/>
          <w:sz w:val="22"/>
          <w:szCs w:val="22"/>
        </w:rPr>
        <w:t xml:space="preserve">SkillBridge follows a three-tier client-server architecture, with clear separation of concerns between the presentation, application, and data layers.</w:t>
      </w:r>
    </w:p>
    <w:p>
      <w:pPr>
        <w:spacing w:after="60" w:before="60"/>
      </w:pPr>
      <w:r>
        <w:t xml:space="preserve"/>
      </w:r>
    </w:p>
    <w:p>
      <w:pPr>
        <w:spacing w:after="160" w:before="160"/>
        <w:jc w:val="center"/>
      </w:pPr>
      <w:r>
        <w:drawing>
          <wp:inline distT="0" distB="0" distL="0" distR="0">
            <wp:extent cx="5905500" cy="32766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160" w:before="40"/>
        <w:jc w:val="center"/>
      </w:pPr>
      <w:r>
        <w:rPr>
          <w:rFonts w:ascii="Arial" w:cs="Arial" w:eastAsia="Arial" w:hAnsi="Arial"/>
          <w:i/>
          <w:iCs/>
          <w:color w:val="555577"/>
          <w:sz w:val="18"/>
          <w:szCs w:val="18"/>
        </w:rPr>
        <w:t xml:space="preserve">Figure 1 – Three-Tier Architecture of SkillBridge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Presentation Layer</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Handles the user interface and user interactions (HTML, CSS, Bootstrap, JavaScript)</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Application Layer</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Handles business logic and system operations (Flask framework)</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Layer</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Handles storage and retrieval of system data (MySQL RDBMS)</w:t>
            </w:r>
          </w:p>
        </w:tc>
      </w:tr>
    </w:tbl>
    <w:p>
      <w:pPr>
        <w:spacing w:after="60" w:before="60"/>
      </w:pPr>
      <w:r>
        <w:t xml:space="preserve"/>
      </w:r>
    </w:p>
    <w:p>
      <w:pPr>
        <w:pStyle w:val="Heading2"/>
      </w:pPr>
      <w:r>
        <w:rPr>
          <w:rFonts w:ascii="Arial" w:cs="Arial" w:eastAsia="Arial" w:hAnsi="Arial"/>
        </w:rPr>
        <w:t xml:space="preserve">3.1 Presentation Layer</w:t>
      </w:r>
    </w:p>
    <w:p>
      <w:pPr>
        <w:spacing w:after="80" w:before="80"/>
      </w:pPr>
      <w:r>
        <w:rPr>
          <w:rFonts w:ascii="Arial" w:cs="Arial" w:eastAsia="Arial" w:hAnsi="Arial"/>
          <w:sz w:val="22"/>
          <w:szCs w:val="22"/>
        </w:rPr>
        <w:t xml:space="preserve">The presentation layer is implemented using HTML, CSS, Bootstrap, and JavaScript. Its responsibilities include rendering pages, capturing user input, displaying matches and sessions, and handling client-side form validation.</w:t>
      </w:r>
    </w:p>
    <w:p>
      <w:pPr>
        <w:pStyle w:val="Heading2"/>
      </w:pPr>
      <w:r>
        <w:rPr>
          <w:rFonts w:ascii="Arial" w:cs="Arial" w:eastAsia="Arial" w:hAnsi="Arial"/>
        </w:rPr>
        <w:t xml:space="preserve">3.2 Application Layer</w:t>
      </w:r>
    </w:p>
    <w:p>
      <w:pPr>
        <w:spacing w:after="80" w:before="80"/>
      </w:pPr>
      <w:r>
        <w:rPr>
          <w:rFonts w:ascii="Arial" w:cs="Arial" w:eastAsia="Arial" w:hAnsi="Arial"/>
          <w:sz w:val="22"/>
          <w:szCs w:val="22"/>
        </w:rPr>
        <w:t xml:space="preserve">The application layer is implemented using Flask. It handles authentication, skill matching logic, session scheduling, credit transaction processing, feedback handling, business rule validation, and database communication.</w:t>
      </w:r>
    </w:p>
    <w:p>
      <w:pPr>
        <w:pStyle w:val="Heading2"/>
      </w:pPr>
      <w:r>
        <w:rPr>
          <w:rFonts w:ascii="Arial" w:cs="Arial" w:eastAsia="Arial" w:hAnsi="Arial"/>
        </w:rPr>
        <w:t xml:space="preserve">3.3 Data Layer</w:t>
      </w:r>
    </w:p>
    <w:p>
      <w:pPr>
        <w:spacing w:after="80" w:before="80"/>
      </w:pPr>
      <w:r>
        <w:rPr>
          <w:rFonts w:ascii="Arial" w:cs="Arial" w:eastAsia="Arial" w:hAnsi="Arial"/>
          <w:sz w:val="22"/>
          <w:szCs w:val="22"/>
        </w:rPr>
        <w:t xml:space="preserve">The data layer uses MySQL. It provides persistent storage of user data, maintains relational integrity, handles transaction consistency, and supports efficient query operations.</w:t>
      </w:r>
    </w:p>
    <w:p>
      <w:r>
        <w:br w:type="page"/>
      </w:r>
    </w:p>
    <w:p>
      <w:pPr>
        <w:pStyle w:val="Heading1"/>
      </w:pPr>
      <w:r>
        <w:rPr>
          <w:rFonts w:ascii="Arial" w:cs="Arial" w:eastAsia="Arial" w:hAnsi="Arial"/>
        </w:rPr>
        <w:t xml:space="preserve">4. System Modules</w:t>
      </w:r>
    </w:p>
    <w:p>
      <w:pPr>
        <w:spacing w:after="80" w:before="80"/>
      </w:pPr>
      <w:r>
        <w:rPr>
          <w:rFonts w:ascii="Arial" w:cs="Arial" w:eastAsia="Arial" w:hAnsi="Arial"/>
          <w:sz w:val="22"/>
          <w:szCs w:val="22"/>
        </w:rPr>
        <w:t xml:space="preserve">The SkillBridge platform is divided into the following modular components, each with clearly defined responsibilities: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4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Authentication Module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registration, login/logout, session management, access control</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Management Module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creation/updates, avatar and bio management</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Skill Management Module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Listing skills to teach/learn, categorization, search &amp; filter</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Matching Engine Module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Compare offered vs. desired skills, rank peer recommendations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Exchange Management Module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Create/schedule/confirm/cancel exchange sessions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Credit Ledger Module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Award and deduct credits, record history, display balances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Feedback &amp; Reputation Module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Accept ratings/reviews, calculate reputation metrics</w:t>
            </w:r>
          </w:p>
        </w:tc>
      </w:tr>
    </w:tbl>
    <w:p>
      <w:pPr>
        <w:spacing w:after="60" w:before="60"/>
      </w:pPr>
      <w:r>
        <w:t xml:space="preserve"/>
      </w:r>
    </w:p>
    <w:p>
      <w:pPr>
        <w:pStyle w:val="Heading2"/>
      </w:pPr>
      <w:r>
        <w:rPr>
          <w:rFonts w:ascii="Arial" w:cs="Arial" w:eastAsia="Arial" w:hAnsi="Arial"/>
        </w:rPr>
        <w:t xml:space="preserve">4.4 Matching Engine Module</w:t>
      </w:r>
    </w:p>
    <w:p>
      <w:pPr>
        <w:spacing w:after="80" w:before="80"/>
      </w:pPr>
      <w:r>
        <w:rPr>
          <w:rFonts w:ascii="Arial" w:cs="Arial" w:eastAsia="Arial" w:hAnsi="Arial"/>
          <w:sz w:val="22"/>
          <w:szCs w:val="22"/>
        </w:rPr>
        <w:t xml:space="preserve">The matching engine is the core algorithmic component. It compares learner needs against teacher offerings and ranks results by multiple factors:</w:t>
      </w:r>
    </w:p>
    <w:p>
      <w:pPr>
        <w:pStyle w:val="ListParagraph"/>
        <w:numPr>
          <w:ilvl w:val="0"/>
          <w:numId w:val="2"/>
        </w:numPr>
      </w:pPr>
      <w:r>
        <w:rPr>
          <w:rFonts w:ascii="Arial" w:cs="Arial" w:eastAsia="Arial" w:hAnsi="Arial"/>
          <w:sz w:val="22"/>
          <w:szCs w:val="22"/>
        </w:rPr>
        <w:t xml:space="preserve">Skill compatibility – direct skill match between learner desire and teacher offering</w:t>
      </w:r>
    </w:p>
    <w:p>
      <w:pPr>
        <w:pStyle w:val="ListParagraph"/>
        <w:numPr>
          <w:ilvl w:val="0"/>
          <w:numId w:val="2"/>
        </w:numPr>
      </w:pPr>
      <w:r>
        <w:rPr>
          <w:rFonts w:ascii="Arial" w:cs="Arial" w:eastAsia="Arial" w:hAnsi="Arial"/>
          <w:sz w:val="22"/>
          <w:szCs w:val="22"/>
        </w:rPr>
        <w:t xml:space="preserve">User ratings – historical reputation drawn from the reviews table</w:t>
      </w:r>
    </w:p>
    <w:p>
      <w:pPr>
        <w:pStyle w:val="ListParagraph"/>
        <w:numPr>
          <w:ilvl w:val="0"/>
          <w:numId w:val="2"/>
        </w:numPr>
      </w:pPr>
      <w:r>
        <w:rPr>
          <w:rFonts w:ascii="Arial" w:cs="Arial" w:eastAsia="Arial" w:hAnsi="Arial"/>
          <w:sz w:val="22"/>
          <w:szCs w:val="22"/>
        </w:rPr>
        <w:t xml:space="preserve">Exchange mode compatibility – time-credit vs. direct swap preference alignment</w:t>
      </w:r>
    </w:p>
    <w:p>
      <w:pPr>
        <w:pStyle w:val="ListParagraph"/>
        <w:numPr>
          <w:ilvl w:val="0"/>
          <w:numId w:val="2"/>
        </w:numPr>
      </w:pPr>
      <w:r>
        <w:rPr>
          <w:rFonts w:ascii="Arial" w:cs="Arial" w:eastAsia="Arial" w:hAnsi="Arial"/>
          <w:sz w:val="22"/>
          <w:szCs w:val="22"/>
        </w:rPr>
        <w:t xml:space="preserve">Session availability – overlap in scheduled availability windows</w:t>
      </w:r>
    </w:p>
    <w:p>
      <w:pPr>
        <w:pStyle w:val="Heading2"/>
      </w:pPr>
      <w:r>
        <w:rPr>
          <w:rFonts w:ascii="Arial" w:cs="Arial" w:eastAsia="Arial" w:hAnsi="Arial"/>
        </w:rPr>
        <w:t xml:space="preserve">4.6 Credit Ledger Module</w:t>
      </w:r>
    </w:p>
    <w:p>
      <w:pPr>
        <w:spacing w:after="80" w:before="80"/>
      </w:pPr>
      <w:r>
        <w:rPr>
          <w:rFonts w:ascii="Arial" w:cs="Arial" w:eastAsia="Arial" w:hAnsi="Arial"/>
          <w:sz w:val="22"/>
          <w:szCs w:val="22"/>
        </w:rPr>
        <w:t xml:space="preserve">The credit ledger enforces the core fairness principle of SkillBridge: one hour taught equals one credit earned. The module records every earning and spending event transactionally.</w:t>
      </w:r>
    </w:p>
    <w:p>
      <w:r>
        <w:br w:type="page"/>
      </w:r>
    </w:p>
    <w:p>
      <w:pPr>
        <w:pStyle w:val="Heading1"/>
      </w:pPr>
      <w:r>
        <w:rPr>
          <w:rFonts w:ascii="Arial" w:cs="Arial" w:eastAsia="Arial" w:hAnsi="Arial"/>
        </w:rPr>
        <w:t xml:space="preserve">5. Database Design</w:t>
      </w:r>
    </w:p>
    <w:p>
      <w:pPr>
        <w:pStyle w:val="Heading2"/>
      </w:pPr>
      <w:r>
        <w:rPr>
          <w:rFonts w:ascii="Arial" w:cs="Arial" w:eastAsia="Arial" w:hAnsi="Arial"/>
        </w:rPr>
        <w:t xml:space="preserve">5.1 Overview</w:t>
      </w:r>
    </w:p>
    <w:p>
      <w:pPr>
        <w:spacing w:after="80" w:before="80"/>
      </w:pPr>
      <w:r>
        <w:rPr>
          <w:rFonts w:ascii="Arial" w:cs="Arial" w:eastAsia="Arial" w:hAnsi="Arial"/>
          <w:sz w:val="22"/>
          <w:szCs w:val="22"/>
        </w:rPr>
        <w:t xml:space="preserve">SkillBridge uses a relational database model following Third Normal Form (3NF). The schema minimizes redundancy, maintains consistency, and enforces relational integrity through foreign keys.</w:t>
      </w:r>
    </w:p>
    <w:p>
      <w:pPr>
        <w:spacing w:after="60" w:before="60"/>
      </w:pPr>
      <w:r>
        <w:t xml:space="preserve"/>
      </w:r>
    </w:p>
    <w:p>
      <w:pPr>
        <w:spacing w:after="160" w:before="160"/>
        <w:jc w:val="center"/>
      </w:pPr>
      <w:r>
        <w:drawing>
          <wp:inline distT="0" distB="0" distL="0" distR="0">
            <wp:extent cx="6096000" cy="3943350"/>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43350"/>
                    </a:xfrm>
                    <a:prstGeom prst="rect">
                      <a:avLst/>
                    </a:prstGeom>
                  </pic:spPr>
                </pic:pic>
              </a:graphicData>
            </a:graphic>
          </wp:inline>
        </w:drawing>
      </w:r>
    </w:p>
    <w:p>
      <w:pPr>
        <w:spacing w:after="160" w:before="40"/>
        <w:jc w:val="center"/>
      </w:pPr>
      <w:r>
        <w:rPr>
          <w:rFonts w:ascii="Arial" w:cs="Arial" w:eastAsia="Arial" w:hAnsi="Arial"/>
          <w:i/>
          <w:iCs/>
          <w:color w:val="555577"/>
          <w:sz w:val="18"/>
          <w:szCs w:val="18"/>
        </w:rPr>
        <w:t xml:space="preserve">Figure 2 – Entity-Relationship Overview</w:t>
      </w:r>
    </w:p>
    <w:p>
      <w:pPr>
        <w:spacing w:after="60" w:before="60"/>
      </w:pPr>
      <w:r>
        <w:t xml:space="preserve"/>
      </w:r>
    </w:p>
    <w:p>
      <w:pPr>
        <w:pStyle w:val="Heading2"/>
      </w:pPr>
      <w:r>
        <w:rPr>
          <w:rFonts w:ascii="Arial" w:cs="Arial" w:eastAsia="Arial" w:hAnsi="Arial"/>
        </w:rPr>
        <w:t xml:space="preserve">5.2 Main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24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Stores student account information and credit balances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skills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Stores the master skill catalogue</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user_offered_skills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Stores skills a user can teach (M:N bridge)</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user_wanted_skills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Stores skills a user wants to learn (M:N bridge)</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exchange_sessions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Stores scheduled exchanges between users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credit_transactions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Stores credit ledger records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Stores user ratings and feedback</w:t>
            </w:r>
          </w:p>
        </w:tc>
      </w:tr>
    </w:tbl>
    <w:p>
      <w:pPr>
        <w:spacing w:after="60" w:before="60"/>
      </w:pPr>
      <w:r>
        <w:t xml:space="preserve"/>
      </w:r>
    </w:p>
    <w:p>
      <w:pPr>
        <w:pStyle w:val="Heading2"/>
      </w:pPr>
      <w:r>
        <w:rPr>
          <w:rFonts w:ascii="Arial" w:cs="Arial" w:eastAsia="Arial" w:hAnsi="Arial"/>
        </w:rPr>
        <w:t xml:space="preserve">5.3 Key Relationships</w:t>
      </w:r>
    </w:p>
    <w:p>
      <w:pPr>
        <w:spacing w:after="80" w:before="80"/>
      </w:pPr>
      <w:r>
        <w:rPr>
          <w:rFonts w:ascii="Arial" w:cs="Arial" w:eastAsia="Arial" w:hAnsi="Arial"/>
          <w:sz w:val="22"/>
          <w:szCs w:val="22"/>
        </w:rPr>
        <w:t xml:space="preserve">One-to-Many: One user can have many offered skills, wanted skills, exchange sessions, and reviews.</w:t>
      </w:r>
    </w:p>
    <w:p>
      <w:pPr>
        <w:spacing w:after="80" w:before="80"/>
      </w:pPr>
      <w:r>
        <w:rPr>
          <w:rFonts w:ascii="Arial" w:cs="Arial" w:eastAsia="Arial" w:hAnsi="Arial"/>
          <w:sz w:val="22"/>
          <w:szCs w:val="22"/>
        </w:rPr>
        <w:t xml:space="preserve">Many-to-Many: The user–skill relationship is resolved through the user_offered_skills and user_wanted_skills junction tables.</w:t>
      </w:r>
    </w:p>
    <w:p>
      <w:pPr>
        <w:spacing w:after="60" w:before="60"/>
      </w:pPr>
      <w:r>
        <w:t xml:space="preserve"/>
      </w:r>
    </w:p>
    <w:p>
      <w:pPr>
        <w:pStyle w:val="Heading2"/>
      </w:pPr>
      <w:r>
        <w:rPr>
          <w:rFonts w:ascii="Arial" w:cs="Arial" w:eastAsia="Arial" w:hAnsi="Arial"/>
        </w:rPr>
        <w:t xml:space="preserve">5.4 Primary &amp; Foreign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38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338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Notable Foreign Keys</w:t>
            </w:r>
          </w:p>
        </w:tc>
      </w:tr>
      <w:tr>
        <w:tc>
          <w:tcPr>
            <w:tcW w:type="dxa" w:w="26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user_id</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26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skills</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skill_id</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26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user_offered_skills</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(user_id, skill_id)</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user_id → users, skill_id → skills</w:t>
            </w:r>
          </w:p>
        </w:tc>
      </w:tr>
      <w:tr>
        <w:tc>
          <w:tcPr>
            <w:tcW w:type="dxa" w:w="26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user_wanted_skills</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(user_id, skill_id)</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user_id → users, skill_id → skills</w:t>
            </w:r>
          </w:p>
        </w:tc>
      </w:tr>
      <w:tr>
        <w:tc>
          <w:tcPr>
            <w:tcW w:type="dxa" w:w="26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exchange_sessions</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session_id</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requester_id, provider_id → users</w:t>
            </w:r>
          </w:p>
        </w:tc>
      </w:tr>
      <w:tr>
        <w:tc>
          <w:tcPr>
            <w:tcW w:type="dxa" w:w="26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credit_transactions</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transaction_id</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user_id → users, session_id → exchange_sessions</w:t>
            </w:r>
          </w:p>
        </w:tc>
      </w:tr>
      <w:tr>
        <w:tc>
          <w:tcPr>
            <w:tcW w:type="dxa" w:w="26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reviews</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review_id</w:t>
            </w:r>
          </w:p>
        </w:tc>
        <w:tc>
          <w:tcPr>
            <w:tcW w:type="dxa" w:w="33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reviewer_id, reviewee_id → users, session_id → exchange_sessions</w:t>
            </w:r>
          </w:p>
        </w:tc>
      </w:tr>
    </w:tbl>
    <w:p>
      <w:r>
        <w:br w:type="page"/>
      </w:r>
    </w:p>
    <w:p>
      <w:pPr>
        <w:pStyle w:val="Heading1"/>
      </w:pPr>
      <w:r>
        <w:rPr>
          <w:rFonts w:ascii="Arial" w:cs="Arial" w:eastAsia="Arial" w:hAnsi="Arial"/>
        </w:rPr>
        <w:t xml:space="preserve">6. Authentication &amp; Security Design</w:t>
      </w:r>
    </w:p>
    <w:p>
      <w:pPr>
        <w:spacing w:after="80" w:before="80"/>
      </w:pPr>
      <w:r>
        <w:rPr>
          <w:rFonts w:ascii="Arial" w:cs="Arial" w:eastAsia="Arial" w:hAnsi="Arial"/>
          <w:sz w:val="22"/>
          <w:szCs w:val="22"/>
        </w:rPr>
        <w:t xml:space="preserve">SkillBridge uses session-based authentication with secure password hashing. The five-step authentication flow is illustrated below:</w:t>
      </w:r>
    </w:p>
    <w:p>
      <w:pPr>
        <w:spacing w:after="60" w:before="60"/>
      </w:pPr>
      <w:r>
        <w:t xml:space="preserve"/>
      </w:r>
    </w:p>
    <w:p>
      <w:pPr>
        <w:spacing w:after="160" w:before="160"/>
        <w:jc w:val="center"/>
      </w:pPr>
      <w:r>
        <w:drawing>
          <wp:inline distT="0" distB="0" distL="0" distR="0">
            <wp:extent cx="5905500" cy="3524250"/>
            <wp:effectExtent t="0" r="0" b="0" l="0"/>
            <wp:docPr id="1" name="auth.png" descr="auth.png" title="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24250"/>
                    </a:xfrm>
                    <a:prstGeom prst="rect">
                      <a:avLst/>
                    </a:prstGeom>
                  </pic:spPr>
                </pic:pic>
              </a:graphicData>
            </a:graphic>
          </wp:inline>
        </w:drawing>
      </w:r>
    </w:p>
    <w:p>
      <w:pPr>
        <w:spacing w:after="160" w:before="40"/>
        <w:jc w:val="center"/>
      </w:pPr>
      <w:r>
        <w:rPr>
          <w:rFonts w:ascii="Arial" w:cs="Arial" w:eastAsia="Arial" w:hAnsi="Arial"/>
          <w:i/>
          <w:iCs/>
          <w:color w:val="555577"/>
          <w:sz w:val="18"/>
          <w:szCs w:val="18"/>
        </w:rPr>
        <w:t xml:space="preserve">Figure 3 – Authentication Flow</w:t>
      </w:r>
    </w:p>
    <w:p>
      <w:pPr>
        <w:spacing w:after="60" w:before="60"/>
      </w:pPr>
      <w:r>
        <w:t xml:space="preserve"/>
      </w:r>
    </w:p>
    <w:p>
      <w:pPr>
        <w:pStyle w:val="Heading2"/>
      </w:pPr>
      <w:r>
        <w:rPr>
          <w:rFonts w:ascii="Arial" w:cs="Arial" w:eastAsia="Arial" w:hAnsi="Arial"/>
        </w:rPr>
        <w:t xml:space="preserve">6.1 Password Security</w:t>
      </w:r>
    </w:p>
    <w:p>
      <w:pPr>
        <w:pStyle w:val="ListParagraph"/>
        <w:numPr>
          <w:ilvl w:val="0"/>
          <w:numId w:val="2"/>
        </w:numPr>
      </w:pPr>
      <w:r>
        <w:rPr>
          <w:rFonts w:ascii="Arial" w:cs="Arial" w:eastAsia="Arial" w:hAnsi="Arial"/>
          <w:sz w:val="22"/>
          <w:szCs w:val="22"/>
        </w:rPr>
        <w:t xml:space="preserve">Passwords are never stored in plain text</w:t>
      </w:r>
    </w:p>
    <w:p>
      <w:pPr>
        <w:pStyle w:val="ListParagraph"/>
        <w:numPr>
          <w:ilvl w:val="0"/>
          <w:numId w:val="2"/>
        </w:numPr>
      </w:pPr>
      <w:r>
        <w:rPr>
          <w:rFonts w:ascii="Arial" w:cs="Arial" w:eastAsia="Arial" w:hAnsi="Arial"/>
          <w:sz w:val="22"/>
          <w:szCs w:val="22"/>
        </w:rPr>
        <w:t xml:space="preserve">Passwords are hashed using a secure algorithm before storage</w:t>
      </w:r>
    </w:p>
    <w:p>
      <w:pPr>
        <w:pStyle w:val="ListParagraph"/>
        <w:numPr>
          <w:ilvl w:val="0"/>
          <w:numId w:val="2"/>
        </w:numPr>
      </w:pPr>
      <w:r>
        <w:rPr>
          <w:rFonts w:ascii="Arial" w:cs="Arial" w:eastAsia="Arial" w:hAnsi="Arial"/>
          <w:sz w:val="22"/>
          <w:szCs w:val="22"/>
        </w:rPr>
        <w:t xml:space="preserve">Hash verification is performed at login without reconstructing the original password</w:t>
      </w:r>
    </w:p>
    <w:p>
      <w:pPr>
        <w:pStyle w:val="Heading2"/>
      </w:pPr>
      <w:r>
        <w:rPr>
          <w:rFonts w:ascii="Arial" w:cs="Arial" w:eastAsia="Arial" w:hAnsi="Arial"/>
        </w:rPr>
        <w:t xml:space="preserve">6.2 Access Control</w:t>
      </w:r>
    </w:p>
    <w:p>
      <w:pPr>
        <w:spacing w:after="80" w:before="80"/>
      </w:pPr>
      <w:r>
        <w:rPr>
          <w:rFonts w:ascii="Arial" w:cs="Arial" w:eastAsia="Arial" w:hAnsi="Arial"/>
          <w:sz w:val="22"/>
          <w:szCs w:val="22"/>
        </w:rPr>
        <w:t xml:space="preserve">The system restricts access to authenticated pages, session management routes, and user-specific resources. Protected routes validate the active session before processing.</w:t>
      </w:r>
    </w:p>
    <w:p>
      <w:pPr>
        <w:pStyle w:val="Heading2"/>
      </w:pPr>
      <w:r>
        <w:rPr>
          <w:rFonts w:ascii="Arial" w:cs="Arial" w:eastAsia="Arial" w:hAnsi="Arial"/>
        </w:rPr>
        <w:t xml:space="preserve">6.3 Input Validation</w:t>
      </w:r>
    </w:p>
    <w:p>
      <w:pPr>
        <w:spacing w:after="80" w:before="80"/>
      </w:pPr>
      <w:r>
        <w:rPr>
          <w:rFonts w:ascii="Arial" w:cs="Arial" w:eastAsia="Arial" w:hAnsi="Arial"/>
          <w:sz w:val="22"/>
          <w:szCs w:val="22"/>
        </w:rPr>
        <w:t xml:space="preserve">Validation is applied on both the client side (immediate feedback) and the server side (authoritative check). This dual-layer approach reduces invalid data, security vulnerabilities, and database inconsistencies.</w:t>
      </w:r>
    </w:p>
    <w:p>
      <w:r>
        <w:br w:type="page"/>
      </w:r>
    </w:p>
    <w:p>
      <w:pPr>
        <w:pStyle w:val="Heading1"/>
      </w:pPr>
      <w:r>
        <w:rPr>
          <w:rFonts w:ascii="Arial" w:cs="Arial" w:eastAsia="Arial" w:hAnsi="Arial"/>
        </w:rPr>
        <w:t xml:space="preserve">7. Skill Matching Design</w:t>
      </w:r>
    </w:p>
    <w:p>
      <w:pPr>
        <w:spacing w:after="80" w:before="80"/>
      </w:pPr>
      <w:r>
        <w:rPr>
          <w:rFonts w:ascii="Arial" w:cs="Arial" w:eastAsia="Arial" w:hAnsi="Arial"/>
          <w:sz w:val="22"/>
          <w:szCs w:val="22"/>
        </w:rPr>
        <w:t xml:space="preserve">The matching engine is responsible for connecting learners with the most suitable peer teachers. The workflow is visualised below:</w:t>
      </w:r>
    </w:p>
    <w:p>
      <w:pPr>
        <w:spacing w:after="60" w:before="60"/>
      </w:pPr>
      <w:r>
        <w:t xml:space="preserve"/>
      </w:r>
    </w:p>
    <w:p>
      <w:pPr>
        <w:spacing w:after="160" w:before="160"/>
        <w:jc w:val="center"/>
      </w:pPr>
      <w:r>
        <w:drawing>
          <wp:inline distT="0" distB="0" distL="0" distR="0">
            <wp:extent cx="5905500" cy="3667125"/>
            <wp:effectExtent t="0" r="0" b="0" l="0"/>
            <wp:docPr id="1" name="matching.png" descr="matching.png" title="matc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67125"/>
                    </a:xfrm>
                    <a:prstGeom prst="rect">
                      <a:avLst/>
                    </a:prstGeom>
                  </pic:spPr>
                </pic:pic>
              </a:graphicData>
            </a:graphic>
          </wp:inline>
        </w:drawing>
      </w:r>
    </w:p>
    <w:p>
      <w:pPr>
        <w:spacing w:after="160" w:before="40"/>
        <w:jc w:val="center"/>
      </w:pPr>
      <w:r>
        <w:rPr>
          <w:rFonts w:ascii="Arial" w:cs="Arial" w:eastAsia="Arial" w:hAnsi="Arial"/>
          <w:i/>
          <w:iCs/>
          <w:color w:val="555577"/>
          <w:sz w:val="18"/>
          <w:szCs w:val="18"/>
        </w:rPr>
        <w:t xml:space="preserve">Figure 4 – Skill Matching Workflow</w:t>
      </w:r>
    </w:p>
    <w:p>
      <w:pPr>
        <w:spacing w:after="60" w:before="60"/>
      </w:pPr>
      <w:r>
        <w:t xml:space="preserve"/>
      </w:r>
    </w:p>
    <w:p>
      <w:pPr>
        <w:pStyle w:val="Heading2"/>
      </w:pPr>
      <w:r>
        <w:rPr>
          <w:rFonts w:ascii="Arial" w:cs="Arial" w:eastAsia="Arial" w:hAnsi="Arial"/>
        </w:rPr>
        <w:t xml:space="preserve">7.1 Matching Logic</w:t>
      </w:r>
    </w:p>
    <w:p>
      <w:pPr>
        <w:spacing w:after="80" w:before="80"/>
      </w:pPr>
      <w:r>
        <w:rPr>
          <w:rFonts w:ascii="Arial" w:cs="Arial" w:eastAsia="Arial" w:hAnsi="Arial"/>
          <w:sz w:val="22"/>
          <w:szCs w:val="22"/>
        </w:rPr>
        <w:t xml:space="preserve">When a user searches for a skill, the engine queries all users offering that skill, filters out incompatible or invalid candidates, and ranks results by skill compatibility, reputation score, and exchange preference.</w:t>
      </w:r>
    </w:p>
    <w:p>
      <w:pPr>
        <w:pStyle w:val="Heading2"/>
      </w:pPr>
      <w:r>
        <w:rPr>
          <w:rFonts w:ascii="Arial" w:cs="Arial" w:eastAsia="Arial" w:hAnsi="Arial"/>
        </w:rPr>
        <w:t xml:space="preserve">7.2 Future Expansion</w:t>
      </w:r>
    </w:p>
    <w:p>
      <w:pPr>
        <w:spacing w:after="80" w:before="80"/>
      </w:pPr>
      <w:r>
        <w:rPr>
          <w:rFonts w:ascii="Arial" w:cs="Arial" w:eastAsia="Arial" w:hAnsi="Arial"/>
          <w:sz w:val="22"/>
          <w:szCs w:val="22"/>
        </w:rPr>
        <w:t xml:space="preserve">The matching system is designed to be extended with AI-assisted recommendations, availability-aware matching, interest-based suggestions, and reputation-weighted ranking.</w:t>
      </w:r>
    </w:p>
    <w:p>
      <w:r>
        <w:br w:type="page"/>
      </w:r>
    </w:p>
    <w:p>
      <w:pPr>
        <w:pStyle w:val="Heading1"/>
      </w:pPr>
      <w:r>
        <w:rPr>
          <w:rFonts w:ascii="Arial" w:cs="Arial" w:eastAsia="Arial" w:hAnsi="Arial"/>
        </w:rPr>
        <w:t xml:space="preserve">8. Credit System Design</w:t>
      </w:r>
    </w:p>
    <w:p>
      <w:pPr>
        <w:spacing w:after="80" w:before="80"/>
      </w:pPr>
      <w:r>
        <w:rPr>
          <w:rFonts w:ascii="Arial" w:cs="Arial" w:eastAsia="Arial" w:hAnsi="Arial"/>
          <w:sz w:val="22"/>
          <w:szCs w:val="22"/>
        </w:rPr>
        <w:t xml:space="preserve">The time-credit system ensures fairness by rewarding teaching effort. One hour taught equals one credit earned; credits are later spent when receiving instruction.</w:t>
      </w:r>
    </w:p>
    <w:p>
      <w:pPr>
        <w:spacing w:after="60" w:before="60"/>
      </w:pPr>
      <w:r>
        <w:t xml:space="preserve"/>
      </w:r>
    </w:p>
    <w:p>
      <w:pPr>
        <w:spacing w:after="160" w:before="160"/>
        <w:jc w:val="center"/>
      </w:pPr>
      <w:r>
        <w:drawing>
          <wp:inline distT="0" distB="0" distL="0" distR="0">
            <wp:extent cx="5905500" cy="3286125"/>
            <wp:effectExtent t="0" r="0" b="0" l="0"/>
            <wp:docPr id="1" name="credit.png" descr="credit.png" title="cr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86125"/>
                    </a:xfrm>
                    <a:prstGeom prst="rect">
                      <a:avLst/>
                    </a:prstGeom>
                  </pic:spPr>
                </pic:pic>
              </a:graphicData>
            </a:graphic>
          </wp:inline>
        </w:drawing>
      </w:r>
    </w:p>
    <w:p>
      <w:pPr>
        <w:spacing w:after="160" w:before="40"/>
        <w:jc w:val="center"/>
      </w:pPr>
      <w:r>
        <w:rPr>
          <w:rFonts w:ascii="Arial" w:cs="Arial" w:eastAsia="Arial" w:hAnsi="Arial"/>
          <w:i/>
          <w:iCs/>
          <w:color w:val="555577"/>
          <w:sz w:val="18"/>
          <w:szCs w:val="18"/>
        </w:rPr>
        <w:t xml:space="preserve">Figure 5 – Credit Transaction Flow</w:t>
      </w:r>
    </w:p>
    <w:p>
      <w:pPr>
        <w:spacing w:after="60" w:before="60"/>
      </w:pPr>
      <w:r>
        <w:t xml:space="preserve"/>
      </w:r>
    </w:p>
    <w:p>
      <w:pPr>
        <w:pStyle w:val="Heading2"/>
      </w:pPr>
      <w:r>
        <w:rPr>
          <w:rFonts w:ascii="Arial" w:cs="Arial" w:eastAsia="Arial" w:hAnsi="Arial"/>
        </w:rPr>
        <w:t xml:space="preserve">8.1 Credit Integrity</w:t>
      </w:r>
    </w:p>
    <w:p>
      <w:pPr>
        <w:spacing w:after="80" w:before="80"/>
      </w:pPr>
      <w:r>
        <w:rPr>
          <w:rFonts w:ascii="Arial" w:cs="Arial" w:eastAsia="Arial" w:hAnsi="Arial"/>
          <w:sz w:val="22"/>
          <w:szCs w:val="22"/>
        </w:rPr>
        <w:t xml:space="preserve">The system prevents duplicate transaction records, unauthorized credit modification, and incomplete session processing through transactional database operations.</w:t>
      </w:r>
    </w:p>
    <w:p>
      <w:pPr>
        <w:pStyle w:val="Heading1"/>
      </w:pPr>
      <w:r>
        <w:rPr>
          <w:rFonts w:ascii="Arial" w:cs="Arial" w:eastAsia="Arial" w:hAnsi="Arial"/>
        </w:rPr>
        <w:t xml:space="preserve">9. User Interface Design</w:t>
      </w:r>
    </w:p>
    <w:p>
      <w:pPr>
        <w:pStyle w:val="Heading2"/>
      </w:pPr>
      <w:r>
        <w:rPr>
          <w:rFonts w:ascii="Arial" w:cs="Arial" w:eastAsia="Arial" w:hAnsi="Arial"/>
        </w:rPr>
        <w:t xml:space="preserve">9.1 Design Principles</w:t>
      </w:r>
    </w:p>
    <w:p>
      <w:pPr>
        <w:pStyle w:val="ListParagraph"/>
        <w:numPr>
          <w:ilvl w:val="0"/>
          <w:numId w:val="2"/>
        </w:numPr>
      </w:pPr>
      <w:r>
        <w:rPr>
          <w:rFonts w:ascii="Arial" w:cs="Arial" w:eastAsia="Arial" w:hAnsi="Arial"/>
          <w:sz w:val="22"/>
          <w:szCs w:val="22"/>
        </w:rPr>
        <w:t xml:space="preserve">Simplicity and readability</w:t>
      </w:r>
    </w:p>
    <w:p>
      <w:pPr>
        <w:pStyle w:val="ListParagraph"/>
        <w:numPr>
          <w:ilvl w:val="0"/>
          <w:numId w:val="2"/>
        </w:numPr>
      </w:pPr>
      <w:r>
        <w:rPr>
          <w:rFonts w:ascii="Arial" w:cs="Arial" w:eastAsia="Arial" w:hAnsi="Arial"/>
          <w:sz w:val="22"/>
          <w:szCs w:val="22"/>
        </w:rPr>
        <w:t xml:space="preserve">Minimal navigation complexity</w:t>
      </w:r>
    </w:p>
    <w:p>
      <w:pPr>
        <w:pStyle w:val="ListParagraph"/>
        <w:numPr>
          <w:ilvl w:val="0"/>
          <w:numId w:val="2"/>
        </w:numPr>
      </w:pPr>
      <w:r>
        <w:rPr>
          <w:rFonts w:ascii="Arial" w:cs="Arial" w:eastAsia="Arial" w:hAnsi="Arial"/>
          <w:sz w:val="22"/>
          <w:szCs w:val="22"/>
        </w:rPr>
        <w:t xml:space="preserve">Fast task completion</w:t>
      </w:r>
    </w:p>
    <w:p>
      <w:pPr>
        <w:pStyle w:val="ListParagraph"/>
        <w:numPr>
          <w:ilvl w:val="0"/>
          <w:numId w:val="2"/>
        </w:numPr>
      </w:pPr>
      <w:r>
        <w:rPr>
          <w:rFonts w:ascii="Arial" w:cs="Arial" w:eastAsia="Arial" w:hAnsi="Arial"/>
          <w:sz w:val="22"/>
          <w:szCs w:val="22"/>
        </w:rPr>
        <w:t xml:space="preserve">Accessibility for all users</w:t>
      </w:r>
    </w:p>
    <w:p>
      <w:pPr>
        <w:spacing w:after="60" w:before="60"/>
      </w:pPr>
      <w:r>
        <w:t xml:space="preserve"/>
      </w:r>
    </w:p>
    <w:p>
      <w:pPr>
        <w:pStyle w:val="Heading2"/>
      </w:pPr>
      <w:r>
        <w:rPr>
          <w:rFonts w:ascii="Arial" w:cs="Arial" w:eastAsia="Arial" w:hAnsi="Arial"/>
        </w:rPr>
        <w:t xml:space="preserve">9.2 Main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24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Landing Page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Introduce the platform to new visitors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 Register</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authentication and account creation</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user control panel</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Page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 profile information and settings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Skills Page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 teachable and desired skills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Matches Page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 recommended peer matches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Page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 exchange sessions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Feedback Page</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Submit and view ratings/reviews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Credit Summary</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 credit balance and transaction history</w:t>
            </w:r>
          </w:p>
        </w:tc>
      </w:tr>
    </w:tbl>
    <w:p>
      <w:r>
        <w:br w:type="page"/>
      </w:r>
    </w:p>
    <w:p>
      <w:pPr>
        <w:pStyle w:val="Heading1"/>
      </w:pPr>
      <w:r>
        <w:rPr>
          <w:rFonts w:ascii="Arial" w:cs="Arial" w:eastAsia="Arial" w:hAnsi="Arial"/>
        </w:rPr>
        <w:t xml:space="preserve">10. API &amp; Request Flow Design</w:t>
      </w:r>
    </w:p>
    <w:p>
      <w:pPr>
        <w:spacing w:after="80" w:before="80"/>
      </w:pPr>
      <w:r>
        <w:rPr>
          <w:rFonts w:ascii="Arial" w:cs="Arial" w:eastAsia="Arial" w:hAnsi="Arial"/>
          <w:sz w:val="22"/>
          <w:szCs w:val="22"/>
        </w:rPr>
        <w:t xml:space="preserve">Every user interaction follows a consistent request lifecycle through the system:</w:t>
      </w:r>
    </w:p>
    <w:p>
      <w:pPr>
        <w:spacing w:after="60" w:before="60"/>
      </w:pPr>
      <w:r>
        <w:t xml:space="preserve"/>
      </w:r>
    </w:p>
    <w:p>
      <w:pPr>
        <w:spacing w:after="160" w:before="160"/>
        <w:jc w:val="center"/>
      </w:pPr>
      <w:r>
        <w:drawing>
          <wp:inline distT="0" distB="0" distL="0" distR="0">
            <wp:extent cx="5905500" cy="1314450"/>
            <wp:effectExtent t="0" r="0" b="0" l="0"/>
            <wp:docPr id="1" name="request.png" descr="request.png" title="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314450"/>
                    </a:xfrm>
                    <a:prstGeom prst="rect">
                      <a:avLst/>
                    </a:prstGeom>
                  </pic:spPr>
                </pic:pic>
              </a:graphicData>
            </a:graphic>
          </wp:inline>
        </w:drawing>
      </w:r>
    </w:p>
    <w:p>
      <w:pPr>
        <w:spacing w:after="160" w:before="40"/>
        <w:jc w:val="center"/>
      </w:pPr>
      <w:r>
        <w:rPr>
          <w:rFonts w:ascii="Arial" w:cs="Arial" w:eastAsia="Arial" w:hAnsi="Arial"/>
          <w:i/>
          <w:iCs/>
          <w:color w:val="555577"/>
          <w:sz w:val="18"/>
          <w:szCs w:val="18"/>
        </w:rPr>
        <w:t xml:space="preserve">Figure 6 – HTTP Request Lifecycle</w:t>
      </w:r>
    </w:p>
    <w:p>
      <w:pPr>
        <w:spacing w:after="60" w:before="60"/>
      </w:pPr>
      <w:r>
        <w:t xml:space="preserve"/>
      </w:r>
    </w:p>
    <w:p>
      <w:pPr>
        <w:pStyle w:val="Heading2"/>
      </w:pPr>
      <w:r>
        <w:rPr>
          <w:rFonts w:ascii="Arial" w:cs="Arial" w:eastAsia="Arial" w:hAnsi="Arial"/>
        </w:rPr>
        <w:t xml:space="preserve">10.1 REST-Oriented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24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/register</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registration</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authentication</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/skills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Skill management</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/matches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Matching results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Exchange session handling</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/reviews</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Ratings and feedback</w:t>
            </w:r>
          </w:p>
        </w:tc>
      </w:tr>
    </w:tbl>
    <w:p>
      <w:pPr>
        <w:pStyle w:val="Heading1"/>
      </w:pPr>
      <w:r>
        <w:rPr>
          <w:rFonts w:ascii="Arial" w:cs="Arial" w:eastAsia="Arial" w:hAnsi="Arial"/>
        </w:rPr>
        <w:t xml:space="preserve">11. Error Handling Design</w:t>
      </w:r>
    </w:p>
    <w:p>
      <w:pPr>
        <w:spacing w:after="80" w:before="80"/>
      </w:pPr>
      <w:r>
        <w:rPr>
          <w:rFonts w:ascii="Arial" w:cs="Arial" w:eastAsia="Arial" w:hAnsi="Arial"/>
          <w:sz w:val="22"/>
          <w:szCs w:val="22"/>
        </w:rPr>
        <w:t xml:space="preserve">Comprehensive error handling prevents system crashes and improves user experience:</w:t>
      </w:r>
    </w:p>
    <w:p>
      <w:pPr>
        <w:pStyle w:val="ListParagraph"/>
        <w:numPr>
          <w:ilvl w:val="0"/>
          <w:numId w:val="2"/>
        </w:numPr>
      </w:pPr>
      <w:r>
        <w:rPr>
          <w:rFonts w:ascii="Arial" w:cs="Arial" w:eastAsia="Arial" w:hAnsi="Arial"/>
          <w:sz w:val="22"/>
          <w:szCs w:val="22"/>
        </w:rPr>
        <w:t xml:space="preserve">Validation error messages for invalid form input</w:t>
      </w:r>
    </w:p>
    <w:p>
      <w:pPr>
        <w:pStyle w:val="ListParagraph"/>
        <w:numPr>
          <w:ilvl w:val="0"/>
          <w:numId w:val="2"/>
        </w:numPr>
      </w:pPr>
      <w:r>
        <w:rPr>
          <w:rFonts w:ascii="Arial" w:cs="Arial" w:eastAsia="Arial" w:hAnsi="Arial"/>
          <w:sz w:val="22"/>
          <w:szCs w:val="22"/>
        </w:rPr>
        <w:t xml:space="preserve">Authentication failure handling with informative feedback</w:t>
      </w:r>
    </w:p>
    <w:p>
      <w:pPr>
        <w:pStyle w:val="ListParagraph"/>
        <w:numPr>
          <w:ilvl w:val="0"/>
          <w:numId w:val="2"/>
        </w:numPr>
      </w:pPr>
      <w:r>
        <w:rPr>
          <w:rFonts w:ascii="Arial" w:cs="Arial" w:eastAsia="Arial" w:hAnsi="Arial"/>
          <w:sz w:val="22"/>
          <w:szCs w:val="22"/>
        </w:rPr>
        <w:t xml:space="preserve">Database exception handling with graceful degradation</w:t>
      </w:r>
    </w:p>
    <w:p>
      <w:pPr>
        <w:pStyle w:val="ListParagraph"/>
        <w:numPr>
          <w:ilvl w:val="0"/>
          <w:numId w:val="2"/>
        </w:numPr>
      </w:pPr>
      <w:r>
        <w:rPr>
          <w:rFonts w:ascii="Arial" w:cs="Arial" w:eastAsia="Arial" w:hAnsi="Arial"/>
          <w:sz w:val="22"/>
          <w:szCs w:val="22"/>
        </w:rPr>
        <w:t xml:space="preserve">Session expiration handling with automatic redirect to login</w:t>
      </w:r>
    </w:p>
    <w:p>
      <w:pPr>
        <w:pStyle w:val="ListParagraph"/>
        <w:numPr>
          <w:ilvl w:val="0"/>
          <w:numId w:val="2"/>
        </w:numPr>
      </w:pPr>
      <w:r>
        <w:rPr>
          <w:rFonts w:ascii="Arial" w:cs="Arial" w:eastAsia="Arial" w:hAnsi="Arial"/>
          <w:sz w:val="22"/>
          <w:szCs w:val="22"/>
        </w:rPr>
        <w:t xml:space="preserve">Missing page (404) handling with helpful navigation</w:t>
      </w:r>
    </w:p>
    <w:p>
      <w:pPr>
        <w:pStyle w:val="Heading1"/>
      </w:pPr>
      <w:r>
        <w:rPr>
          <w:rFonts w:ascii="Arial" w:cs="Arial" w:eastAsia="Arial" w:hAnsi="Arial"/>
        </w:rPr>
        <w:t xml:space="preserve">12. Scalability &amp; Future Expansion</w:t>
      </w:r>
    </w:p>
    <w:p>
      <w:pPr>
        <w:spacing w:after="80" w:before="80"/>
      </w:pPr>
      <w:r>
        <w:rPr>
          <w:rFonts w:ascii="Arial" w:cs="Arial" w:eastAsia="Arial" w:hAnsi="Arial"/>
          <w:sz w:val="22"/>
          <w:szCs w:val="22"/>
        </w:rPr>
        <w:t xml:space="preserve">The modular architecture supports future extension without major redesign. Potential improvements include:</w:t>
      </w:r>
    </w:p>
    <w:p>
      <w:pPr>
        <w:pStyle w:val="ListParagraph"/>
        <w:numPr>
          <w:ilvl w:val="0"/>
          <w:numId w:val="2"/>
        </w:numPr>
      </w:pPr>
      <w:r>
        <w:rPr>
          <w:rFonts w:ascii="Arial" w:cs="Arial" w:eastAsia="Arial" w:hAnsi="Arial"/>
          <w:sz w:val="22"/>
          <w:szCs w:val="22"/>
        </w:rPr>
        <w:t xml:space="preserve">Mobile application support</w:t>
      </w:r>
    </w:p>
    <w:p>
      <w:pPr>
        <w:pStyle w:val="ListParagraph"/>
        <w:numPr>
          <w:ilvl w:val="0"/>
          <w:numId w:val="2"/>
        </w:numPr>
      </w:pPr>
      <w:r>
        <w:rPr>
          <w:rFonts w:ascii="Arial" w:cs="Arial" w:eastAsia="Arial" w:hAnsi="Arial"/>
          <w:sz w:val="22"/>
          <w:szCs w:val="22"/>
        </w:rPr>
        <w:t xml:space="preserve">Real-time messaging between matched users</w:t>
      </w:r>
    </w:p>
    <w:p>
      <w:pPr>
        <w:pStyle w:val="ListParagraph"/>
        <w:numPr>
          <w:ilvl w:val="0"/>
          <w:numId w:val="2"/>
        </w:numPr>
      </w:pPr>
      <w:r>
        <w:rPr>
          <w:rFonts w:ascii="Arial" w:cs="Arial" w:eastAsia="Arial" w:hAnsi="Arial"/>
          <w:sz w:val="22"/>
          <w:szCs w:val="22"/>
        </w:rPr>
        <w:t xml:space="preserve">Video-based remote teaching sessions</w:t>
      </w:r>
    </w:p>
    <w:p>
      <w:pPr>
        <w:pStyle w:val="ListParagraph"/>
        <w:numPr>
          <w:ilvl w:val="0"/>
          <w:numId w:val="2"/>
        </w:numPr>
      </w:pPr>
      <w:r>
        <w:rPr>
          <w:rFonts w:ascii="Arial" w:cs="Arial" w:eastAsia="Arial" w:hAnsi="Arial"/>
          <w:sz w:val="22"/>
          <w:szCs w:val="22"/>
        </w:rPr>
        <w:t xml:space="preserve">AI-enhanced skill matching and recommendations</w:t>
      </w:r>
    </w:p>
    <w:p>
      <w:pPr>
        <w:pStyle w:val="ListParagraph"/>
        <w:numPr>
          <w:ilvl w:val="0"/>
          <w:numId w:val="2"/>
        </w:numPr>
      </w:pPr>
      <w:r>
        <w:rPr>
          <w:rFonts w:ascii="Arial" w:cs="Arial" w:eastAsia="Arial" w:hAnsi="Arial"/>
          <w:sz w:val="22"/>
          <w:szCs w:val="22"/>
        </w:rPr>
        <w:t xml:space="preserve">Push notification systems</w:t>
      </w:r>
    </w:p>
    <w:p>
      <w:pPr>
        <w:pStyle w:val="ListParagraph"/>
        <w:numPr>
          <w:ilvl w:val="0"/>
          <w:numId w:val="2"/>
        </w:numPr>
      </w:pPr>
      <w:r>
        <w:rPr>
          <w:rFonts w:ascii="Arial" w:cs="Arial" w:eastAsia="Arial" w:hAnsi="Arial"/>
          <w:sz w:val="22"/>
          <w:szCs w:val="22"/>
        </w:rPr>
        <w:t xml:space="preserve">Administrative moderation tools</w:t>
      </w:r>
    </w:p>
    <w:p>
      <w:pPr>
        <w:pStyle w:val="ListParagraph"/>
        <w:numPr>
          <w:ilvl w:val="0"/>
          <w:numId w:val="2"/>
        </w:numPr>
      </w:pPr>
      <w:r>
        <w:rPr>
          <w:rFonts w:ascii="Arial" w:cs="Arial" w:eastAsia="Arial" w:hAnsi="Arial"/>
          <w:sz w:val="22"/>
          <w:szCs w:val="22"/>
        </w:rPr>
        <w:t xml:space="preserve">Multi-university deployment</w:t>
      </w:r>
    </w:p>
    <w:p>
      <w:r>
        <w:br w:type="page"/>
      </w:r>
    </w:p>
    <w:p>
      <w:pPr>
        <w:pStyle w:val="Heading1"/>
      </w:pPr>
      <w:r>
        <w:rPr>
          <w:rFonts w:ascii="Arial" w:cs="Arial" w:eastAsia="Arial" w:hAnsi="Arial"/>
        </w:rPr>
        <w:t xml:space="preserve">13. Agile Development Planning</w:t>
      </w:r>
    </w:p>
    <w:p>
      <w:pPr>
        <w:pStyle w:val="Heading2"/>
      </w:pPr>
      <w:r>
        <w:rPr>
          <w:rFonts w:ascii="Arial" w:cs="Arial" w:eastAsia="Arial" w:hAnsi="Arial"/>
        </w:rPr>
        <w:t xml:space="preserve">13.1 Development Methodology</w:t>
      </w:r>
    </w:p>
    <w:p>
      <w:pPr>
        <w:spacing w:after="80" w:before="80"/>
      </w:pPr>
      <w:r>
        <w:rPr>
          <w:rFonts w:ascii="Arial" w:cs="Arial" w:eastAsia="Arial" w:hAnsi="Arial"/>
          <w:sz w:val="22"/>
          <w:szCs w:val="22"/>
        </w:rPr>
        <w:t xml:space="preserve">The project follows Agile development principles with iterative sprints featuring incremental feature delivery, continuous testing, frequent evaluation, and ongoing refinement.</w:t>
      </w:r>
    </w:p>
    <w:p>
      <w:pPr>
        <w:spacing w:after="60" w:before="60"/>
      </w:pPr>
      <w:r>
        <w:t xml:space="preserve"/>
      </w:r>
    </w:p>
    <w:p>
      <w:pPr>
        <w:pStyle w:val="Heading2"/>
      </w:pPr>
      <w:r>
        <w:rPr>
          <w:rFonts w:ascii="Arial" w:cs="Arial" w:eastAsia="Arial" w:hAnsi="Arial"/>
        </w:rPr>
        <w:t xml:space="preserve">13.2 Sprint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624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Major Deliverable</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Sprint 1</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 schema and authentication</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Sprint 2</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and skill management</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Sprint 3</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Matching engine and session scheduling</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Sprint 4</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Credit system and reviews</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Sprint 5</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 refinement and testing</w:t>
            </w:r>
          </w:p>
        </w:tc>
      </w:tr>
      <w:tr>
        <w:tc>
          <w:tcPr>
            <w:tcW w:type="dxa" w:w="312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Sprint 6</w:t>
            </w:r>
          </w:p>
        </w:tc>
        <w:tc>
          <w:tcPr>
            <w:tcW w:type="dxa" w:w="624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Final debugging and documentation</w:t>
            </w:r>
          </w:p>
        </w:tc>
      </w:tr>
    </w:tbl>
    <w:p>
      <w:pPr>
        <w:pStyle w:val="Heading1"/>
      </w:pPr>
      <w:r>
        <w:rPr>
          <w:rFonts w:ascii="Arial" w:cs="Arial" w:eastAsia="Arial" w:hAnsi="Arial"/>
        </w:rPr>
        <w:t xml:space="preserve">14. Version Control &amp; Collaboration</w:t>
      </w:r>
    </w:p>
    <w:p>
      <w:pPr>
        <w:pStyle w:val="Heading2"/>
      </w:pPr>
      <w:r>
        <w:rPr>
          <w:rFonts w:ascii="Arial" w:cs="Arial" w:eastAsia="Arial" w:hAnsi="Arial"/>
        </w:rPr>
        <w:t xml:space="preserve">14.1 GitHub Workflow</w:t>
      </w:r>
    </w:p>
    <w:p>
      <w:pPr>
        <w:pStyle w:val="ListParagraph"/>
        <w:numPr>
          <w:ilvl w:val="0"/>
          <w:numId w:val="2"/>
        </w:numPr>
      </w:pPr>
      <w:r>
        <w:rPr>
          <w:rFonts w:ascii="Arial" w:cs="Arial" w:eastAsia="Arial" w:hAnsi="Arial"/>
          <w:sz w:val="22"/>
          <w:szCs w:val="22"/>
        </w:rPr>
        <w:t xml:space="preserve">Each major feature is developed in its own branch</w:t>
      </w:r>
    </w:p>
    <w:p>
      <w:pPr>
        <w:pStyle w:val="ListParagraph"/>
        <w:numPr>
          <w:ilvl w:val="0"/>
          <w:numId w:val="2"/>
        </w:numPr>
      </w:pPr>
      <w:r>
        <w:rPr>
          <w:rFonts w:ascii="Arial" w:cs="Arial" w:eastAsia="Arial" w:hAnsi="Arial"/>
          <w:sz w:val="22"/>
          <w:szCs w:val="22"/>
        </w:rPr>
        <w:t xml:space="preserve">Changes are reviewed before merging to the main branch</w:t>
      </w:r>
    </w:p>
    <w:p>
      <w:pPr>
        <w:pStyle w:val="ListParagraph"/>
        <w:numPr>
          <w:ilvl w:val="0"/>
          <w:numId w:val="2"/>
        </w:numPr>
      </w:pPr>
      <w:r>
        <w:rPr>
          <w:rFonts w:ascii="Arial" w:cs="Arial" w:eastAsia="Arial" w:hAnsi="Arial"/>
          <w:sz w:val="22"/>
          <w:szCs w:val="22"/>
        </w:rPr>
        <w:t xml:space="preserve">Commit messages must be descriptive and concise</w:t>
      </w:r>
    </w:p>
    <w:p>
      <w:pPr>
        <w:pStyle w:val="ListParagraph"/>
        <w:numPr>
          <w:ilvl w:val="0"/>
          <w:numId w:val="2"/>
        </w:numPr>
      </w:pPr>
      <w:r>
        <w:rPr>
          <w:rFonts w:ascii="Arial" w:cs="Arial" w:eastAsia="Arial" w:hAnsi="Arial"/>
          <w:sz w:val="22"/>
          <w:szCs w:val="22"/>
        </w:rPr>
        <w:t xml:space="preserve">Stable, reviewed code is merged into main</w:t>
      </w:r>
    </w:p>
    <w:p>
      <w:pPr>
        <w:spacing w:after="60" w:before="60"/>
      </w:pPr>
      <w:r>
        <w:t xml:space="preserve"/>
      </w:r>
    </w:p>
    <w:p>
      <w:pPr>
        <w:pStyle w:val="Heading2"/>
      </w:pPr>
      <w:r>
        <w:rPr>
          <w:rFonts w:ascii="Arial" w:cs="Arial" w:eastAsia="Arial" w:hAnsi="Arial"/>
        </w:rPr>
        <w:t xml:space="preserve">14.2 Documentation Files</w:t>
      </w:r>
    </w:p>
    <w:p>
      <w:pPr>
        <w:spacing w:after="80" w:before="80"/>
      </w:pPr>
      <w:r>
        <w:rPr>
          <w:rFonts w:ascii="Arial" w:cs="Arial" w:eastAsia="Arial" w:hAnsi="Arial"/>
          <w:sz w:val="22"/>
          <w:szCs w:val="22"/>
        </w:rPr>
        <w:t xml:space="preserve">The project maintains the following living documents: architecture.md, database.md, requirements_specification.md, feasibility_study.md, and system_design.md. These evolve throughout development.</w:t>
      </w:r>
    </w:p>
    <w:p>
      <w:r>
        <w:br w:type="page"/>
      </w:r>
    </w:p>
    <w:p>
      <w:pPr>
        <w:pStyle w:val="Heading1"/>
      </w:pPr>
      <w:r>
        <w:rPr>
          <w:rFonts w:ascii="Arial" w:cs="Arial" w:eastAsia="Arial" w:hAnsi="Arial"/>
        </w:rPr>
        <w:t xml:space="preserve">15.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8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Possible Impact</w:t>
            </w:r>
          </w:p>
        </w:tc>
        <w:tc>
          <w:tcPr>
            <w:tcW w:type="dxa" w:w="3480"/>
            <w:tcBorders>
              <w:top w:val="single" w:color="B0C4DE" w:sz="1"/>
              <w:left w:val="single" w:color="B0C4DE" w:sz="1"/>
              <w:bottom w:val="single" w:color="B0C4DE" w:sz="1"/>
              <w:right w:val="single" w:color="B0C4DE" w:sz="1"/>
            </w:tcBorders>
            <w:shd w:fill="1E4FA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Complex matching logic</w:t>
            </w:r>
          </w:p>
        </w:tc>
        <w:tc>
          <w:tcPr>
            <w:tcW w:type="dxa" w:w="30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Poor recommendations</w:t>
            </w:r>
          </w:p>
        </w:tc>
        <w:tc>
          <w:tcPr>
            <w:tcW w:type="dxa" w:w="34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 with simple rule-based matching; iterate</w:t>
            </w:r>
          </w:p>
        </w:tc>
      </w:tr>
      <w:tr>
        <w:tc>
          <w:tcPr>
            <w:tcW w:type="dxa" w:w="28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Credit inconsistencies</w:t>
            </w:r>
          </w:p>
        </w:tc>
        <w:tc>
          <w:tcPr>
            <w:tcW w:type="dxa" w:w="30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distrust</w:t>
            </w:r>
          </w:p>
        </w:tc>
        <w:tc>
          <w:tcPr>
            <w:tcW w:type="dxa" w:w="34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transactional database validation</w:t>
            </w:r>
          </w:p>
        </w:tc>
      </w:tr>
      <w:tr>
        <w:tc>
          <w:tcPr>
            <w:tcW w:type="dxa" w:w="28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Poor usability</w:t>
            </w:r>
          </w:p>
        </w:tc>
        <w:tc>
          <w:tcPr>
            <w:tcW w:type="dxa" w:w="30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 adoption</w:t>
            </w:r>
          </w:p>
        </w:tc>
        <w:tc>
          <w:tcPr>
            <w:tcW w:type="dxa" w:w="34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Conduct iterative usability testing per sprint</w:t>
            </w:r>
          </w:p>
        </w:tc>
      </w:tr>
      <w:tr>
        <w:tc>
          <w:tcPr>
            <w:tcW w:type="dxa" w:w="28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Tight timeline</w:t>
            </w:r>
          </w:p>
        </w:tc>
        <w:tc>
          <w:tcPr>
            <w:tcW w:type="dxa" w:w="30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Incomplete features</w:t>
            </w:r>
          </w:p>
        </w:tc>
        <w:tc>
          <w:tcPr>
            <w:tcW w:type="dxa" w:w="34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Prioritise core functionality first</w:t>
            </w:r>
          </w:p>
        </w:tc>
      </w:tr>
      <w:tr>
        <w:tc>
          <w:tcPr>
            <w:tcW w:type="dxa" w:w="2800"/>
            <w:tcBorders>
              <w:top w:val="single" w:color="B0C4DE" w:sz="1"/>
              <w:left w:val="single" w:color="B0C4DE" w:sz="1"/>
              <w:bottom w:val="single" w:color="B0C4DE" w:sz="1"/>
              <w:right w:val="single" w:color="B0C4DE" w:sz="1"/>
            </w:tcBorders>
            <w:shd w:fill="E8F0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Security weaknesses</w:t>
            </w:r>
          </w:p>
        </w:tc>
        <w:tc>
          <w:tcPr>
            <w:tcW w:type="dxa" w:w="30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compromise</w:t>
            </w:r>
          </w:p>
        </w:tc>
        <w:tc>
          <w:tcPr>
            <w:tcW w:type="dxa" w:w="3480"/>
            <w:tcBorders>
              <w:top w:val="single" w:color="B0C4DE" w:sz="1"/>
              <w:left w:val="single" w:color="B0C4DE" w:sz="1"/>
              <w:bottom w:val="single" w:color="B0C4DE" w:sz="1"/>
              <w:right w:val="single" w:color="B0C4DE" w:sz="1"/>
            </w:tcBorders>
            <w:shd w:fill="FAFC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Implement secure authentication practices from day one</w:t>
            </w:r>
          </w:p>
        </w:tc>
      </w:tr>
    </w:tbl>
    <w:p>
      <w:pPr>
        <w:pStyle w:val="Heading1"/>
      </w:pPr>
      <w:r>
        <w:rPr>
          <w:rFonts w:ascii="Arial" w:cs="Arial" w:eastAsia="Arial" w:hAnsi="Arial"/>
        </w:rPr>
        <w:t xml:space="preserve">16. Conclusion</w:t>
      </w:r>
    </w:p>
    <w:p>
      <w:pPr>
        <w:spacing w:after="80" w:before="80"/>
      </w:pPr>
      <w:r>
        <w:rPr>
          <w:rFonts w:ascii="Arial" w:cs="Arial" w:eastAsia="Arial" w:hAnsi="Arial"/>
          <w:sz w:val="22"/>
          <w:szCs w:val="22"/>
        </w:rPr>
        <w:t xml:space="preserve">The SkillBridge system design provides a structured technical foundation for the development of the platform. The architecture emphasizes modularity, maintainability, usability, and scalability while supporting the core objective of structured peer-to-peer skill exchange among university students.</w:t>
      </w:r>
    </w:p>
    <w:p>
      <w:pPr>
        <w:spacing w:after="60" w:before="60"/>
      </w:pPr>
      <w:r>
        <w:t xml:space="preserve"/>
      </w:r>
    </w:p>
    <w:p>
      <w:pPr>
        <w:spacing w:after="80" w:before="80"/>
      </w:pPr>
      <w:r>
        <w:rPr>
          <w:rFonts w:ascii="Arial" w:cs="Arial" w:eastAsia="Arial" w:hAnsi="Arial"/>
          <w:sz w:val="22"/>
          <w:szCs w:val="22"/>
        </w:rPr>
        <w:t xml:space="preserve">The diagrams and design decisions documented here will guide the implementation, testing, and future evolution of the system throughout the Agile development lifecycle.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777799"/>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777799"/>
        <w:sz w:val="18"/>
        <w:szCs w:val="18"/>
      </w:rPr>
      <w:t xml:space="preserve"> of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E4FA0"/>
        <w:sz w:val="20"/>
        <w:szCs w:val="20"/>
      </w:rPr>
      <w:t xml:space="preserve">SkillBridge</w:t>
    </w:r>
    <w:r>
      <w:rPr>
        <w:rFonts w:ascii="Arial" w:cs="Arial" w:eastAsia="Arial" w:hAnsi="Arial"/>
        <w:color w:val="777799"/>
        <w:sz w:val="20"/>
        <w:szCs w:val="20"/>
      </w:rPr>
      <w:t xml:space="preserve">  |  System Design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FA0" w:sz="6" w:space="4"/>
      </w:pBdr>
      <w:spacing w:after="160" w:before="360"/>
      <w:outlineLvl w:val="0"/>
    </w:pPr>
    <w:rPr>
      <w:rFonts w:ascii="Arial" w:cs="Arial" w:eastAsia="Arial" w:hAnsi="Arial"/>
      <w:b/>
      <w:bCs/>
      <w:color w:val="1E4FA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8bf5d4ff7350a57391e930e4a03b86266c7aa9.png"/><Relationship Id="rId10" Type="http://schemas.openxmlformats.org/officeDocument/2006/relationships/image" Target="media/a1b26e71fc84a4f044a893785eaaad535cc6cefa.png"/><Relationship Id="rId11" Type="http://schemas.openxmlformats.org/officeDocument/2006/relationships/image" Target="media/5918419ad1a2a907aa2e9218058950f1b7b35745.png"/><Relationship Id="rId12" Type="http://schemas.openxmlformats.org/officeDocument/2006/relationships/image" Target="media/436b65abc0fb5721ca45a9c88b57c59d0d01346b.png"/><Relationship Id="rId13" Type="http://schemas.openxmlformats.org/officeDocument/2006/relationships/image" Target="media/b377b0bae92296774ed9885ab90cd9b33d4c9bfb.png"/><Relationship Id="rId14" Type="http://schemas.openxmlformats.org/officeDocument/2006/relationships/image" Target="media/21b05b12beb8bd8854409b990718696dbd865dc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2026-05-14T10:43:16.084Z</dcterms:created>
  <dcterms:modified xsi:type="dcterms:W3CDTF">2026-05-14T10:43:16.084Z</dcterms:modified>
</cp:coreProperties>
</file>

<file path=docProps/custom.xml><?xml version="1.0" encoding="utf-8"?>
<Properties xmlns="http://schemas.openxmlformats.org/officeDocument/2006/custom-properties" xmlns:vt="http://schemas.openxmlformats.org/officeDocument/2006/docPropsVTypes"/>
</file>