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OWASP A03:2021 – SQL Injection | Modul 183</w:t>
      </w:r>
    </w:p>
    <w:p>
      <w:pPr>
        <w:spacing w:after="60" w:before="0"/>
        <w:jc w:val="center"/>
      </w:pPr>
      <w:r>
        <w:rPr>
          <w:rFonts w:ascii="Arial" w:cs="Arial" w:eastAsia="Arial" w:hAnsi="Arial"/>
          <w:color w:val="2E75B6"/>
          <w:sz w:val="26"/>
          <w:szCs w:val="26"/>
        </w:rPr>
        <w:t xml:space="preserve">OWASP Top 10 – A03:2021 – Injection (SQL Injection)</w:t>
      </w:r>
    </w:p>
    <w:p>
      <w:pPr>
        <w:spacing w:after="480" w:before="0"/>
        <w:jc w:val="center"/>
      </w:pPr>
      <w:r>
        <w:rPr>
          <w:rFonts w:ascii="Arial" w:cs="Arial" w:eastAsia="Arial" w:hAnsi="Arial"/>
          <w:i/>
          <w:iCs/>
          <w:color w:val="666666"/>
          <w:sz w:val="22"/>
          <w:szCs w:val="22"/>
        </w:rPr>
        <w:t xml:space="preserve">Modul 183 – Applikationssicherheit implementieren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Autor</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Einzelarbeit (Gruppe 1)</w:t>
            </w:r>
          </w:p>
        </w:tc>
      </w:tr>
      <w:tr>
        <w:tc>
          <w:tcPr>
            <w:tcW w:type="dxa" w:w="234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Datum</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27.5.2026</w:t>
            </w:r>
          </w:p>
        </w:tc>
      </w:tr>
      <w:tr>
        <w:tc>
          <w:tcPr>
            <w:tcW w:type="dxa" w:w="234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Thema</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A03:2021 – Injection</w:t>
            </w:r>
          </w:p>
        </w:tc>
      </w:tr>
      <w:tr>
        <w:tc>
          <w:tcPr>
            <w:tcW w:type="dxa" w:w="234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Sprache</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(Flask) / SQLite</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1. Überblick</w:t>
      </w:r>
    </w:p>
    <w:p>
      <w:r>
        <w:rPr>
          <w:rFonts w:ascii="Arial" w:cs="Arial" w:eastAsia="Arial" w:hAnsi="Arial"/>
          <w:b w:val="false"/>
          <w:bCs w:val="false"/>
          <w:color w:val="000000"/>
          <w:sz w:val="22"/>
          <w:szCs w:val="22"/>
        </w:rPr>
        <w:t xml:space="preserve">Diese Dokumentation behandelt A03:2021 – Injection aus den OWASP Top 10 (Stand 2021). SQL Injection zählt seit über zwei Jahrzehnten zu den gefährlichsten und am weitesten verbreiteten Schwachstellen in Webanwendungen.</w:t>
      </w:r>
    </w:p>
    <w:p>
      <w:pPr>
        <w:spacing w:after="80" w:before="80"/>
      </w:pPr>
      <w:r>
        <w:t xml:space="preserve"/>
      </w:r>
    </w:p>
    <w:p>
      <w:r>
        <w:rPr>
          <w:rFonts w:ascii="Arial" w:cs="Arial" w:eastAsia="Arial" w:hAnsi="Arial"/>
          <w:b w:val="false"/>
          <w:bCs w:val="false"/>
          <w:color w:val="000000"/>
          <w:sz w:val="22"/>
          <w:szCs w:val="22"/>
        </w:rPr>
        <w:t xml:space="preserve">Injection-Angriffe entstehen, wenn nicht vertrauenswürdige Benutzerdaten von einer Anwendung ungepрüft als Teil eines Befehls oder einer Abfrage verarbeitet werden. Angreifer können dadurch den Kontrollfluss der Applikation manipulieren, auf fremde Daten zugreifen oder Systeme kompromittieren.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65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OWASP-Rang 2021</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A03 (aufgestiegen von Platz 1 2017)</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CWE-Referenzen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CWE-20, CWE-77, CWE-89, CWE-564, CWE-943</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Angriffstypen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Injection, LDAP Injection, OS Command Injection, XSS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Auswirkung</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Datenverlust, Authentifizierungs-Bypass, Remote Code Execution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Testbarkeit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Hoch – viele automatische Scanner erkennen Injection</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2. Was ist CWE und wie hängt es mit den OWASP Top 10 zusammen?</w:t>
      </w:r>
    </w:p>
    <w:p>
      <w:pPr>
        <w:pStyle w:val="Heading2"/>
        <w:spacing w:after="120" w:before="240"/>
      </w:pPr>
      <w:r>
        <w:rPr>
          <w:rFonts w:ascii="Arial" w:cs="Arial" w:eastAsia="Arial" w:hAnsi="Arial"/>
          <w:b/>
          <w:bCs/>
          <w:color w:val="2E75B6"/>
          <w:sz w:val="26"/>
          <w:szCs w:val="26"/>
        </w:rPr>
        <w:t xml:space="preserve">2.1 Common Weakness Enumeration (CWE)</w:t>
      </w:r>
    </w:p>
    <w:p>
      <w:r>
        <w:rPr>
          <w:rFonts w:ascii="Arial" w:cs="Arial" w:eastAsia="Arial" w:hAnsi="Arial"/>
          <w:b w:val="false"/>
          <w:bCs w:val="false"/>
          <w:color w:val="000000"/>
          <w:sz w:val="22"/>
          <w:szCs w:val="22"/>
        </w:rPr>
        <w:t xml:space="preserve">CWE steht für Common Weakness Enumeration und ist eine von MITRE verwaltete, standardisierte Liste von Software- und Hardware-Schwachstellentypen. Im Unterschied zu CVE (Common Vulnerabilities and Exposures), welche konkrete, bereits bekannte Sicherheitslücken in bestimmten Produkten beschreibt, definiert CWE abstrakte Klassen von Schwächen auf Code- oder Designebene.</w:t>
      </w:r>
    </w:p>
    <w:p>
      <w:pPr>
        <w:spacing w:after="80" w:before="80"/>
      </w:pPr>
      <w:r>
        <w:t xml:space="preserve"/>
      </w:r>
    </w:p>
    <w:p>
      <w:r>
        <w:rPr>
          <w:rFonts w:ascii="Arial" w:cs="Arial" w:eastAsia="Arial" w:hAnsi="Arial"/>
          <w:b w:val="false"/>
          <w:bCs w:val="false"/>
          <w:color w:val="000000"/>
          <w:sz w:val="22"/>
          <w:szCs w:val="22"/>
        </w:rPr>
        <w:t xml:space="preserve">Ein einfacher Vergleich:</w:t>
      </w:r>
    </w:p>
    <w:p>
      <w:pPr>
        <w:pStyle w:val="ListParagraph"/>
        <w:numPr>
          <w:ilvl w:val="0"/>
          <w:numId w:val="2"/>
        </w:numPr>
      </w:pPr>
      <w:r>
        <w:rPr>
          <w:rFonts w:ascii="Arial" w:cs="Arial" w:eastAsia="Arial" w:hAnsi="Arial"/>
          <w:sz w:val="22"/>
          <w:szCs w:val="22"/>
        </w:rPr>
        <w:t xml:space="preserve">CWE-89 (SQL Injection) beschreibt den abstrakten Fehlertyp «Unkontrolliertes SQL-Kommando»</w:t>
      </w:r>
    </w:p>
    <w:p>
      <w:pPr>
        <w:pStyle w:val="ListParagraph"/>
        <w:numPr>
          <w:ilvl w:val="0"/>
          <w:numId w:val="2"/>
        </w:numPr>
      </w:pPr>
      <w:r>
        <w:rPr>
          <w:rFonts w:ascii="Arial" w:cs="Arial" w:eastAsia="Arial" w:hAnsi="Arial"/>
          <w:sz w:val="22"/>
          <w:szCs w:val="22"/>
        </w:rPr>
        <w:t xml:space="preserve">CVE-2023-XXXX beschreibt z.B. eine konkrete SQL-Injection in WordPress-Plugin Version 3.2</w:t>
      </w:r>
    </w:p>
    <w:p>
      <w:pPr>
        <w:spacing w:after="80" w:before="80"/>
      </w:pPr>
      <w:r>
        <w:t xml:space="preserve"/>
      </w:r>
    </w:p>
    <w:p>
      <w:r>
        <w:rPr>
          <w:rFonts w:ascii="Arial" w:cs="Arial" w:eastAsia="Arial" w:hAnsi="Arial"/>
          <w:b w:val="false"/>
          <w:bCs w:val="false"/>
          <w:color w:val="000000"/>
          <w:sz w:val="22"/>
          <w:szCs w:val="22"/>
        </w:rPr>
        <w:t xml:space="preserve">CWE funktioniert also wie ein Wörterbuch der Fehlerarten, CVE wie ein Register konkreter Vorfälle.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2.2 Zusammenhang CWE ↔ OWASP Top 10</w:t>
      </w:r>
    </w:p>
    <w:p>
      <w:r>
        <w:rPr>
          <w:rFonts w:ascii="Arial" w:cs="Arial" w:eastAsia="Arial" w:hAnsi="Arial"/>
          <w:b w:val="false"/>
          <w:bCs w:val="false"/>
          <w:color w:val="000000"/>
          <w:sz w:val="22"/>
          <w:szCs w:val="22"/>
        </w:rPr>
        <w:t xml:space="preserve">Jede Kategorie der OWASP Top 10 ist mit mehreren CWE-Einträgen verknüpft. Die OWASP-Kategorien fassen thematisch verwandte CWEs zusammen und priorisieren sie nach Verbreitung, Erkennbarkeit und potenziellem Schaden in echten Webanwendungen.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OWASP A03:2021 Injection</w:t>
            </w:r>
          </w:p>
        </w:tc>
        <w:tc>
          <w:tcPr>
            <w:tcW w:type="dxa" w:w="58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Zugeordnete CWEs (Auswahl)</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Injection</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CWE-89 – Improper Neutralization of SQL Commands</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OS Command Injection</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CWE-78 – OS Command Injection</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Cross-Site Scripting XSS</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CWE-79 – Cross-site Scripting</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Allgemeine Injection</w:t>
            </w:r>
          </w:p>
        </w:tc>
        <w:tc>
          <w:tcPr>
            <w:tcW w:type="dxa" w:w="5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CWE-77 – Command Injection, CWE-943 – NoSQL Injection</w:t>
            </w:r>
          </w:p>
        </w:tc>
      </w:tr>
    </w:tbl>
    <w:p>
      <w:pPr>
        <w:spacing w:after="80" w:before="80"/>
      </w:pPr>
      <w:r>
        <w:t xml:space="preserve"/>
      </w:r>
    </w:p>
    <w:p>
      <w:r>
        <w:rPr>
          <w:rFonts w:ascii="Arial" w:cs="Arial" w:eastAsia="Arial" w:hAnsi="Arial"/>
          <w:b w:val="false"/>
          <w:bCs w:val="false"/>
          <w:color w:val="000000"/>
          <w:sz w:val="22"/>
          <w:szCs w:val="22"/>
        </w:rPr>
        <w:t xml:space="preserve">Durch die CWE-Verlinkung können Entwickler gezielt in sicheren Coding-Richtlinien (z.B. CERT, NIST) nachschlagen, welche Patterns eine bestimmte OWASP-Kategorie verursachen, und erhalten so konkrete Handlungsanweisungen für die sichere Implementierung.</w:t>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3. Unterschied: OWASP Top 10 Risk vs. OWASP Proactive Controls</w:t>
      </w:r>
    </w:p>
    <w:p>
      <w:pPr>
        <w:pStyle w:val="Heading2"/>
        <w:spacing w:after="120" w:before="240"/>
      </w:pPr>
      <w:r>
        <w:rPr>
          <w:rFonts w:ascii="Arial" w:cs="Arial" w:eastAsia="Arial" w:hAnsi="Arial"/>
          <w:b/>
          <w:bCs/>
          <w:color w:val="2E75B6"/>
          <w:sz w:val="26"/>
          <w:szCs w:val="26"/>
        </w:rPr>
        <w:t xml:space="preserve">3.1 OWASP Top 10 – Risk (reaktive Sichtweise)</w:t>
      </w:r>
    </w:p>
    <w:p>
      <w:r>
        <w:rPr>
          <w:rFonts w:ascii="Arial" w:cs="Arial" w:eastAsia="Arial" w:hAnsi="Arial"/>
          <w:b w:val="false"/>
          <w:bCs w:val="false"/>
          <w:color w:val="000000"/>
          <w:sz w:val="22"/>
          <w:szCs w:val="22"/>
        </w:rPr>
        <w:t xml:space="preserve">Die OWASP Top 10 beschreiben die zehn kritischsten Sicherheitsrisiken in Webanwendungen aus der Perspektive des Angreifers. Sie sind nach Häufigkeit, Erkennbarkeit und Auswirkung gewichtet und zeigen auf, was in der Praxis häufig schiefläuft. Die Liste dient als Bewusstseinscheck: «Habe ich diese bekannten Fehler in meiner Anwendung gemacht?»</w:t>
      </w:r>
    </w:p>
    <w:p>
      <w:pPr>
        <w:pStyle w:val="ListParagraph"/>
        <w:numPr>
          <w:ilvl w:val="0"/>
          <w:numId w:val="2"/>
        </w:numPr>
      </w:pPr>
      <w:r>
        <w:rPr>
          <w:rFonts w:ascii="Arial" w:cs="Arial" w:eastAsia="Arial" w:hAnsi="Arial"/>
          <w:sz w:val="22"/>
          <w:szCs w:val="22"/>
        </w:rPr>
        <w:t xml:space="preserve">Fokus: Angriffsperspektive – was geht typischerweise schief?</w:t>
      </w:r>
    </w:p>
    <w:p>
      <w:pPr>
        <w:pStyle w:val="ListParagraph"/>
        <w:numPr>
          <w:ilvl w:val="0"/>
          <w:numId w:val="2"/>
        </w:numPr>
      </w:pPr>
      <w:r>
        <w:rPr>
          <w:rFonts w:ascii="Arial" w:cs="Arial" w:eastAsia="Arial" w:hAnsi="Arial"/>
          <w:sz w:val="22"/>
          <w:szCs w:val="22"/>
        </w:rPr>
        <w:t xml:space="preserve">Zweck: Sensibilisierung, Priorisierung bekannter Risiken</w:t>
      </w:r>
    </w:p>
    <w:p>
      <w:pPr>
        <w:pStyle w:val="ListParagraph"/>
        <w:numPr>
          <w:ilvl w:val="0"/>
          <w:numId w:val="2"/>
        </w:numPr>
      </w:pPr>
      <w:r>
        <w:rPr>
          <w:rFonts w:ascii="Arial" w:cs="Arial" w:eastAsia="Arial" w:hAnsi="Arial"/>
          <w:sz w:val="22"/>
          <w:szCs w:val="22"/>
        </w:rPr>
        <w:t xml:space="preserve">Basis: Reale Angriffsdaten aus Bug-Bounty-Programmen, CVE-Datenbanken, Penetrationstests</w:t>
      </w:r>
    </w:p>
    <w:p>
      <w:pPr>
        <w:pStyle w:val="ListParagraph"/>
        <w:numPr>
          <w:ilvl w:val="0"/>
          <w:numId w:val="2"/>
        </w:numPr>
      </w:pPr>
      <w:r>
        <w:rPr>
          <w:rFonts w:ascii="Arial" w:cs="Arial" w:eastAsia="Arial" w:hAnsi="Arial"/>
          <w:sz w:val="22"/>
          <w:szCs w:val="22"/>
        </w:rPr>
        <w:t xml:space="preserve">Format: Risikobeschreibung, Angriffsvektoren, Beispiele, Gegenmassnahmen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3.2 OWASP Proactive Controls – Proaktive Sichtweise</w:t>
      </w:r>
    </w:p>
    <w:p>
      <w:r>
        <w:rPr>
          <w:rFonts w:ascii="Arial" w:cs="Arial" w:eastAsia="Arial" w:hAnsi="Arial"/>
          <w:b w:val="false"/>
          <w:bCs w:val="false"/>
          <w:color w:val="000000"/>
          <w:sz w:val="22"/>
          <w:szCs w:val="22"/>
        </w:rPr>
        <w:t xml:space="preserve">Die OWASP Proactive Controls (aktuell C01–C10) beschreiben, was Entwickler aktiv einbauen sollten, um Sicherheit von Anfang an zu gewährleisten (Security by Design). Sie sind als Best-Practice-Checkliste beim Entwickeln gedacht – nicht als Risikoliste, sondern als Bauanleitung.</w:t>
      </w:r>
    </w:p>
    <w:p>
      <w:pPr>
        <w:pStyle w:val="ListParagraph"/>
        <w:numPr>
          <w:ilvl w:val="0"/>
          <w:numId w:val="2"/>
        </w:numPr>
      </w:pPr>
      <w:r>
        <w:rPr>
          <w:rFonts w:ascii="Arial" w:cs="Arial" w:eastAsia="Arial" w:hAnsi="Arial"/>
          <w:sz w:val="22"/>
          <w:szCs w:val="22"/>
        </w:rPr>
        <w:t xml:space="preserve">Fokus: Entwicklerperspektive – was muss ich richtig machen?</w:t>
      </w:r>
    </w:p>
    <w:p>
      <w:pPr>
        <w:pStyle w:val="ListParagraph"/>
        <w:numPr>
          <w:ilvl w:val="0"/>
          <w:numId w:val="2"/>
        </w:numPr>
      </w:pPr>
      <w:r>
        <w:rPr>
          <w:rFonts w:ascii="Arial" w:cs="Arial" w:eastAsia="Arial" w:hAnsi="Arial"/>
          <w:sz w:val="22"/>
          <w:szCs w:val="22"/>
        </w:rPr>
        <w:t xml:space="preserve">Zweck: Konkrete Massnahmen beim Entwickeln (Security by Default)</w:t>
      </w:r>
    </w:p>
    <w:p>
      <w:pPr>
        <w:pStyle w:val="ListParagraph"/>
        <w:numPr>
          <w:ilvl w:val="0"/>
          <w:numId w:val="2"/>
        </w:numPr>
      </w:pPr>
      <w:r>
        <w:rPr>
          <w:rFonts w:ascii="Arial" w:cs="Arial" w:eastAsia="Arial" w:hAnsi="Arial"/>
          <w:sz w:val="22"/>
          <w:szCs w:val="22"/>
        </w:rPr>
        <w:t xml:space="preserve">Basis: Technische Empfehlungen, Framework-Patterns, sichere APIs</w:t>
      </w:r>
    </w:p>
    <w:p>
      <w:pPr>
        <w:pStyle w:val="ListParagraph"/>
        <w:numPr>
          <w:ilvl w:val="0"/>
          <w:numId w:val="2"/>
        </w:numPr>
      </w:pPr>
      <w:r>
        <w:rPr>
          <w:rFonts w:ascii="Arial" w:cs="Arial" w:eastAsia="Arial" w:hAnsi="Arial"/>
          <w:sz w:val="22"/>
          <w:szCs w:val="22"/>
        </w:rPr>
        <w:t xml:space="preserve">Format: Konkrete Implementierungsempfehlungen mit Codebeispielen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20"/>
              <w:left w:type="dxa" w:w="200"/>
              <w:bottom w:type="dxa" w:w="120"/>
              <w:right w:type="dxa" w:w="200"/>
            </w:tcMar>
          </w:tcPr>
          <w:p>
            <w:r>
              <w:rPr>
                <w:rFonts w:ascii="Arial" w:cs="Arial" w:eastAsia="Arial" w:hAnsi="Arial"/>
                <w:i/>
                <w:iCs/>
                <w:sz w:val="20"/>
                <w:szCs w:val="20"/>
              </w:rPr>
              <w:t xml:space="preserve">Analogie: OWASP Top 10 Risk zeigt dir die häufigsten Einbruchswege in ein Haus. Die Proactive Controls erklären dir, wie du das Haus von Anfang an sicher baust: stabile Türen, sichere Schlösser, Alarmsystem – bevor jemand einbricht.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3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OWASP Top 10 Risk</w:t>
            </w:r>
          </w:p>
        </w:tc>
        <w:tc>
          <w:tcPr>
            <w:tcW w:type="dxa" w:w="343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OWASP Proactive Controls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Perspektive</w:t>
            </w:r>
          </w:p>
        </w:tc>
        <w:tc>
          <w:tcPr>
            <w:tcW w:type="dxa" w:w="34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Angreifer</w:t>
            </w:r>
          </w:p>
        </w:tc>
        <w:tc>
          <w:tcPr>
            <w:tcW w:type="dxa" w:w="34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Entwickler</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Zeitpunkt</w:t>
            </w:r>
          </w:p>
        </w:tc>
        <w:tc>
          <w:tcPr>
            <w:tcW w:type="dxa" w:w="34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Nachträglich / Audit</w:t>
            </w:r>
          </w:p>
        </w:tc>
        <w:tc>
          <w:tcPr>
            <w:tcW w:type="dxa" w:w="34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Während der Entwicklung</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Frage</w:t>
            </w:r>
          </w:p>
        </w:tc>
        <w:tc>
          <w:tcPr>
            <w:tcW w:type="dxa" w:w="34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 läuft typisch schief?</w:t>
            </w:r>
          </w:p>
        </w:tc>
        <w:tc>
          <w:tcPr>
            <w:tcW w:type="dxa" w:w="34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 muss ich richtig bauen?</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A03-Bezug</w:t>
            </w:r>
          </w:p>
        </w:tc>
        <w:tc>
          <w:tcPr>
            <w:tcW w:type="dxa" w:w="34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Injection als Top-Risiko erkannt</w:t>
            </w:r>
          </w:p>
        </w:tc>
        <w:tc>
          <w:tcPr>
            <w:tcW w:type="dxa" w:w="343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C3: Sichere Datenbankabfragen verwenden</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4. Theoretische Hintergründe – SQL Injection</w:t>
      </w:r>
    </w:p>
    <w:p>
      <w:pPr>
        <w:pStyle w:val="Heading2"/>
        <w:spacing w:after="120" w:before="240"/>
      </w:pPr>
      <w:r>
        <w:rPr>
          <w:rFonts w:ascii="Arial" w:cs="Arial" w:eastAsia="Arial" w:hAnsi="Arial"/>
          <w:b/>
          <w:bCs/>
          <w:color w:val="2E75B6"/>
          <w:sz w:val="26"/>
          <w:szCs w:val="26"/>
        </w:rPr>
        <w:t xml:space="preserve">4.1 Was ist SQL Injection?</w:t>
      </w:r>
    </w:p>
    <w:p>
      <w:r>
        <w:rPr>
          <w:rFonts w:ascii="Arial" w:cs="Arial" w:eastAsia="Arial" w:hAnsi="Arial"/>
          <w:b w:val="false"/>
          <w:bCs w:val="false"/>
          <w:color w:val="000000"/>
          <w:sz w:val="22"/>
          <w:szCs w:val="22"/>
        </w:rPr>
        <w:t xml:space="preserve">SQL Injection (SQLi) ist ein Angriff, bei dem ein Angreifer bösartigen SQL-Code in eine Eingabe einschleust, die von einer Anwendung ungefiltert in eine Datenbankabfrage eingebaut wird. Die Datenbank «sieht» den Angriffscode nicht als Daten, sondern führt ihn als gültigen SQL-Befehl aus.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Funktionsprinzip</w:t>
      </w:r>
    </w:p>
    <w:p>
      <w:r>
        <w:rPr>
          <w:rFonts w:ascii="Arial" w:cs="Arial" w:eastAsia="Arial" w:hAnsi="Arial"/>
          <w:b w:val="false"/>
          <w:bCs w:val="false"/>
          <w:color w:val="000000"/>
          <w:sz w:val="22"/>
          <w:szCs w:val="22"/>
        </w:rPr>
        <w:t xml:space="preserve">Normalerweise sieht eine Login-Abfrage so aus:</w:t>
      </w:r>
    </w:p>
    <w:p>
      <w:pPr>
        <w:spacing w:after="80" w:before="80"/>
      </w:pPr>
      <w:r>
        <w:t xml:space="preserve"/>
      </w:r>
    </w:p>
    <w:p>
      <w:pPr>
        <w:shd w:fill="F5F5F5" w:val="clear"/>
        <w:spacing w:after="40" w:before="40"/>
        <w:ind w:left="360"/>
      </w:pPr>
      <w:r>
        <w:rPr>
          <w:rFonts w:ascii="Courier New" w:cs="Courier New" w:eastAsia="Courier New" w:hAnsi="Courier New"/>
          <w:color w:val="C7254E"/>
          <w:sz w:val="18"/>
          <w:szCs w:val="18"/>
        </w:rPr>
        <w:t xml:space="preserve">-- Erwartetes SQL (legitimer Login als 'alice' mit Passwort 'passwort1'):</w:t>
      </w:r>
    </w:p>
    <w:p>
      <w:pPr>
        <w:shd w:fill="F5F5F5" w:val="clear"/>
        <w:spacing w:after="40" w:before="40"/>
        <w:ind w:left="360"/>
      </w:pPr>
      <w:r>
        <w:rPr>
          <w:rFonts w:ascii="Courier New" w:cs="Courier New" w:eastAsia="Courier New" w:hAnsi="Courier New"/>
          <w:color w:val="C7254E"/>
          <w:sz w:val="18"/>
          <w:szCs w:val="18"/>
        </w:rPr>
        <w:t xml:space="preserve">SELECT * FROM users WHERE username = 'alice' AND password = 'passwort1'</w:t>
      </w:r>
    </w:p>
    <w:p>
      <w:pPr>
        <w:spacing w:after="80" w:before="80"/>
      </w:pPr>
      <w:r>
        <w:t xml:space="preserve"/>
      </w:r>
    </w:p>
    <w:p>
      <w:pPr>
        <w:shd w:fill="F5F5F5" w:val="clear"/>
        <w:spacing w:after="40" w:before="40"/>
        <w:ind w:left="360"/>
      </w:pPr>
      <w:r>
        <w:rPr>
          <w:rFonts w:ascii="Courier New" w:cs="Courier New" w:eastAsia="Courier New" w:hAnsi="Courier New"/>
          <w:color w:val="C7254E"/>
          <w:sz w:val="18"/>
          <w:szCs w:val="18"/>
        </w:rPr>
        <w:t xml:space="preserve">-- Mit SQL Injection (Eingabe: admin' -- ):</w:t>
      </w:r>
    </w:p>
    <w:p>
      <w:pPr>
        <w:shd w:fill="F5F5F5" w:val="clear"/>
        <w:spacing w:after="40" w:before="40"/>
        <w:ind w:left="360"/>
      </w:pPr>
      <w:r>
        <w:rPr>
          <w:rFonts w:ascii="Courier New" w:cs="Courier New" w:eastAsia="Courier New" w:hAnsi="Courier New"/>
          <w:color w:val="C7254E"/>
          <w:sz w:val="18"/>
          <w:szCs w:val="18"/>
        </w:rPr>
        <w:t xml:space="preserve">SELECT * FROM users WHERE username = 'admin' --' AND password = 'egal'</w:t>
      </w:r>
    </w:p>
    <w:p>
      <w:pPr>
        <w:shd w:fill="F5F5F5" w:val="clear"/>
        <w:spacing w:after="40" w:before="40"/>
        <w:ind w:left="360"/>
      </w:pPr>
      <w:r>
        <w:rPr>
          <w:rFonts w:ascii="Courier New" w:cs="Courier New" w:eastAsia="Courier New" w:hAnsi="Courier New"/>
          <w:color w:val="C7254E"/>
          <w:sz w:val="18"/>
          <w:szCs w:val="18"/>
        </w:rPr>
        <w:t xml:space="preserve">-- Alles nach -- ist ein Kommentar → Passwortprüfung wird komplett übersprungen!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Arten von SQL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w:t>
            </w:r>
          </w:p>
        </w:tc>
        <w:tc>
          <w:tcPr>
            <w:tcW w:type="dxa" w:w="4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c>
          <w:tcPr>
            <w:tcW w:type="dxa" w:w="26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Erkennbarkeit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In-Band (Classic)</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Fehler/Daten direkt im HTTP-Response sichtbar</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Einfach – Fehlermeldungen oder Daten im Browser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Blind (Boolean)</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Kein direkter Output, aber Verhalten ändert sich</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Mittel – Antwortunterschiede beobachten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Blind (Time-based)</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antwortet mit Verzögerung bei wahren Bedingungen</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Schwer – z.B. SLEEP(5) im SQL</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Out-of-Band</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Daten werden über externen Kanal (DNS, HTTP) exfiltriert</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Sehr schwer – spezielle DB-Funktionen nötig</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4.4 Mögliche Folgen</w:t>
      </w:r>
    </w:p>
    <w:p>
      <w:r>
        <w:rPr>
          <w:rFonts w:ascii="Arial" w:cs="Arial" w:eastAsia="Arial" w:hAnsi="Arial"/>
          <w:b w:val="false"/>
          <w:bCs w:val="false"/>
          <w:color w:val="000000"/>
          <w:sz w:val="22"/>
          <w:szCs w:val="22"/>
        </w:rPr>
        <w:t xml:space="preserve">SQL Injection kann je nach Konfiguration und Rechten des Datenbankbenutzers zu folgenden Konsequenzen führen:</w:t>
      </w:r>
    </w:p>
    <w:p>
      <w:pPr>
        <w:pStyle w:val="ListParagraph"/>
        <w:numPr>
          <w:ilvl w:val="0"/>
          <w:numId w:val="2"/>
        </w:numPr>
      </w:pPr>
      <w:r>
        <w:rPr>
          <w:rFonts w:ascii="Arial" w:cs="Arial" w:eastAsia="Arial" w:hAnsi="Arial"/>
          <w:sz w:val="22"/>
          <w:szCs w:val="22"/>
        </w:rPr>
        <w:t xml:space="preserve">Authentifizierungs-Bypass: Login ohne gültige Zugangsdaten (admin' --)</w:t>
      </w:r>
    </w:p>
    <w:p>
      <w:pPr>
        <w:pStyle w:val="ListParagraph"/>
        <w:numPr>
          <w:ilvl w:val="0"/>
          <w:numId w:val="2"/>
        </w:numPr>
      </w:pPr>
      <w:r>
        <w:rPr>
          <w:rFonts w:ascii="Arial" w:cs="Arial" w:eastAsia="Arial" w:hAnsi="Arial"/>
          <w:sz w:val="22"/>
          <w:szCs w:val="22"/>
        </w:rPr>
        <w:t xml:space="preserve">Datendiebstahl: Auslesen aller Tabellen (UNION SELECT)</w:t>
      </w:r>
    </w:p>
    <w:p>
      <w:pPr>
        <w:pStyle w:val="ListParagraph"/>
        <w:numPr>
          <w:ilvl w:val="0"/>
          <w:numId w:val="2"/>
        </w:numPr>
      </w:pPr>
      <w:r>
        <w:rPr>
          <w:rFonts w:ascii="Arial" w:cs="Arial" w:eastAsia="Arial" w:hAnsi="Arial"/>
          <w:sz w:val="22"/>
          <w:szCs w:val="22"/>
        </w:rPr>
        <w:t xml:space="preserve">Datenmanipulation: INSERT, UPDATE, DELETE durch Angreifer</w:t>
      </w:r>
    </w:p>
    <w:p>
      <w:pPr>
        <w:pStyle w:val="ListParagraph"/>
        <w:numPr>
          <w:ilvl w:val="0"/>
          <w:numId w:val="2"/>
        </w:numPr>
      </w:pPr>
      <w:r>
        <w:rPr>
          <w:rFonts w:ascii="Arial" w:cs="Arial" w:eastAsia="Arial" w:hAnsi="Arial"/>
          <w:sz w:val="22"/>
          <w:szCs w:val="22"/>
        </w:rPr>
        <w:t xml:space="preserve">Privilege Escalation: Anlegen neuer Admin-Benutzer</w:t>
      </w:r>
    </w:p>
    <w:p>
      <w:pPr>
        <w:pStyle w:val="ListParagraph"/>
        <w:numPr>
          <w:ilvl w:val="0"/>
          <w:numId w:val="2"/>
        </w:numPr>
      </w:pPr>
      <w:r>
        <w:rPr>
          <w:rFonts w:ascii="Arial" w:cs="Arial" w:eastAsia="Arial" w:hAnsi="Arial"/>
          <w:sz w:val="22"/>
          <w:szCs w:val="22"/>
        </w:rPr>
        <w:t xml:space="preserve">Remote Code Execution: Schreiben von Dateien auf das Dateisystem (xp_cmdshell in MSSQL)</w:t>
      </w:r>
    </w:p>
    <w:p>
      <w:pPr>
        <w:pStyle w:val="ListParagraph"/>
        <w:numPr>
          <w:ilvl w:val="0"/>
          <w:numId w:val="2"/>
        </w:numPr>
      </w:pPr>
      <w:r>
        <w:rPr>
          <w:rFonts w:ascii="Arial" w:cs="Arial" w:eastAsia="Arial" w:hAnsi="Arial"/>
          <w:sz w:val="22"/>
          <w:szCs w:val="22"/>
        </w:rPr>
        <w:t xml:space="preserve">Komplette Systemübernahme: Im schlimmsten Fall vollständige Serverkompromittierung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20"/>
              <w:left w:type="dxa" w:w="200"/>
              <w:bottom w:type="dxa" w:w="120"/>
              <w:right w:type="dxa" w:w="200"/>
            </w:tcMar>
          </w:tcPr>
          <w:p>
            <w:r>
              <w:rPr>
                <w:rFonts w:ascii="Arial" w:cs="Arial" w:eastAsia="Arial" w:hAnsi="Arial"/>
                <w:i/>
                <w:iCs/>
                <w:sz w:val="20"/>
                <w:szCs w:val="20"/>
              </w:rPr>
              <w:t xml:space="preserve">Reale Vorfälle: 2015: TalkTalk UK, 4 Mio. Kundendaten gestohlen via SQLi – 2012: LinkedIn, 6.5 Mio. Passwörter exfiltriert – SQLi ist laut CISA eine der am häufigsten ausgenutzten Schwachstellen weltweit.</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5. Schwachstelle mit Codebeispiel</w:t>
      </w:r>
    </w:p>
    <w:p>
      <w:pPr>
        <w:pStyle w:val="Heading2"/>
        <w:spacing w:after="120" w:before="240"/>
      </w:pPr>
      <w:r>
        <w:rPr>
          <w:rFonts w:ascii="Arial" w:cs="Arial" w:eastAsia="Arial" w:hAnsi="Arial"/>
          <w:b/>
          <w:bCs/>
          <w:color w:val="2E75B6"/>
          <w:sz w:val="26"/>
          <w:szCs w:val="26"/>
        </w:rPr>
        <w:t xml:space="preserve">5.1 Verwundbare Flask-Anwendung</w:t>
      </w:r>
    </w:p>
    <w:p>
      <w:r>
        <w:rPr>
          <w:rFonts w:ascii="Arial" w:cs="Arial" w:eastAsia="Arial" w:hAnsi="Arial"/>
          <w:b w:val="false"/>
          <w:bCs w:val="false"/>
          <w:color w:val="000000"/>
          <w:sz w:val="22"/>
          <w:szCs w:val="22"/>
        </w:rPr>
        <w:t xml:space="preserve">Die folgende Funktion zeigt eine typische unsichere Login-Implementierung. Das Problem liegt in Zeile 7: Der Benutzername und das Passwort werden direkt mit einem f-String in den SQL-Befehl eingebaut.</w:t>
      </w:r>
    </w:p>
    <w:p>
      <w:pPr>
        <w:spacing w:after="80" w:before="80"/>
      </w:pPr>
      <w:r>
        <w:t xml:space="preserve"/>
      </w:r>
    </w:p>
    <w:p>
      <w:r>
        <w:rPr>
          <w:rFonts w:ascii="Arial" w:cs="Arial" w:eastAsia="Arial" w:hAnsi="Arial"/>
          <w:b/>
          <w:bCs/>
          <w:color w:val="000000"/>
          <w:sz w:val="22"/>
          <w:szCs w:val="22"/>
        </w:rPr>
        <w:t xml:space="preserve">⚠️  VERWUNDBAR – vulnerable_app.py (Ausschnitt)</w:t>
      </w:r>
    </w:p>
    <w:p>
      <w:pPr>
        <w:spacing w:after="80" w:before="80"/>
      </w:pPr>
      <w:r>
        <w:t xml:space="preserve"/>
      </w:r>
    </w:p>
    <w:p>
      <w:pPr>
        <w:shd w:fill="F5F5F5" w:val="clear"/>
        <w:spacing w:after="40" w:before="40"/>
        <w:ind w:left="360"/>
      </w:pPr>
      <w:r>
        <w:rPr>
          <w:rFonts w:ascii="Courier New" w:cs="Courier New" w:eastAsia="Courier New" w:hAnsi="Courier New"/>
          <w:color w:val="C7254E"/>
          <w:sz w:val="18"/>
          <w:szCs w:val="18"/>
        </w:rPr>
        <w:t xml:space="preserve">@app.route('/login', methods=['GET', 'POST'])</w:t>
      </w:r>
    </w:p>
    <w:p>
      <w:pPr>
        <w:shd w:fill="F5F5F5" w:val="clear"/>
        <w:spacing w:after="40" w:before="40"/>
        <w:ind w:left="360"/>
      </w:pPr>
      <w:r>
        <w:rPr>
          <w:rFonts w:ascii="Courier New" w:cs="Courier New" w:eastAsia="Courier New" w:hAnsi="Courier New"/>
          <w:color w:val="C7254E"/>
          <w:sz w:val="18"/>
          <w:szCs w:val="18"/>
        </w:rPr>
        <w:t xml:space="preserve">def login_vulnerable():</w:t>
      </w:r>
    </w:p>
    <w:p>
      <w:pPr>
        <w:shd w:fill="F5F5F5" w:val="clear"/>
        <w:spacing w:after="40" w:before="40"/>
        <w:ind w:left="360"/>
      </w:pPr>
      <w:r>
        <w:rPr>
          <w:rFonts w:ascii="Courier New" w:cs="Courier New" w:eastAsia="Courier New" w:hAnsi="Courier New"/>
          <w:color w:val="C7254E"/>
          <w:sz w:val="18"/>
          <w:szCs w:val="18"/>
        </w:rPr>
        <w:t xml:space="preserve">    username = request.form.get('username', '')</w:t>
      </w:r>
    </w:p>
    <w:p>
      <w:pPr>
        <w:shd w:fill="F5F5F5" w:val="clear"/>
        <w:spacing w:after="40" w:before="40"/>
        <w:ind w:left="360"/>
      </w:pPr>
      <w:r>
        <w:rPr>
          <w:rFonts w:ascii="Courier New" w:cs="Courier New" w:eastAsia="Courier New" w:hAnsi="Courier New"/>
          <w:color w:val="C7254E"/>
          <w:sz w:val="18"/>
          <w:szCs w:val="18"/>
        </w:rPr>
        <w:t xml:space="preserve">    password = request.form.get('password', '')</w:t>
      </w:r>
    </w:p>
    <w:p>
      <w:pPr>
        <w:shd w:fill="F5F5F5" w:val="clear"/>
        <w:spacing w:after="40" w:before="40"/>
        <w:ind w:left="360"/>
      </w:pPr>
      <w:r>
        <w:rPr>
          <w:rFonts w:ascii="Courier New" w:cs="Courier New" w:eastAsia="Courier New" w:hAnsi="Courier New"/>
          <w:color w:val="C7254E"/>
          <w:sz w:val="18"/>
          <w:szCs w:val="18"/>
        </w:rPr>
        <w:t xml:space="preserve"/>
      </w:r>
    </w:p>
    <w:p>
      <w:pPr>
        <w:shd w:fill="F5F5F5" w:val="clear"/>
        <w:spacing w:after="40" w:before="40"/>
        <w:ind w:left="360"/>
      </w:pPr>
      <w:r>
        <w:rPr>
          <w:rFonts w:ascii="Courier New" w:cs="Courier New" w:eastAsia="Courier New" w:hAnsi="Courier New"/>
          <w:color w:val="C7254E"/>
          <w:sz w:val="18"/>
          <w:szCs w:val="18"/>
        </w:rPr>
        <w:t xml:space="preserve">    # ❌ FEHLER: Direkte String-Konkatenation mit f-String!</w:t>
      </w:r>
    </w:p>
    <w:p>
      <w:pPr>
        <w:shd w:fill="F5F5F5" w:val="clear"/>
        <w:spacing w:after="40" w:before="40"/>
        <w:ind w:left="360"/>
      </w:pPr>
      <w:r>
        <w:rPr>
          <w:rFonts w:ascii="Courier New" w:cs="Courier New" w:eastAsia="Courier New" w:hAnsi="Courier New"/>
          <w:color w:val="C7254E"/>
          <w:sz w:val="18"/>
          <w:szCs w:val="18"/>
        </w:rPr>
        <w:t xml:space="preserve">    query = (f"SELECT * FROM users "</w:t>
      </w:r>
    </w:p>
    <w:p>
      <w:pPr>
        <w:shd w:fill="F5F5F5" w:val="clear"/>
        <w:spacing w:after="40" w:before="40"/>
        <w:ind w:left="360"/>
      </w:pPr>
      <w:r>
        <w:rPr>
          <w:rFonts w:ascii="Courier New" w:cs="Courier New" w:eastAsia="Courier New" w:hAnsi="Courier New"/>
          <w:color w:val="C7254E"/>
          <w:sz w:val="18"/>
          <w:szCs w:val="18"/>
        </w:rPr>
        <w:t xml:space="preserve">             f"WHERE username = '{username}' "</w:t>
      </w:r>
    </w:p>
    <w:p>
      <w:pPr>
        <w:shd w:fill="F5F5F5" w:val="clear"/>
        <w:spacing w:after="40" w:before="40"/>
        <w:ind w:left="360"/>
      </w:pPr>
      <w:r>
        <w:rPr>
          <w:rFonts w:ascii="Courier New" w:cs="Courier New" w:eastAsia="Courier New" w:hAnsi="Courier New"/>
          <w:color w:val="C7254E"/>
          <w:sz w:val="18"/>
          <w:szCs w:val="18"/>
        </w:rPr>
        <w:t xml:space="preserve">             f"AND password = '{password}'")</w:t>
      </w:r>
    </w:p>
    <w:p>
      <w:pPr>
        <w:shd w:fill="F5F5F5" w:val="clear"/>
        <w:spacing w:after="40" w:before="40"/>
        <w:ind w:left="360"/>
      </w:pPr>
      <w:r>
        <w:rPr>
          <w:rFonts w:ascii="Courier New" w:cs="Courier New" w:eastAsia="Courier New" w:hAnsi="Courier New"/>
          <w:color w:val="C7254E"/>
          <w:sz w:val="18"/>
          <w:szCs w:val="18"/>
        </w:rPr>
        <w:t xml:space="preserve"/>
      </w:r>
    </w:p>
    <w:p>
      <w:pPr>
        <w:shd w:fill="F5F5F5" w:val="clear"/>
        <w:spacing w:after="40" w:before="40"/>
        <w:ind w:left="360"/>
      </w:pPr>
      <w:r>
        <w:rPr>
          <w:rFonts w:ascii="Courier New" w:cs="Courier New" w:eastAsia="Courier New" w:hAnsi="Courier New"/>
          <w:color w:val="C7254E"/>
          <w:sz w:val="18"/>
          <w:szCs w:val="18"/>
        </w:rPr>
        <w:t xml:space="preserve">    db = get_db()</w:t>
      </w:r>
    </w:p>
    <w:p>
      <w:pPr>
        <w:shd w:fill="F5F5F5" w:val="clear"/>
        <w:spacing w:after="40" w:before="40"/>
        <w:ind w:left="360"/>
      </w:pPr>
      <w:r>
        <w:rPr>
          <w:rFonts w:ascii="Courier New" w:cs="Courier New" w:eastAsia="Courier New" w:hAnsi="Courier New"/>
          <w:color w:val="C7254E"/>
          <w:sz w:val="18"/>
          <w:szCs w:val="18"/>
        </w:rPr>
        <w:t xml:space="preserve">    rows = db.execute(query).fetchall()   # SQL wird direkt ausgeführt</w:t>
      </w:r>
    </w:p>
    <w:p>
      <w:pPr>
        <w:shd w:fill="F5F5F5" w:val="clear"/>
        <w:spacing w:after="40" w:before="40"/>
        <w:ind w:left="360"/>
      </w:pPr>
      <w:r>
        <w:rPr>
          <w:rFonts w:ascii="Courier New" w:cs="Courier New" w:eastAsia="Courier New" w:hAnsi="Courier New"/>
          <w:color w:val="C7254E"/>
          <w:sz w:val="18"/>
          <w:szCs w:val="18"/>
        </w:rPr>
        <w:t xml:space="preserve"/>
      </w:r>
    </w:p>
    <w:p>
      <w:pPr>
        <w:shd w:fill="F5F5F5" w:val="clear"/>
        <w:spacing w:after="40" w:before="40"/>
        <w:ind w:left="360"/>
      </w:pPr>
      <w:r>
        <w:rPr>
          <w:rFonts w:ascii="Courier New" w:cs="Courier New" w:eastAsia="Courier New" w:hAnsi="Courier New"/>
          <w:color w:val="C7254E"/>
          <w:sz w:val="18"/>
          <w:szCs w:val="18"/>
        </w:rPr>
        <w:t xml:space="preserve">    if rows:</w:t>
      </w:r>
    </w:p>
    <w:p>
      <w:pPr>
        <w:shd w:fill="F5F5F5" w:val="clear"/>
        <w:spacing w:after="40" w:before="40"/>
        <w:ind w:left="360"/>
      </w:pPr>
      <w:r>
        <w:rPr>
          <w:rFonts w:ascii="Courier New" w:cs="Courier New" w:eastAsia="Courier New" w:hAnsi="Courier New"/>
          <w:color w:val="C7254E"/>
          <w:sz w:val="18"/>
          <w:szCs w:val="18"/>
        </w:rPr>
        <w:t xml:space="preserve">        return f'Login OK: {rows[0][1]}'</w:t>
      </w:r>
    </w:p>
    <w:p>
      <w:pPr>
        <w:shd w:fill="F5F5F5" w:val="clear"/>
        <w:spacing w:after="40" w:before="40"/>
        <w:ind w:left="360"/>
      </w:pPr>
      <w:r>
        <w:rPr>
          <w:rFonts w:ascii="Courier New" w:cs="Courier New" w:eastAsia="Courier New" w:hAnsi="Courier New"/>
          <w:color w:val="C7254E"/>
          <w:sz w:val="18"/>
          <w:szCs w:val="18"/>
        </w:rPr>
        <w:t xml:space="preserve">    return 'Login fehlgeschlagen.'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5.2 Angriffsszenarien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Angriff</w:t>
            </w:r>
          </w:p>
        </w:tc>
        <w:tc>
          <w:tcPr>
            <w:tcW w:type="dxa" w:w="3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Eingabe (Benutzername)</w:t>
            </w:r>
          </w:p>
        </w:tc>
        <w:tc>
          <w:tcPr>
            <w:tcW w:type="dxa" w:w="43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Resultierendes SQL</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Auth-Bypass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username = 'admin' --' AND ... → Passwort ignoriert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Immer wahr</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OR '1'='1</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username = '' OR '1'='1' → Gibt alle User zurück</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UNION-Angriff</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UNION SELECT 1,username,password,4 FROM users --</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Gibt alle Passwörter aus der DB zurück</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5.3 Warum funktioniert der Angriff?</w:t>
      </w:r>
    </w:p>
    <w:p>
      <w:r>
        <w:rPr>
          <w:rFonts w:ascii="Arial" w:cs="Arial" w:eastAsia="Arial" w:hAnsi="Arial"/>
          <w:b w:val="false"/>
          <w:bCs w:val="false"/>
          <w:color w:val="000000"/>
          <w:sz w:val="22"/>
          <w:szCs w:val="22"/>
        </w:rPr>
        <w:t xml:space="preserve">Das einfache Anführungszeichen (') in der Eingabe admin' -- bricht den vom Entwickler beabsichtigten String-Kontext ab. Der nachfolgende -- leitet in SQL einen einzeiligen Kommentar ein, sodass der Rest der Abfrage (AND password = '...') komplett ignoriert wird. Die Datenbank führt dadurch nur noch WHERE username = 'admin' aus – und gibt den Admin-Benutzer zurück, ohne das Passwort zu prüfen.</w:t>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6. Massnahmen mit Codebeispiel</w:t>
      </w:r>
    </w:p>
    <w:p>
      <w:pPr>
        <w:pStyle w:val="Heading2"/>
        <w:spacing w:after="120" w:before="240"/>
      </w:pPr>
      <w:r>
        <w:rPr>
          <w:rFonts w:ascii="Arial" w:cs="Arial" w:eastAsia="Arial" w:hAnsi="Arial"/>
          <w:b/>
          <w:bCs/>
          <w:color w:val="2E75B6"/>
          <w:sz w:val="26"/>
          <w:szCs w:val="26"/>
        </w:rPr>
        <w:t xml:space="preserve">6.1 Hauptmassnahme: Parameterisierte Abfragen (Prepared Statements)</w:t>
      </w:r>
    </w:p>
    <w:p>
      <w:r>
        <w:rPr>
          <w:rFonts w:ascii="Arial" w:cs="Arial" w:eastAsia="Arial" w:hAnsi="Arial"/>
          <w:b w:val="false"/>
          <w:bCs w:val="false"/>
          <w:color w:val="000000"/>
          <w:sz w:val="22"/>
          <w:szCs w:val="22"/>
        </w:rPr>
        <w:t xml:space="preserve">Die wichtigste und effektivste Gegenmassnahme ist der Einsatz von parameterisierten Abfragen. Anstatt den Benutzerwert direkt in den SQL-String einzufügen, wird ein Platzhalter (?) verwendet. Die SQLite-Bibliothek übergibt den Wert dann sicher als Parameter – er wird niemals als SQL-Code interpretiert.</w:t>
      </w:r>
    </w:p>
    <w:p>
      <w:pPr>
        <w:spacing w:after="80" w:before="80"/>
      </w:pPr>
      <w:r>
        <w:t xml:space="preserve"/>
      </w:r>
    </w:p>
    <w:p>
      <w:r>
        <w:rPr>
          <w:rFonts w:ascii="Arial" w:cs="Arial" w:eastAsia="Arial" w:hAnsi="Arial"/>
          <w:b/>
          <w:bCs/>
          <w:color w:val="000000"/>
          <w:sz w:val="22"/>
          <w:szCs w:val="22"/>
        </w:rPr>
        <w:t xml:space="preserve">✅ SICHER – secure_app.py (Ausschnitt)</w:t>
      </w:r>
    </w:p>
    <w:p>
      <w:pPr>
        <w:spacing w:after="80" w:before="80"/>
      </w:pPr>
      <w:r>
        <w:t xml:space="preserve"/>
      </w:r>
    </w:p>
    <w:p>
      <w:pPr>
        <w:shd w:fill="F5F5F5" w:val="clear"/>
        <w:spacing w:after="40" w:before="40"/>
        <w:ind w:left="360"/>
      </w:pPr>
      <w:r>
        <w:rPr>
          <w:rFonts w:ascii="Courier New" w:cs="Courier New" w:eastAsia="Courier New" w:hAnsi="Courier New"/>
          <w:color w:val="C7254E"/>
          <w:sz w:val="18"/>
          <w:szCs w:val="18"/>
        </w:rPr>
        <w:t xml:space="preserve">@app.route('/login', methods=['GET', 'POST'])</w:t>
      </w:r>
    </w:p>
    <w:p>
      <w:pPr>
        <w:shd w:fill="F5F5F5" w:val="clear"/>
        <w:spacing w:after="40" w:before="40"/>
        <w:ind w:left="360"/>
      </w:pPr>
      <w:r>
        <w:rPr>
          <w:rFonts w:ascii="Courier New" w:cs="Courier New" w:eastAsia="Courier New" w:hAnsi="Courier New"/>
          <w:color w:val="C7254E"/>
          <w:sz w:val="18"/>
          <w:szCs w:val="18"/>
        </w:rPr>
        <w:t xml:space="preserve">def login_secure():</w:t>
      </w:r>
    </w:p>
    <w:p>
      <w:pPr>
        <w:shd w:fill="F5F5F5" w:val="clear"/>
        <w:spacing w:after="40" w:before="40"/>
        <w:ind w:left="360"/>
      </w:pPr>
      <w:r>
        <w:rPr>
          <w:rFonts w:ascii="Courier New" w:cs="Courier New" w:eastAsia="Courier New" w:hAnsi="Courier New"/>
          <w:color w:val="C7254E"/>
          <w:sz w:val="18"/>
          <w:szCs w:val="18"/>
        </w:rPr>
        <w:t xml:space="preserve">    username = request.form.get('username', '').strip()</w:t>
      </w:r>
    </w:p>
    <w:p>
      <w:pPr>
        <w:shd w:fill="F5F5F5" w:val="clear"/>
        <w:spacing w:after="40" w:before="40"/>
        <w:ind w:left="360"/>
      </w:pPr>
      <w:r>
        <w:rPr>
          <w:rFonts w:ascii="Courier New" w:cs="Courier New" w:eastAsia="Courier New" w:hAnsi="Courier New"/>
          <w:color w:val="C7254E"/>
          <w:sz w:val="18"/>
          <w:szCs w:val="18"/>
        </w:rPr>
        <w:t xml:space="preserve">    password = request.form.get('password', '').strip()</w:t>
      </w:r>
    </w:p>
    <w:p>
      <w:pPr>
        <w:shd w:fill="F5F5F5" w:val="clear"/>
        <w:spacing w:after="40" w:before="40"/>
        <w:ind w:left="360"/>
      </w:pPr>
      <w:r>
        <w:rPr>
          <w:rFonts w:ascii="Courier New" w:cs="Courier New" w:eastAsia="Courier New" w:hAnsi="Courier New"/>
          <w:color w:val="C7254E"/>
          <w:sz w:val="18"/>
          <w:szCs w:val="18"/>
        </w:rPr>
        <w:t xml:space="preserve"/>
      </w:r>
    </w:p>
    <w:p>
      <w:pPr>
        <w:shd w:fill="F5F5F5" w:val="clear"/>
        <w:spacing w:after="40" w:before="40"/>
        <w:ind w:left="360"/>
      </w:pPr>
      <w:r>
        <w:rPr>
          <w:rFonts w:ascii="Courier New" w:cs="Courier New" w:eastAsia="Courier New" w:hAnsi="Courier New"/>
          <w:color w:val="C7254E"/>
          <w:sz w:val="18"/>
          <w:szCs w:val="18"/>
        </w:rPr>
        <w:t xml:space="preserve">    # MASSNAHME 1: Eingabevalidierung – Leerzeingaben ablehnen</w:t>
      </w:r>
    </w:p>
    <w:p>
      <w:pPr>
        <w:shd w:fill="F5F5F5" w:val="clear"/>
        <w:spacing w:after="40" w:before="40"/>
        <w:ind w:left="360"/>
      </w:pPr>
      <w:r>
        <w:rPr>
          <w:rFonts w:ascii="Courier New" w:cs="Courier New" w:eastAsia="Courier New" w:hAnsi="Courier New"/>
          <w:color w:val="C7254E"/>
          <w:sz w:val="18"/>
          <w:szCs w:val="18"/>
        </w:rPr>
        <w:t xml:space="preserve">    if not username or not password:</w:t>
      </w:r>
    </w:p>
    <w:p>
      <w:pPr>
        <w:shd w:fill="F5F5F5" w:val="clear"/>
        <w:spacing w:after="40" w:before="40"/>
        <w:ind w:left="360"/>
      </w:pPr>
      <w:r>
        <w:rPr>
          <w:rFonts w:ascii="Courier New" w:cs="Courier New" w:eastAsia="Courier New" w:hAnsi="Courier New"/>
          <w:color w:val="C7254E"/>
          <w:sz w:val="18"/>
          <w:szCs w:val="18"/>
        </w:rPr>
        <w:t xml:space="preserve">        return 'Benutzername und Passwort erforderlich.'</w:t>
      </w:r>
    </w:p>
    <w:p>
      <w:pPr>
        <w:shd w:fill="F5F5F5" w:val="clear"/>
        <w:spacing w:after="40" w:before="40"/>
        <w:ind w:left="360"/>
      </w:pPr>
      <w:r>
        <w:rPr>
          <w:rFonts w:ascii="Courier New" w:cs="Courier New" w:eastAsia="Courier New" w:hAnsi="Courier New"/>
          <w:color w:val="C7254E"/>
          <w:sz w:val="18"/>
          <w:szCs w:val="18"/>
        </w:rPr>
        <w:t xml:space="preserve"/>
      </w:r>
    </w:p>
    <w:p>
      <w:pPr>
        <w:shd w:fill="F5F5F5" w:val="clear"/>
        <w:spacing w:after="40" w:before="40"/>
        <w:ind w:left="360"/>
      </w:pPr>
      <w:r>
        <w:rPr>
          <w:rFonts w:ascii="Courier New" w:cs="Courier New" w:eastAsia="Courier New" w:hAnsi="Courier New"/>
          <w:color w:val="C7254E"/>
          <w:sz w:val="18"/>
          <w:szCs w:val="18"/>
        </w:rPr>
        <w:t xml:space="preserve">    # MASSNAHME 2: Parameterisierte Abfrage – ? statt f-String!</w:t>
      </w:r>
    </w:p>
    <w:p>
      <w:pPr>
        <w:shd w:fill="F5F5F5" w:val="clear"/>
        <w:spacing w:after="40" w:before="40"/>
        <w:ind w:left="360"/>
      </w:pPr>
      <w:r>
        <w:rPr>
          <w:rFonts w:ascii="Courier New" w:cs="Courier New" w:eastAsia="Courier New" w:hAnsi="Courier New"/>
          <w:color w:val="C7254E"/>
          <w:sz w:val="18"/>
          <w:szCs w:val="18"/>
        </w:rPr>
        <w:t xml:space="preserve">    # Der Wert in (username,) wird NIEMALS als SQL interpretiert</w:t>
      </w:r>
    </w:p>
    <w:p>
      <w:pPr>
        <w:shd w:fill="F5F5F5" w:val="clear"/>
        <w:spacing w:after="40" w:before="40"/>
        <w:ind w:left="360"/>
      </w:pPr>
      <w:r>
        <w:rPr>
          <w:rFonts w:ascii="Courier New" w:cs="Courier New" w:eastAsia="Courier New" w:hAnsi="Courier New"/>
          <w:color w:val="C7254E"/>
          <w:sz w:val="18"/>
          <w:szCs w:val="18"/>
        </w:rPr>
        <w:t xml:space="preserve">    query = 'SELECT * FROM users WHERE username = ?'</w:t>
      </w:r>
    </w:p>
    <w:p>
      <w:pPr>
        <w:shd w:fill="F5F5F5" w:val="clear"/>
        <w:spacing w:after="40" w:before="40"/>
        <w:ind w:left="360"/>
      </w:pPr>
      <w:r>
        <w:rPr>
          <w:rFonts w:ascii="Courier New" w:cs="Courier New" w:eastAsia="Courier New" w:hAnsi="Courier New"/>
          <w:color w:val="C7254E"/>
          <w:sz w:val="18"/>
          <w:szCs w:val="18"/>
        </w:rPr>
        <w:t xml:space="preserve">    db = get_db()</w:t>
      </w:r>
    </w:p>
    <w:p>
      <w:pPr>
        <w:shd w:fill="F5F5F5" w:val="clear"/>
        <w:spacing w:after="40" w:before="40"/>
        <w:ind w:left="360"/>
      </w:pPr>
      <w:r>
        <w:rPr>
          <w:rFonts w:ascii="Courier New" w:cs="Courier New" w:eastAsia="Courier New" w:hAnsi="Courier New"/>
          <w:color w:val="C7254E"/>
          <w:sz w:val="18"/>
          <w:szCs w:val="18"/>
        </w:rPr>
        <w:t xml:space="preserve">    rows = db.execute(query, (username,)).fetchall()</w:t>
      </w:r>
    </w:p>
    <w:p>
      <w:pPr>
        <w:shd w:fill="F5F5F5" w:val="clear"/>
        <w:spacing w:after="40" w:before="40"/>
        <w:ind w:left="360"/>
      </w:pPr>
      <w:r>
        <w:rPr>
          <w:rFonts w:ascii="Courier New" w:cs="Courier New" w:eastAsia="Courier New" w:hAnsi="Courier New"/>
          <w:color w:val="C7254E"/>
          <w:sz w:val="18"/>
          <w:szCs w:val="18"/>
        </w:rPr>
        <w:t xml:space="preserve"/>
      </w:r>
    </w:p>
    <w:p>
      <w:pPr>
        <w:shd w:fill="F5F5F5" w:val="clear"/>
        <w:spacing w:after="40" w:before="40"/>
        <w:ind w:left="360"/>
      </w:pPr>
      <w:r>
        <w:rPr>
          <w:rFonts w:ascii="Courier New" w:cs="Courier New" w:eastAsia="Courier New" w:hAnsi="Courier New"/>
          <w:color w:val="C7254E"/>
          <w:sz w:val="18"/>
          <w:szCs w:val="18"/>
        </w:rPr>
        <w:t xml:space="preserve">    # MASSNAHME 3: Passwortprüfung im Anwendungscode, nicht im SQL</w:t>
      </w:r>
    </w:p>
    <w:p>
      <w:pPr>
        <w:shd w:fill="F5F5F5" w:val="clear"/>
        <w:spacing w:after="40" w:before="40"/>
        <w:ind w:left="360"/>
      </w:pPr>
      <w:r>
        <w:rPr>
          <w:rFonts w:ascii="Courier New" w:cs="Courier New" w:eastAsia="Courier New" w:hAnsi="Courier New"/>
          <w:color w:val="C7254E"/>
          <w:sz w:val="18"/>
          <w:szCs w:val="18"/>
        </w:rPr>
        <w:t xml:space="preserve">    if rows and hmac.compare_digest(rows[0][2], hash_password(password)):</w:t>
      </w:r>
    </w:p>
    <w:p>
      <w:pPr>
        <w:shd w:fill="F5F5F5" w:val="clear"/>
        <w:spacing w:after="40" w:before="40"/>
        <w:ind w:left="360"/>
      </w:pPr>
      <w:r>
        <w:rPr>
          <w:rFonts w:ascii="Courier New" w:cs="Courier New" w:eastAsia="Courier New" w:hAnsi="Courier New"/>
          <w:color w:val="C7254E"/>
          <w:sz w:val="18"/>
          <w:szCs w:val="18"/>
        </w:rPr>
        <w:t xml:space="preserve">        return f'Login OK: {rows[0][1]}'</w:t>
      </w:r>
    </w:p>
    <w:p>
      <w:pPr>
        <w:shd w:fill="F5F5F5" w:val="clear"/>
        <w:spacing w:after="40" w:before="40"/>
        <w:ind w:left="360"/>
      </w:pPr>
      <w:r>
        <w:rPr>
          <w:rFonts w:ascii="Courier New" w:cs="Courier New" w:eastAsia="Courier New" w:hAnsi="Courier New"/>
          <w:color w:val="C7254E"/>
          <w:sz w:val="18"/>
          <w:szCs w:val="18"/>
        </w:rPr>
        <w:t xml:space="preserve"/>
      </w:r>
    </w:p>
    <w:p>
      <w:pPr>
        <w:shd w:fill="F5F5F5" w:val="clear"/>
        <w:spacing w:after="40" w:before="40"/>
        <w:ind w:left="360"/>
      </w:pPr>
      <w:r>
        <w:rPr>
          <w:rFonts w:ascii="Courier New" w:cs="Courier New" w:eastAsia="Courier New" w:hAnsi="Courier New"/>
          <w:color w:val="C7254E"/>
          <w:sz w:val="18"/>
          <w:szCs w:val="18"/>
        </w:rPr>
        <w:t xml:space="preserve">    # MASSNAHME 4: Neutrale Fehlermeldung – kein Hinweis auf User-Existenz</w:t>
      </w:r>
    </w:p>
    <w:p>
      <w:pPr>
        <w:shd w:fill="F5F5F5" w:val="clear"/>
        <w:spacing w:after="40" w:before="40"/>
        <w:ind w:left="360"/>
      </w:pPr>
      <w:r>
        <w:rPr>
          <w:rFonts w:ascii="Courier New" w:cs="Courier New" w:eastAsia="Courier New" w:hAnsi="Courier New"/>
          <w:color w:val="C7254E"/>
          <w:sz w:val="18"/>
          <w:szCs w:val="18"/>
        </w:rPr>
        <w:t xml:space="preserve">    return 'Ungültige Anmeldedaten.'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6.2 Warum sind Prepared Statements sicher?</w:t>
      </w:r>
    </w:p>
    <w:p>
      <w:r>
        <w:rPr>
          <w:rFonts w:ascii="Arial" w:cs="Arial" w:eastAsia="Arial" w:hAnsi="Arial"/>
          <w:b w:val="false"/>
          <w:bCs w:val="false"/>
          <w:color w:val="000000"/>
          <w:sz w:val="22"/>
          <w:szCs w:val="22"/>
        </w:rPr>
        <w:t xml:space="preserve">Bei parameterisierten Abfragen wird der SQL-Befehl zuerst kompiliert und die Struktur festgelegt. Die Benutzereingabe wird danach als reiner Datenwert eingesetzt – die Datenbank-Engine behandelt ihn grundsätzlich anders als SQL-Code. Selbst wenn jemand admin' -- eingibt, sucht die Datenbank wörtlich nach einem Benutzer mit dem Namen admin' -- (inklusive Apostroph und Doppel-Bindestrich) – und findet ihn natürlich nicht.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6.3 Alle Gegenmassnahmen im Überblick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3200"/>
        <w:gridCol w:w="3480"/>
      </w:tblGrid>
      <w:tr>
        <w:tc>
          <w:tcPr>
            <w:tcW w:type="dxa" w:w="4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Massnahme</w:t>
            </w:r>
          </w:p>
        </w:tc>
        <w:tc>
          <w:tcPr>
            <w:tcW w:type="dxa" w:w="3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Umsetzung</w:t>
            </w:r>
          </w:p>
        </w:tc>
        <w:tc>
          <w:tcPr>
            <w:tcW w:type="dxa" w:w="34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Schutzwirkung</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Parameterisierte Abfragen</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db.execute(query, (user,)) statt f-String</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Verhindert SQL Injection vollständig</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ORM verwenden</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SQLAlchemy, Django ORM (abstrahieren SQL)</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Kein direktes SQL, Injection strukturell unmöglich</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Eingabevalidierung</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Länge, erlaubte Zeichen, Whitelist-Prüfung</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Reduktion der Angriffsfläche</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Passwort-Hashing</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bcrypt, argon2 (nie Klartext speichern)</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Schutz bei Datenbankleaks</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Minimale DB-Rechte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App-User darf nur SELECT, INSERT, UPDATE</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Schäden bei erfolgreichem Angriff begrenzen</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Neutrale Fehlermeldungen</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Kein Unterschied zwischen falschem User/PW</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Verhindert User-Enumeration</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WAF / Monitoring</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Application Firewall, SIEM-Logs</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Angriffserkennung und -abwehr auf Netzebene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20"/>
              <w:left w:type="dxa" w:w="200"/>
              <w:bottom w:type="dxa" w:w="120"/>
              <w:right w:type="dxa" w:w="200"/>
            </w:tcMar>
          </w:tcPr>
          <w:p>
            <w:r>
              <w:rPr>
                <w:rFonts w:ascii="Arial" w:cs="Arial" w:eastAsia="Arial" w:hAnsi="Arial"/>
                <w:i/>
                <w:iCs/>
                <w:sz w:val="20"/>
                <w:szCs w:val="20"/>
              </w:rPr>
              <w:t xml:space="preserve">OWASP Proactive Control C3: «Secure Database Access» – OWASP empfiehlt explizit: Alle Datenbankabfragen müssen parameterisiert oder über ein ORM abstrahiert sein. Direktes String-Zusammensetzen von SQL-Abfragen ist generell zu vermeiden.</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7. Resultate und Erkenntnisse</w:t>
      </w:r>
    </w:p>
    <w:p>
      <w:pPr>
        <w:pStyle w:val="Heading2"/>
        <w:spacing w:after="120" w:before="240"/>
      </w:pPr>
      <w:r>
        <w:rPr>
          <w:rFonts w:ascii="Arial" w:cs="Arial" w:eastAsia="Arial" w:hAnsi="Arial"/>
          <w:b/>
          <w:bCs/>
          <w:color w:val="2E75B6"/>
          <w:sz w:val="26"/>
          <w:szCs w:val="26"/>
        </w:rPr>
        <w:t xml:space="preserve">7.1 Erkenntnisse aus der Analyse</w:t>
      </w:r>
    </w:p>
    <w:p>
      <w:pPr>
        <w:pStyle w:val="ListParagraph"/>
        <w:numPr>
          <w:ilvl w:val="0"/>
          <w:numId w:val="2"/>
        </w:numPr>
      </w:pPr>
      <w:r>
        <w:rPr>
          <w:rFonts w:ascii="Arial" w:cs="Arial" w:eastAsia="Arial" w:hAnsi="Arial"/>
          <w:sz w:val="22"/>
          <w:szCs w:val="22"/>
        </w:rPr>
        <w:t xml:space="preserve">SQL Injection ist seit über 20 Jahren bekannt – und trotzdem noch immer Platz 3 der OWASP Top 10 2021. Das zeigt, dass das Problem nicht an fehlendem Wissen, sondern an mangelhafter Umsetzung liegt.</w:t>
      </w:r>
    </w:p>
    <w:p>
      <w:pPr>
        <w:pStyle w:val="ListParagraph"/>
        <w:numPr>
          <w:ilvl w:val="0"/>
          <w:numId w:val="2"/>
        </w:numPr>
      </w:pPr>
      <w:r>
        <w:rPr>
          <w:rFonts w:ascii="Arial" w:cs="Arial" w:eastAsia="Arial" w:hAnsi="Arial"/>
          <w:sz w:val="22"/>
          <w:szCs w:val="22"/>
        </w:rPr>
        <w:t xml:space="preserve">Die Schwachstelle entsteht durch eine einzige schlechte Gewohnheit: String-Konkatenation bei Datenbankabfragen. Die Lösung ist ebenso einfach und kostet keinen Mehraufwand.</w:t>
      </w:r>
    </w:p>
    <w:p>
      <w:pPr>
        <w:pStyle w:val="ListParagraph"/>
        <w:numPr>
          <w:ilvl w:val="0"/>
          <w:numId w:val="2"/>
        </w:numPr>
      </w:pPr>
      <w:r>
        <w:rPr>
          <w:rFonts w:ascii="Arial" w:cs="Arial" w:eastAsia="Arial" w:hAnsi="Arial"/>
          <w:sz w:val="22"/>
          <w:szCs w:val="22"/>
        </w:rPr>
        <w:t xml:space="preserve">Parameterisierte Abfragen eliminieren SQL Injection strukturell – sie sind keine «Härtung», sondern die einzig korrekte Methode zur Datenbankinteraktion.</w:t>
      </w:r>
    </w:p>
    <w:p>
      <w:pPr>
        <w:pStyle w:val="ListParagraph"/>
        <w:numPr>
          <w:ilvl w:val="0"/>
          <w:numId w:val="2"/>
        </w:numPr>
      </w:pPr>
      <w:r>
        <w:rPr>
          <w:rFonts w:ascii="Arial" w:cs="Arial" w:eastAsia="Arial" w:hAnsi="Arial"/>
          <w:sz w:val="22"/>
          <w:szCs w:val="22"/>
        </w:rPr>
        <w:t xml:space="preserve">Defence in Depth: Auch wenn ein ORM oder Prepared Statements eingesetzt werden, sollten zusätzlich Eingabevalidierung, Passwort-Hashing und minimale DB-Rechte implementiert sein.</w:t>
      </w:r>
    </w:p>
    <w:p>
      <w:pPr>
        <w:pStyle w:val="ListParagraph"/>
        <w:numPr>
          <w:ilvl w:val="0"/>
          <w:numId w:val="2"/>
        </w:numPr>
      </w:pPr>
      <w:r>
        <w:rPr>
          <w:rFonts w:ascii="Arial" w:cs="Arial" w:eastAsia="Arial" w:hAnsi="Arial"/>
          <w:sz w:val="22"/>
          <w:szCs w:val="22"/>
        </w:rPr>
        <w:t xml:space="preserve">Automatische Scanner (z.B. sqlmap, OWASP ZAP) erkennen SQL Injection zuverlässig – ein regelmässiger Penetrationstest als Teil der CI/CD-Pipeline ist empfehlenswert.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7.2 Empfehlungen</w:t>
      </w:r>
    </w:p>
    <w:p>
      <w:pPr>
        <w:pStyle w:val="ListParagraph"/>
        <w:numPr>
          <w:ilvl w:val="0"/>
          <w:numId w:val="2"/>
        </w:numPr>
      </w:pPr>
      <w:r>
        <w:rPr>
          <w:rFonts w:ascii="Arial" w:cs="Arial" w:eastAsia="Arial" w:hAnsi="Arial"/>
          <w:sz w:val="22"/>
          <w:szCs w:val="22"/>
        </w:rPr>
        <w:t xml:space="preserve">Immer Prepared Statements oder ORMs (SQLAlchemy, Django ORM) verwenden – niemals SQL per String-Konkatenation bauen.</w:t>
      </w:r>
    </w:p>
    <w:p>
      <w:pPr>
        <w:pStyle w:val="ListParagraph"/>
        <w:numPr>
          <w:ilvl w:val="0"/>
          <w:numId w:val="2"/>
        </w:numPr>
      </w:pPr>
      <w:r>
        <w:rPr>
          <w:rFonts w:ascii="Arial" w:cs="Arial" w:eastAsia="Arial" w:hAnsi="Arial"/>
          <w:sz w:val="22"/>
          <w:szCs w:val="22"/>
        </w:rPr>
        <w:t xml:space="preserve">Passwörter niemals im Klartext speichern – bcrypt oder argon2 verwenden.</w:t>
      </w:r>
    </w:p>
    <w:p>
      <w:pPr>
        <w:pStyle w:val="ListParagraph"/>
        <w:numPr>
          <w:ilvl w:val="0"/>
          <w:numId w:val="2"/>
        </w:numPr>
      </w:pPr>
      <w:r>
        <w:rPr>
          <w:rFonts w:ascii="Arial" w:cs="Arial" w:eastAsia="Arial" w:hAnsi="Arial"/>
          <w:sz w:val="22"/>
          <w:szCs w:val="22"/>
        </w:rPr>
        <w:t xml:space="preserve">Datenbankbenutzer mit minimalen Rechten anlegen (kein SA/root für die App).</w:t>
      </w:r>
    </w:p>
    <w:p>
      <w:pPr>
        <w:pStyle w:val="ListParagraph"/>
        <w:numPr>
          <w:ilvl w:val="0"/>
          <w:numId w:val="2"/>
        </w:numPr>
      </w:pPr>
      <w:r>
        <w:rPr>
          <w:rFonts w:ascii="Arial" w:cs="Arial" w:eastAsia="Arial" w:hAnsi="Arial"/>
          <w:sz w:val="22"/>
          <w:szCs w:val="22"/>
        </w:rPr>
        <w:t xml:space="preserve">Regelmässige Sicherheitsscans mit OWASP ZAP oder sqlmap in der CI/CD-Pipeline.</w:t>
      </w:r>
    </w:p>
    <w:p>
      <w:pPr>
        <w:pStyle w:val="ListParagraph"/>
        <w:numPr>
          <w:ilvl w:val="0"/>
          <w:numId w:val="2"/>
        </w:numPr>
      </w:pPr>
      <w:r>
        <w:rPr>
          <w:rFonts w:ascii="Arial" w:cs="Arial" w:eastAsia="Arial" w:hAnsi="Arial"/>
          <w:sz w:val="22"/>
          <w:szCs w:val="22"/>
        </w:rPr>
        <w:t xml:space="preserve">Entwickler-Schulung: Secure Coding Guidelines als Standard, nicht als Option.</w:t>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8. Quellen und weiterführende Unterlagen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Quelle</w:t>
            </w:r>
          </w:p>
        </w:tc>
        <w:tc>
          <w:tcPr>
            <w:tcW w:type="dxa" w:w="63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URL / Beschreibung</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Top 10:2021 – A03</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https://owasp.org/Top10/A03_2021-Injection/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Proactive Controls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https://owasp.org/www-project-proactive-controls/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Testing Guide – SQLi</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https://owasp.org/www-project-web-security-testing-guide/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CWE-89 SQL Injection</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https://cwe.mitre.org/data/definitions/89.html</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PortSwigger SQL Injection</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https://portswigger.net/web-security/sql-injection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SQLAlchemy (sicheres ORM)</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https://www.sqlalchemy.org/</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ZAP Scanner</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https://www.zaproxy.org/</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sqlmap (Pentest-Tool)</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https://sqlmap.org/</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Flask-SQLAlchemy Docs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https://flask-sqlalchemy.palletsprojects.com/</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NIST – SQL Injection Guide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https://csrc.nist.gov/publications/detail/sp/800-64/rev-2/final</w:t>
            </w:r>
          </w:p>
        </w:tc>
      </w:tr>
    </w:tbl>
    <w:p>
      <w:pPr>
        <w:spacing w:after="80" w:before="80"/>
      </w:pPr>
      <w:r>
        <w:t xml:space="preserve"/>
      </w:r>
    </w:p>
    <w:p>
      <w:r>
        <w:rPr>
          <w:rFonts w:ascii="Arial" w:cs="Arial" w:eastAsia="Arial" w:hAnsi="Arial"/>
          <w:b/>
          <w:bCs/>
          <w:color w:val="000000"/>
          <w:sz w:val="22"/>
          <w:szCs w:val="22"/>
        </w:rPr>
        <w:t xml:space="preserve">Weiterführende Übungen und Tutorien:</w:t>
      </w:r>
    </w:p>
    <w:p>
      <w:pPr>
        <w:pStyle w:val="ListParagraph"/>
        <w:numPr>
          <w:ilvl w:val="0"/>
          <w:numId w:val="2"/>
        </w:numPr>
      </w:pPr>
      <w:r>
        <w:rPr>
          <w:rFonts w:ascii="Arial" w:cs="Arial" w:eastAsia="Arial" w:hAnsi="Arial"/>
          <w:sz w:val="22"/>
          <w:szCs w:val="22"/>
        </w:rPr>
        <w:t xml:space="preserve">OWASP WebGoat: https://owasp.org/www-project-webgoat/ – verwundbare App zum Üben</w:t>
      </w:r>
    </w:p>
    <w:p>
      <w:pPr>
        <w:pStyle w:val="ListParagraph"/>
        <w:numPr>
          <w:ilvl w:val="0"/>
          <w:numId w:val="2"/>
        </w:numPr>
      </w:pPr>
      <w:r>
        <w:rPr>
          <w:rFonts w:ascii="Arial" w:cs="Arial" w:eastAsia="Arial" w:hAnsi="Arial"/>
          <w:sz w:val="22"/>
          <w:szCs w:val="22"/>
        </w:rPr>
        <w:t xml:space="preserve">PortSwigger Web Security Academy (kostenlos): https://portswigger.net/web-security – interaktive SQLi-Labs</w:t>
      </w:r>
    </w:p>
    <w:p>
      <w:pPr>
        <w:pStyle w:val="ListParagraph"/>
        <w:numPr>
          <w:ilvl w:val="0"/>
          <w:numId w:val="2"/>
        </w:numPr>
      </w:pPr>
      <w:r>
        <w:rPr>
          <w:rFonts w:ascii="Arial" w:cs="Arial" w:eastAsia="Arial" w:hAnsi="Arial"/>
          <w:sz w:val="22"/>
          <w:szCs w:val="22"/>
        </w:rPr>
        <w:t xml:space="preserve">HackTheBox / TryHackMe: Plattformen mit CTF-Aufgaben zu SQL Injection</w:t>
      </w:r>
    </w:p>
    <w:p>
      <w:pPr>
        <w:pStyle w:val="ListParagraph"/>
        <w:numPr>
          <w:ilvl w:val="0"/>
          <w:numId w:val="2"/>
        </w:numPr>
      </w:pPr>
      <w:r>
        <w:rPr>
          <w:rFonts w:ascii="Arial" w:cs="Arial" w:eastAsia="Arial" w:hAnsi="Arial"/>
          <w:sz w:val="22"/>
          <w:szCs w:val="22"/>
        </w:rPr>
        <w:t xml:space="preserve">OWASP DVWA (Damn Vulnerable Web App): https://github.com/digininja/DVWA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2026-05-29T14:18:00.765Z</dcterms:created>
  <dcterms:modified xsi:type="dcterms:W3CDTF">2026-05-29T14:18:00.766Z</dcterms:modified>
</cp:coreProperties>
</file>

<file path=docProps/custom.xml><?xml version="1.0" encoding="utf-8"?>
<Properties xmlns="http://schemas.openxmlformats.org/officeDocument/2006/custom-properties" xmlns:vt="http://schemas.openxmlformats.org/officeDocument/2006/docPropsVTypes"/>
</file>