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Crear 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Crear 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o usuario con permiso 12 (“Crear rol”).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crear un rol dentro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h</w:t>
      </w:r>
      <w:r w:rsidDel="00000000" w:rsidR="00000000" w:rsidRPr="00000000">
        <w:rPr>
          <w:rtl w:val="0"/>
        </w:rPr>
        <w:t xml:space="preserve">aber ingresado con una sesión válida y seleccionado el botón “Crear Rol”.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2969" cy="7243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969" cy="72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“Crear Rol”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obtiene las funciones del sistema.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despliega modal “Crear Rol”.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ingresa el nombre del rol y selecciona las funciones que desea asignar al rol.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que se haya seleccionado al menos una función.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que se haya ingresado un nombre para el rol.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registra nuevo rol, y registra funciones del rol.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mostrará un mensaje de retroalimentación.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mostrará un mensaje de error. “No hay funciones registradas”.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mostrará un mensaje de error. “El rol tiene que tener un nombre”.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mostrará un mensaje de error si el nombre de rol ya existe. “Ya existe un rol con el mismo nombre”.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Crear 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C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Crear rol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Sin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Sin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Rol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5 - Sin func y sin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6 - Rol ya existe y sin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