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23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pPr>
        <w:pStyle w:val="ListBullet"/>
      </w:pPr>
      <w:r>
        <w:t>Core Agent：组织结果、版本与 Handoff；不重算 Quant，不产生授权。</w:t>
      </w:r>
    </w:p>
    <w:p>
      <w:pPr>
        <w:pStyle w:val="ListBullet"/>
      </w:pPr>
      <w:r>
        <w:t>Backend：HTTP、Contract、身份、错误映射与审计读取；消费原始 ID，不改证据。</w:t>
      </w:r>
    </w:p>
    <w:p>
      <w:pPr>
        <w:pStyle w:val="ListBullet"/>
      </w:pPr>
      <w:r>
        <w:t>Harness：健康四阶段调度、有限重试、结果复用；唯一维护 TaskState/Checkpoint。</w:t>
      </w:r>
    </w:p>
    <w:p>
      <w:pPr>
        <w:pStyle w:val="ListBullet"/>
      </w:pPr>
      <w:r>
        <w:t>Session 与 Context：健康 session 绑定、actor/environment/data_mode；模型 session 只是关联字段，不证明共用 Session 存储。</w:t>
      </w:r>
    </w:p>
    <w:p>
      <w:pPr>
        <w:pStyle w:val="ListBullet"/>
      </w:pPr>
      <w:r>
        <w:t>TaskState：stage/status/checkpoint/completed/result_refs/resume_token；会话错配、缺输入、失败停止。</w:t>
      </w:r>
    </w:p>
    <w:p>
      <w:pPr>
        <w:pStyle w:val="ListBullet"/>
      </w:pPr>
      <w:r>
        <w:t>Tools 与 Quant：validatePortfolio、diagnosePortfolio、generateCandidates、runSimulation；工具拥有版本/日期/输出。</w:t>
      </w:r>
    </w:p>
    <w:p>
      <w:pPr>
        <w:pStyle w:val="ListBullet"/>
      </w:pPr>
      <w:r>
        <w:t>Memory：独立接口，显式 consent 与会话范围；健康链路不自动读取，调用方材料不是可信记忆。</w:t>
      </w:r>
    </w:p>
    <w:p>
      <w:pPr>
        <w:pStyle w:val="ListBullet"/>
      </w:pPr>
      <w:r>
        <w:t>Risk：消费证据、校验 hash/身份、独立决策；正式接收/回写待 Owner 确认。</w:t>
      </w:r>
    </w:p>
    <w:p>
      <w:pPr>
        <w:pStyle w:val="ListBullet"/>
      </w:pPr>
      <w:r>
        <w:t>UI：只消费状态、产物和恢复信息；不改审批身份、风险决策或 execution_allowed。</w:t>
      </w:r>
    </w:p>
    <w:p>
      <w:pPr>
        <w:pStyle w:val="ListBullet"/>
      </w:pPr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pPr>
        <w:pStyle w:val="ListBullet"/>
      </w:pPr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pPr>
        <w:pStyle w:val="ListBullet"/>
      </w:pPr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pPr>
        <w:pStyle w:val="ListBullet"/>
      </w:pPr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pPr>
        <w:pStyle w:val="ListBullet"/>
      </w:pPr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pPr>
        <w:pStyle w:val="ListBullet"/>
      </w:pPr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pPr>
        <w:pStyle w:val="ListBullet"/>
      </w:pPr>
      <w:r>
        <w:t>risk_handoff：Core Agent 根据当前产物与审计装配，Risk 消费并通过独立回调产生决策；UI 不批准、不改 hash。健康 Handoff 与模型 HandoffPackage 不可直接混用。</w:t>
      </w:r>
    </w:p>
    <w:p>
      <w:pPr>
        <w:pStyle w:val="ListBullet"/>
      </w:pPr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pPr>
        <w:pStyle w:val="ListBullet"/>
      </w:pPr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pPr>
        <w:pStyle w:val="ListBullet"/>
      </w:pPr>
      <w:r>
        <w:t>source_task_id：当前仅在原模型记录与 reviewed_input 保留，不是 HandoffPackage 顶层字段；顶层别名已由此前业务提交移除，冻结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本日验证与 Owner 阻塞</w:t>
      </w:r>
    </w:p>
    <w:p>
      <w:pPr>
        <w:pStyle w:val="Heading1"/>
      </w:pPr>
      <w:r>
        <w:t>B 可验证的集成进度</w:t>
      </w:r>
    </w:p>
    <w:p>
      <w:pPr>
        <w:pStyle w:val="ListBullet"/>
      </w:pPr>
      <w:r>
        <w:t>团队 main：npm run check exit 0；npm test -- --test-reporter=tap 284/284，0 failed/0 skipped。</w:t>
      </w:r>
    </w:p>
    <w:p>
      <w:pPr>
        <w:pStyle w:val="ListBullet"/>
      </w:pPr>
      <w:r>
        <w:t>个人 main 独立执行 npm run check exit 0、npm test -- --test-reporter=tap 284/284，0 failed/0 skipped。两仓库提交前执行 git diff --check 与 staged 检查，结果见 git-check.txt。</w:t>
      </w:r>
    </w:p>
    <w:p>
      <w:pPr>
        <w:pStyle w:val="ListBullet"/>
      </w:pPr>
      <w:r>
        <w:t>复现方式：进入各自 chenchen，运行 npm run check 与 npm test -- --test-reporter=tap；本日分别运行 python docs/daily-closeout-check-2026-10-23.py，均 32/32（7 个完整 Draft 2020-12 正向对象）：新生成健康成功、同进程 Session/Checkpoint 复用及失败信封；10 月 17 日模型合成记录的 9 条审计事件与六编号/hash 为留存回放，不是本日模型调用。本日未重新调用公网、付费模型、Risk 派发或交易接口，费用调用为 0。</w:t>
      </w:r>
    </w:p>
    <w:p>
      <w:pPr>
        <w:pStyle w:val="ListBullet"/>
      </w:pPr>
      <w:r>
        <w:t>DOCX 已嵌入架构图和时序图，并完成 ZIP/OOXML、正文和图片结构检查；render_docx.py 因环境缺少 LibreOffice soffice.exe 未生成页面 PNG，逐页版式验收未完成。</w:t>
      </w:r>
    </w:p>
    <w:p>
      <w:pPr>
        <w:pStyle w:val="Heading1"/>
      </w:pPr>
      <w:r>
        <w:t>金融数据与职责边界</w:t>
      </w:r>
    </w:p>
    <w:p>
      <w:r>
        <w:t>Core 只消费既有 Quant diagnosePortfolio.metrics、generateCandidates.target_weights、runSimulation.comparisons，未重算或修改 Quant。Memory consent、范围、生命周期和清理规则未改。固定 2026-10-08/09 夹具中的价格/新闻冲突继续记录 REVIEW_REQUIRED，未生成交易动作；未声称 10 月 23 日实时行情。本日健康样例 request_id、task_id、session_id、Contract version 与 audit_evidence 绑定通过；模型 WorkflowRecord.session_id 仍可选、Handoff session_id 必填可 null，回调只必填 request/task/run/audit/handoff 五编号。健康 Session/Checkpoint 仅进程内，不能声称跨重启恢复；task_state/artifacts/tool_results/audit_evidence 与模型记录尚无统一版本化映射。前端 approval 不是交易授权，execution_allowed=false。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Backend/Risk：请审核并合入可信接收、签名回写、同 task 的幂等/重试/冲突与 provider_response_id 缺失协议，给出可复现联合验收记录。</w:t>
      </w:r>
    </w:p>
    <w:p>
      <w:pPr>
        <w:pStyle w:val="ListBullet"/>
      </w:pPr>
      <w:r>
        <w:t>Backend：请冻结 model-review 与 investment-agent 之间 session/task_state/artifacts/tool_results/audit_evidence 的版本化映射和跨实例持久化。</w:t>
      </w:r>
    </w:p>
    <w:p>
      <w:pPr>
        <w:pStyle w:val="ListBullet"/>
      </w:pPr>
      <w:r>
        <w:t>UI：请确认服务端代理、本人隔离及 PENDING_RISK/FAILED/EXPIRED/REVIEW_REQUIRED 与 401/403/409/423 恢复样例。</w:t>
      </w:r>
    </w:p>
    <w:p>
      <w:pPr>
        <w:pStyle w:val="ListBullet"/>
      </w:pPr>
      <w:r>
        <w:t>Memory、Quant、Data：请提供授权 memory_id、来源版本、结果版本、快照时效和冲突样例；不得扩大既有规则。</w:t>
      </w:r>
    </w:p>
    <w:p>
      <w:pPr>
        <w:pStyle w:val="ListBullet"/>
      </w:pPr>
      <w:r>
        <w:t>安全/执行 Owner：可信人工审批身份与 Safety Action Gateway 未联合验收，真实执行继续关闭。</w:t>
      </w:r>
    </w:p>
    <w:p>
      <w:pPr>
        <w:pStyle w:val="Heading1"/>
      </w:pPr>
      <w:r>
        <w:t>下一步</w:t>
      </w:r>
    </w:p>
    <w:p>
      <w:r>
        <w:t>先冻结 Backend/Risk 跨路径字段和回调验收，再补同一 request/task/session/audit 的受限联调；模型预算、UI 恢复、Memory 可信引用及 Quant/Data provenance 由对应 Owner 提供。继续保持 PAPER 与真实执行阻断。</w:t>
      </w:r>
    </w:p>
    <w:p>
      <w:pPr>
        <w:pStyle w:val="Heading1"/>
      </w:pPr>
      <w:r>
        <w:t>Word 版式验收</w:t>
      </w:r>
    </w:p>
    <w:p>
      <w:r>
        <w:t>已完成结构检查并嵌入两幅可读图像；本环境缺少 soffice.exe，未生成页面 PNG，逐页验收未完成，不能标称版式通过。</w:t>
      </w:r>
    </w:p>
    <w:p>
      <w:pPr>
        <w:pStyle w:val="Heading1"/>
      </w:pPr>
      <w:r>
        <w:t>检查基线与复现环境</w:t>
      </w:r>
    </w:p>
    <w:p>
      <w:r>
        <w:t>本轮 main 快照：704c7ffcf70ee623b3a24634e02d4e9e48ff3701。原始工作区开发分支及未提交改动全部保留，本轮仅提交 docs。Node 为本机 node（支持 Node &gt;=22）；Schema 检查使用 bundled Python，PYTHONPATH 指向自动化 python-deps（jsonschema 4.26.0），CORE_AGENT_NODE 指向 bundled node.exe。默认 Python 3.14 加载该依赖失败，改用 bundled Python 后复跑成功；项目依赖未修改。证据文件为 daily-closeout-2026-10-23-check.txt、tests.txt、trace.txt、trace.json、synthetic.json、verification.json。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372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模块调用时序与停止点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4198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8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