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Core Agent 联调手册 2026-10-29</w:t>
      </w:r>
    </w:p>
    <w:p>
      <w:r>
        <w:t>状态标签：已实现、已验证、待 Owner 确认。</w:t>
      </w:r>
    </w:p>
    <w:p>
      <w:pPr>
        <w:pStyle w:val="Heading1"/>
      </w:pPr>
      <w:r>
        <w:t>架构与职责</w:t>
      </w:r>
    </w:p>
    <w:p>
      <w:r>
        <w:t>Core/Backend/Harness/Session/Context/TaskState/Tools/Quant/Memory/Risk/UI 的职责、数据流和停止点见图；Risk 审核闭环尚未完成。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09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模块调用时序</w:t>
      </w:r>
    </w:p>
    <w:p>
      <w:r>
        <w:t>请求 → Contract → Session/Context/TaskState → Harness → Tools/Quant → Audit → Risk Handoff → 等待/重试/终止。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55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统一 Contract 字段归属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</w:t>
            </w:r>
          </w:p>
        </w:tc>
        <w:tc>
          <w:tcPr>
            <w:tcW w:type="dxa" w:w="1728"/>
          </w:tcPr>
          <w:p>
            <w:r>
              <w:t>必填/条件</w:t>
            </w:r>
          </w:p>
        </w:tc>
        <w:tc>
          <w:tcPr>
            <w:tcW w:type="dxa" w:w="1728"/>
          </w:tcPr>
          <w:p>
            <w:r>
              <w:t>生产方</w:t>
            </w:r>
          </w:p>
        </w:tc>
        <w:tc>
          <w:tcPr>
            <w:tcW w:type="dxa" w:w="1728"/>
          </w:tcPr>
          <w:p>
            <w:r>
              <w:t>消费方</w:t>
            </w:r>
          </w:p>
        </w:tc>
        <w:tc>
          <w:tcPr>
            <w:tcW w:type="dxa" w:w="1728"/>
          </w:tcPr>
          <w:p>
            <w:r>
              <w:t>不可修改方</w:t>
            </w:r>
          </w:p>
        </w:tc>
      </w:tr>
      <w:tr>
        <w:tc>
          <w:tcPr>
            <w:tcW w:type="dxa" w:w="1728"/>
          </w:tcPr>
          <w:p>
            <w:r>
              <w:t>request_id / task_id / session_id</w:t>
            </w:r>
          </w:p>
        </w:tc>
        <w:tc>
          <w:tcPr>
            <w:tcW w:type="dxa" w:w="1728"/>
          </w:tcPr>
          <w:p>
            <w:r>
              <w:t>主链路必填或续跑条件必填</w:t>
            </w:r>
          </w:p>
        </w:tc>
        <w:tc>
          <w:tcPr>
            <w:tcW w:type="dxa" w:w="1728"/>
          </w:tcPr>
          <w:p>
            <w:r>
              <w:t>Caller/Backend/Harness</w:t>
            </w:r>
          </w:p>
        </w:tc>
        <w:tc>
          <w:tcPr>
            <w:tcW w:type="dxa" w:w="1728"/>
          </w:tcPr>
          <w:p>
            <w:r>
              <w:t>全链路</w:t>
            </w:r>
          </w:p>
        </w:tc>
        <w:tc>
          <w:tcPr>
            <w:tcW w:type="dxa" w:w="1728"/>
          </w:tcPr>
          <w:p>
            <w:r>
              <w:t>UI、Risk</w:t>
            </w:r>
          </w:p>
        </w:tc>
      </w:tr>
      <w:tr>
        <w:tc>
          <w:tcPr>
            <w:tcW w:type="dxa" w:w="1728"/>
          </w:tcPr>
          <w:p>
            <w:r>
              <w:t>contract_version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Contract 生产方</w:t>
            </w:r>
          </w:p>
        </w:tc>
        <w:tc>
          <w:tcPr>
            <w:tcW w:type="dxa" w:w="1728"/>
          </w:tcPr>
          <w:p>
            <w:r>
              <w:t>Backend/Core/Risk/UI</w:t>
            </w:r>
          </w:p>
        </w:tc>
        <w:tc>
          <w:tcPr>
            <w:tcW w:type="dxa" w:w="1728"/>
          </w:tcPr>
          <w:p>
            <w:r>
              <w:t>消费方</w:t>
            </w:r>
          </w:p>
        </w:tc>
      </w:tr>
      <w:tr>
        <w:tc>
          <w:tcPr>
            <w:tcW w:type="dxa" w:w="1728"/>
          </w:tcPr>
          <w:p>
            <w:r>
              <w:t>task_state / checkpoint</w:t>
            </w:r>
          </w:p>
        </w:tc>
        <w:tc>
          <w:tcPr>
            <w:tcW w:type="dxa" w:w="1728"/>
          </w:tcPr>
          <w:p>
            <w:r>
              <w:t>任务路径必填</w:t>
            </w:r>
          </w:p>
        </w:tc>
        <w:tc>
          <w:tcPr>
            <w:tcW w:type="dxa" w:w="1728"/>
          </w:tcPr>
          <w:p>
            <w:r>
              <w:t>Harness</w:t>
            </w:r>
          </w:p>
        </w:tc>
        <w:tc>
          <w:tcPr>
            <w:tcW w:type="dxa" w:w="1728"/>
          </w:tcPr>
          <w:p>
            <w:r>
              <w:t>Backend/UI/Risk</w:t>
            </w:r>
          </w:p>
        </w:tc>
        <w:tc>
          <w:tcPr>
            <w:tcW w:type="dxa" w:w="1728"/>
          </w:tcPr>
          <w:p>
            <w:r>
              <w:t>UI、Risk</w:t>
            </w:r>
          </w:p>
        </w:tc>
      </w:tr>
      <w:tr>
        <w:tc>
          <w:tcPr>
            <w:tcW w:type="dxa" w:w="1728"/>
          </w:tcPr>
          <w:p>
            <w:r>
              <w:t>artifacts / tool_results</w:t>
            </w:r>
          </w:p>
        </w:tc>
        <w:tc>
          <w:tcPr>
            <w:tcW w:type="dxa" w:w="1728"/>
          </w:tcPr>
          <w:p>
            <w:r>
              <w:t>成功阶段条件必填</w:t>
            </w:r>
          </w:p>
        </w:tc>
        <w:tc>
          <w:tcPr>
            <w:tcW w:type="dxa" w:w="1728"/>
          </w:tcPr>
          <w:p>
            <w:r>
              <w:t>Tools/Harness</w:t>
            </w:r>
          </w:p>
        </w:tc>
        <w:tc>
          <w:tcPr>
            <w:tcW w:type="dxa" w:w="1728"/>
          </w:tcPr>
          <w:p>
            <w:r>
              <w:t>Core/Risk/UI</w:t>
            </w:r>
          </w:p>
        </w:tc>
        <w:tc>
          <w:tcPr>
            <w:tcW w:type="dxa" w:w="1728"/>
          </w:tcPr>
          <w:p>
            <w:r>
              <w:t>UI</w:t>
            </w:r>
          </w:p>
        </w:tc>
      </w:tr>
      <w:tr>
        <w:tc>
          <w:tcPr>
            <w:tcW w:type="dxa" w:w="1728"/>
          </w:tcPr>
          <w:p>
            <w:r>
              <w:t>risk_handoff</w:t>
            </w:r>
          </w:p>
        </w:tc>
        <w:tc>
          <w:tcPr>
            <w:tcW w:type="dxa" w:w="1728"/>
          </w:tcPr>
          <w:p>
            <w:r>
              <w:t>Risk 边界必填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Risk/Backend</w:t>
            </w:r>
          </w:p>
        </w:tc>
        <w:tc>
          <w:tcPr>
            <w:tcW w:type="dxa" w:w="1728"/>
          </w:tcPr>
          <w:p>
            <w:r>
              <w:t>UI</w:t>
            </w:r>
          </w:p>
        </w:tc>
      </w:tr>
      <w:tr>
        <w:tc>
          <w:tcPr>
            <w:tcW w:type="dxa" w:w="1728"/>
          </w:tcPr>
          <w:p>
            <w:r>
              <w:t>audit_evidence</w:t>
            </w:r>
          </w:p>
        </w:tc>
        <w:tc>
          <w:tcPr>
            <w:tcW w:type="dxa" w:w="1728"/>
          </w:tcPr>
          <w:p>
            <w:r>
              <w:t>事件路径必填</w:t>
            </w:r>
          </w:p>
        </w:tc>
        <w:tc>
          <w:tcPr>
            <w:tcW w:type="dxa" w:w="1728"/>
          </w:tcPr>
          <w:p>
            <w:r>
              <w:t>Core/Backend</w:t>
            </w:r>
          </w:p>
        </w:tc>
        <w:tc>
          <w:tcPr>
            <w:tcW w:type="dxa" w:w="1728"/>
          </w:tcPr>
          <w:p>
            <w:r>
              <w:t>Risk/审计/UI</w:t>
            </w:r>
          </w:p>
        </w:tc>
        <w:tc>
          <w:tcPr>
            <w:tcW w:type="dxa" w:w="1728"/>
          </w:tcPr>
          <w:p>
            <w:r>
              <w:t>UI</w:t>
            </w:r>
          </w:p>
        </w:tc>
      </w:tr>
      <w:tr>
        <w:tc>
          <w:tcPr>
            <w:tcW w:type="dxa" w:w="1728"/>
          </w:tcPr>
          <w:p>
            <w:r>
              <w:t>error envelope</w:t>
            </w:r>
          </w:p>
        </w:tc>
        <w:tc>
          <w:tcPr>
            <w:tcW w:type="dxa" w:w="1728"/>
          </w:tcPr>
          <w:p>
            <w:r>
              <w:t>异常必填</w:t>
            </w:r>
          </w:p>
        </w:tc>
        <w:tc>
          <w:tcPr>
            <w:tcW w:type="dxa" w:w="1728"/>
          </w:tcPr>
          <w:p>
            <w:r>
              <w:t>Core/Backend</w:t>
            </w:r>
          </w:p>
        </w:tc>
        <w:tc>
          <w:tcPr>
            <w:tcW w:type="dxa" w:w="1728"/>
          </w:tcPr>
          <w:p>
            <w:r>
              <w:t>Caller/UI</w:t>
            </w:r>
          </w:p>
        </w:tc>
        <w:tc>
          <w:tcPr>
            <w:tcW w:type="dxa" w:w="1728"/>
          </w:tcPr>
          <w:p>
            <w:r>
              <w:t>UI</w:t>
            </w:r>
          </w:p>
        </w:tc>
      </w:tr>
      <w:tr>
        <w:tc>
          <w:tcPr>
            <w:tcW w:type="dxa" w:w="1728"/>
          </w:tcPr>
          <w:p>
            <w:r>
              <w:t>execution_allowed</w:t>
            </w:r>
          </w:p>
        </w:tc>
        <w:tc>
          <w:tcPr>
            <w:tcW w:type="dxa" w:w="1728"/>
          </w:tcPr>
          <w:p>
            <w:r>
              <w:t>当前固定 false</w:t>
            </w:r>
          </w:p>
        </w:tc>
        <w:tc>
          <w:tcPr>
            <w:tcW w:type="dxa" w:w="1728"/>
          </w:tcPr>
          <w:p>
            <w:r>
              <w:t>Risk/Backend 策略</w:t>
            </w:r>
          </w:p>
        </w:tc>
        <w:tc>
          <w:tcPr>
            <w:tcW w:type="dxa" w:w="1728"/>
          </w:tcPr>
          <w:p>
            <w:r>
              <w:t>UI/执行网关</w:t>
            </w:r>
          </w:p>
        </w:tc>
        <w:tc>
          <w:tcPr>
            <w:tcW w:type="dxa" w:w="1728"/>
          </w:tcPr>
          <w:p>
            <w:r>
              <w:t>前端 approval</w:t>
            </w:r>
          </w:p>
        </w:tc>
      </w:tr>
    </w:tbl>
    <w:p>
      <w:pPr>
        <w:pStyle w:val="Heading1"/>
      </w:pPr>
      <w:r>
        <w:t>验证和限制</w:t>
      </w:r>
    </w:p>
    <w:p>
      <w:r>
        <w:t>两个 main 均 check 通过、284/284 测试通过、git diff --check 通过；无今日公网调用。Quant 未重算，Memory 规则未改，市场冲突只记 REVIEW_REQUIRED。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