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Microsoft YaHei" w:hAnsi="Microsoft YaHei" w:eastAsia="Microsoft YaHei"/>
          <w:b/>
          <w:color w:val="1F3A5F"/>
          <w:sz w:val="56"/>
        </w:rPr>
        <w:t>理财操作 Agent</w:t>
      </w:r>
    </w:p>
    <w:p>
      <w:pPr>
        <w:spacing w:after="480"/>
        <w:jc w:val="center"/>
      </w:pPr>
      <w:r>
        <w:rPr>
          <w:rFonts w:ascii="Microsoft YaHei" w:hAnsi="Microsoft YaHei" w:eastAsia="Microsoft YaHei"/>
          <w:color w:val="606060"/>
          <w:sz w:val="28"/>
        </w:rPr>
        <w:t>持仓哨兵 × 理财三案模拟  ·  团队主 PRD</w:t>
      </w:r>
    </w:p>
    <w:p>
      <w:pPr>
        <w:jc w:val="center"/>
      </w:pPr>
      <w:r>
        <w:rPr>
          <w:color w:val="808080"/>
          <w:sz w:val="21"/>
        </w:rPr>
        <w:t>赛道：理财操作（赛题场景 3）  ·  参赛方案 · 2026 年 9 月</w:t>
      </w:r>
    </w:p>
    <w:p/>
    <w:p>
      <w:pPr>
        <w:ind w:left="850" w:right="850"/>
        <w:jc w:val="center"/>
      </w:pPr>
      <w:r>
        <w:rPr>
          <w:i/>
          <w:color w:val="404040"/>
          <w:sz w:val="22"/>
        </w:rPr>
        <w:t>为已有基金持仓、没时间盯盘的理财新手，Agent 在后台持续监护并主动提醒，需要决策时用同口径模拟「继续持有 / 分批调整 / 立即调整」三套方案，让用户在动用真实资金前看清取舍。</w:t>
      </w:r>
    </w:p>
    <w:p>
      <w:r>
        <w:rPr>
          <w:color w:val="CCCCCC"/>
        </w:rPr>
        <w:t>————————————————————————————————————————</w:t>
      </w:r>
    </w:p>
    <w:p>
      <w:pPr>
        <w:pStyle w:val="Heading1"/>
      </w:pPr>
      <w:r>
        <w:rPr>
          <w:rFonts w:ascii="Microsoft YaHei" w:hAnsi="Microsoft YaHei" w:eastAsia="Microsoft YaHei"/>
          <w:color w:val="1F3A5F"/>
        </w:rPr>
        <w:t>1. 产品概述</w:t>
      </w:r>
    </w:p>
    <w:p>
      <w:pPr>
        <w:spacing w:after="80" w:line="324" w:lineRule="auto"/>
      </w:pPr>
      <w:r>
        <w:rPr>
          <w:rFonts w:ascii="Microsoft YaHei" w:hAnsi="Microsoft YaHei" w:eastAsia="Microsoft YaHei"/>
          <w:b/>
          <w:sz w:val="22"/>
        </w:rPr>
        <w:t>产品名称</w:t>
      </w:r>
    </w:p>
    <w:p>
      <w:pPr>
        <w:spacing w:after="80" w:line="324" w:lineRule="auto"/>
      </w:pPr>
      <w:r>
        <w:rPr>
          <w:rFonts w:ascii="Microsoft YaHei" w:hAnsi="Microsoft YaHei" w:eastAsia="Microsoft YaHei"/>
        </w:rPr>
        <w:t>理财操作 Agent（FinOps Agent）</w:t>
      </w:r>
    </w:p>
    <w:p>
      <w:pPr>
        <w:spacing w:after="80" w:line="324" w:lineRule="auto"/>
      </w:pPr>
      <w:r>
        <w:rPr>
          <w:rFonts w:ascii="Microsoft YaHei" w:hAnsi="Microsoft YaHei" w:eastAsia="Microsoft YaHei"/>
          <w:b/>
          <w:sz w:val="22"/>
        </w:rPr>
        <w:t>一句话定位</w:t>
      </w:r>
    </w:p>
    <w:p>
      <w:pPr>
        <w:spacing w:after="80" w:line="324" w:lineRule="auto"/>
      </w:pPr>
      <w:r>
        <w:rPr>
          <w:rFonts w:ascii="Microsoft YaHei" w:hAnsi="Microsoft YaHei" w:eastAsia="Microsoft YaHei"/>
        </w:rPr>
        <w:t>为持有基金、没时间盯盘的 20–35 岁城市个人用户，Agent 在后台持续监护持仓，用同侪行为信号与持仓诊断主动提醒「该看一看了」；需要决策时调起三案模拟器，在同口径下比较继续持有 / 分批调整 / 立即调整三套方案的可能收益与风险，在绿 / 黄 / 红三级权限与全程审计约束下让用户看清取舍。</w:t>
      </w:r>
    </w:p>
    <w:p>
      <w:pPr>
        <w:spacing w:after="80" w:line="324" w:lineRule="auto"/>
      </w:pPr>
      <w:r>
        <w:rPr>
          <w:rFonts w:ascii="Microsoft YaHei" w:hAnsi="Microsoft YaHei" w:eastAsia="Microsoft YaHei"/>
          <w:b/>
          <w:sz w:val="22"/>
        </w:rPr>
        <w:t>产品愿景</w:t>
      </w:r>
    </w:p>
    <w:p>
      <w:pPr>
        <w:spacing w:after="80" w:line="324" w:lineRule="auto"/>
      </w:pPr>
      <w:r>
        <w:rPr>
          <w:rFonts w:ascii="Microsoft YaHei" w:hAnsi="Microsoft YaHei" w:eastAsia="Microsoft YaHei"/>
        </w:rPr>
        <w:t>用户要的不是又一个显示收益曲线的页面，而是有人在他没空的时候替他盯着，在需要动手时把「判断依据、操作后果、执行动作」一次性给全。本产品把理财从查询工具推进为受托监护：Agent 主动监测 → 触达对话 →给出可解释的三案建议 → 模拟先行 → 权限内执行，每一次高风险操作都留下可回放的决策链路。</w:t>
      </w:r>
    </w:p>
    <w:p>
      <w:r>
        <w:rPr>
          <w:i/>
          <w:color w:val="B05000"/>
        </w:rPr>
        <w:t>MVP 仅在演示环境中运行，不连接真实银行账户，不执行真实资金交易。</w:t>
      </w:r>
    </w:p>
    <w:p>
      <w:pPr>
        <w:pStyle w:val="Heading1"/>
      </w:pPr>
      <w:r>
        <w:rPr>
          <w:rFonts w:ascii="Microsoft YaHei" w:hAnsi="Microsoft YaHei" w:eastAsia="Microsoft YaHei"/>
          <w:color w:val="1F3A5F"/>
        </w:rPr>
        <w:t>2. 问题定义</w:t>
      </w:r>
    </w:p>
    <w:p>
      <w:pPr>
        <w:spacing w:after="80" w:line="324" w:lineRule="auto"/>
      </w:pPr>
      <w:r>
        <w:rPr>
          <w:rFonts w:ascii="Microsoft YaHei" w:hAnsi="Microsoft YaHei" w:eastAsia="Microsoft YaHei"/>
          <w:b/>
          <w:sz w:val="22"/>
        </w:rPr>
        <w:t>用户面对的问题</w:t>
      </w:r>
    </w:p>
    <w:p>
      <w:pPr>
        <w:spacing w:after="80" w:line="324" w:lineRule="auto"/>
      </w:pPr>
      <w:r>
        <w:rPr>
          <w:rFonts w:ascii="Microsoft YaHei" w:hAnsi="Microsoft YaHei" w:eastAsia="Microsoft YaHei"/>
        </w:rPr>
        <w:t>持有基金的新手在市场波动后常面临三个连续问题：当前亏损或波动来自哪里、是否应该调整、一次调整与慢慢调整有何区别。手机银行与基金 App 能告诉用户「今天亏了 328 元」，但不会回答「所以呢」。社区论坛、博主观点口径不一，无法判断是否可比。用户看到的是一串数字，需要自己完成从数字到动作的全部翻译工作。</w:t>
      </w:r>
    </w:p>
    <w:p>
      <w:pPr>
        <w:spacing w:after="80" w:line="324" w:lineRule="auto"/>
      </w:pPr>
      <w:r>
        <w:rPr>
          <w:rFonts w:ascii="Microsoft YaHei" w:hAnsi="Microsoft YaHei" w:eastAsia="Microsoft YaHei"/>
        </w:rPr>
        <w:t>问题不在于信息不足，而在于信息与行动之间缺一个负责人 —— 没人替用户盯、判断，并在必要时把操作做完。</w:t>
      </w:r>
    </w:p>
    <w:p>
      <w:pPr>
        <w:spacing w:after="80" w:line="324" w:lineRule="auto"/>
      </w:pPr>
      <w:r>
        <w:rPr>
          <w:rFonts w:ascii="Microsoft YaHei" w:hAnsi="Microsoft YaHei" w:eastAsia="Microsoft YaHei"/>
          <w:b/>
          <w:sz w:val="22"/>
        </w:rPr>
        <w:t>为什么必须是 Agent</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能力</w:t>
            </w:r>
          </w:p>
        </w:tc>
        <w:tc>
          <w:tcPr>
            <w:tcW w:type="dxa" w:w="4873"/>
          </w:tcPr>
          <w:p>
            <w:r/>
            <w:r>
              <w:rPr>
                <w:rFonts w:ascii="Microsoft YaHei" w:hAnsi="Microsoft YaHei" w:eastAsia="Microsoft YaHei"/>
                <w:b/>
                <w:sz w:val="19"/>
              </w:rPr>
              <w:t>为什么普通方案做不到</w:t>
            </w:r>
          </w:p>
        </w:tc>
      </w:tr>
      <w:tr>
        <w:tc>
          <w:tcPr>
            <w:tcW w:type="dxa" w:w="4873"/>
          </w:tcPr>
          <w:p>
            <w:r/>
            <w:r>
              <w:rPr>
                <w:rFonts w:ascii="Microsoft YaHei" w:hAnsi="Microsoft YaHei" w:eastAsia="Microsoft YaHei"/>
                <w:sz w:val="19"/>
              </w:rPr>
              <w:t>组合判断</w:t>
            </w:r>
          </w:p>
        </w:tc>
        <w:tc>
          <w:tcPr>
            <w:tcW w:type="dxa" w:w="4873"/>
          </w:tcPr>
          <w:p>
            <w:r/>
            <w:r>
              <w:rPr>
                <w:rFonts w:ascii="Microsoft YaHei" w:hAnsi="Microsoft YaHei" w:eastAsia="Microsoft YaHei"/>
                <w:sz w:val="19"/>
              </w:rPr>
              <w:t>没有固定阈值规则能回答「该不该调」，依赖风险偏好、持仓集中度、市场状态、群体行为的组合推理</w:t>
            </w:r>
          </w:p>
        </w:tc>
      </w:tr>
      <w:tr>
        <w:tc>
          <w:tcPr>
            <w:tcW w:type="dxa" w:w="4873"/>
          </w:tcPr>
          <w:p>
            <w:r/>
            <w:r>
              <w:rPr>
                <w:rFonts w:ascii="Microsoft YaHei" w:hAnsi="Microsoft YaHei" w:eastAsia="Microsoft YaHei"/>
                <w:sz w:val="19"/>
              </w:rPr>
              <w:t>意图理解</w:t>
            </w:r>
          </w:p>
        </w:tc>
        <w:tc>
          <w:tcPr>
            <w:tcW w:type="dxa" w:w="4873"/>
          </w:tcPr>
          <w:p>
            <w:r/>
            <w:r>
              <w:rPr>
                <w:rFonts w:ascii="Microsoft YaHei" w:hAnsi="Microsoft YaHei" w:eastAsia="Microsoft YaHei"/>
                <w:sz w:val="19"/>
              </w:rPr>
              <w:t>用户表达天然模糊（「我那个基金是不是该跑了」），按钮无法承载</w:t>
            </w:r>
          </w:p>
        </w:tc>
      </w:tr>
      <w:tr>
        <w:tc>
          <w:tcPr>
            <w:tcW w:type="dxa" w:w="4873"/>
          </w:tcPr>
          <w:p>
            <w:r/>
            <w:r>
              <w:rPr>
                <w:rFonts w:ascii="Microsoft YaHei" w:hAnsi="Microsoft YaHei" w:eastAsia="Microsoft YaHei"/>
                <w:sz w:val="19"/>
              </w:rPr>
              <w:t>主动触达</w:t>
            </w:r>
          </w:p>
        </w:tc>
        <w:tc>
          <w:tcPr>
            <w:tcW w:type="dxa" w:w="4873"/>
          </w:tcPr>
          <w:p>
            <w:r/>
            <w:r>
              <w:rPr>
                <w:rFonts w:ascii="Microsoft YaHei" w:hAnsi="Microsoft YaHei" w:eastAsia="Microsoft YaHei"/>
                <w:sz w:val="19"/>
              </w:rPr>
              <w:t>Agent 在用户没提问时工作，监护循环持续运行；被动式 App 做不到</w:t>
            </w:r>
          </w:p>
        </w:tc>
      </w:tr>
      <w:tr>
        <w:tc>
          <w:tcPr>
            <w:tcW w:type="dxa" w:w="4873"/>
          </w:tcPr>
          <w:p>
            <w:r/>
            <w:r>
              <w:rPr>
                <w:rFonts w:ascii="Microsoft YaHei" w:hAnsi="Microsoft YaHei" w:eastAsia="Microsoft YaHei"/>
                <w:sz w:val="19"/>
              </w:rPr>
              <w:t>确定性执行</w:t>
            </w:r>
          </w:p>
        </w:tc>
        <w:tc>
          <w:tcPr>
            <w:tcW w:type="dxa" w:w="4873"/>
          </w:tcPr>
          <w:p>
            <w:r/>
            <w:r>
              <w:rPr>
                <w:rFonts w:ascii="Microsoft YaHei" w:hAnsi="Microsoft YaHei" w:eastAsia="Microsoft YaHei"/>
                <w:sz w:val="19"/>
              </w:rPr>
              <w:t>LLM 负责理解、规划与解释，数字与执行由确定性工具承担，数字永不来自模型生成</w:t>
            </w:r>
          </w:p>
        </w:tc>
      </w:tr>
    </w:tbl>
    <w:p>
      <w:pPr>
        <w:pStyle w:val="Heading1"/>
      </w:pPr>
      <w:r>
        <w:rPr>
          <w:rFonts w:ascii="Microsoft YaHei" w:hAnsi="Microsoft YaHei" w:eastAsia="Microsoft YaHei"/>
          <w:color w:val="1F3A5F"/>
        </w:rPr>
        <w:t>3. 目标用户</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tcPr>
          <w:p>
            <w:r/>
            <w:r>
              <w:rPr>
                <w:rFonts w:ascii="Microsoft YaHei" w:hAnsi="Microsoft YaHei" w:eastAsia="Microsoft YaHei"/>
                <w:b/>
                <w:sz w:val="19"/>
              </w:rPr>
              <w:t>用户</w:t>
            </w:r>
          </w:p>
        </w:tc>
        <w:tc>
          <w:tcPr>
            <w:tcW w:type="dxa" w:w="2436"/>
          </w:tcPr>
          <w:p>
            <w:r/>
            <w:r>
              <w:rPr>
                <w:rFonts w:ascii="Microsoft YaHei" w:hAnsi="Microsoft YaHei" w:eastAsia="Microsoft YaHei"/>
                <w:b/>
                <w:sz w:val="19"/>
              </w:rPr>
              <w:t>场景与目标</w:t>
            </w:r>
          </w:p>
        </w:tc>
        <w:tc>
          <w:tcPr>
            <w:tcW w:type="dxa" w:w="2436"/>
          </w:tcPr>
          <w:p>
            <w:r/>
            <w:r>
              <w:rPr>
                <w:rFonts w:ascii="Microsoft YaHei" w:hAnsi="Microsoft YaHei" w:eastAsia="Microsoft YaHei"/>
                <w:b/>
                <w:sz w:val="19"/>
              </w:rPr>
              <w:t>当前痛点</w:t>
            </w:r>
          </w:p>
        </w:tc>
        <w:tc>
          <w:tcPr>
            <w:tcW w:type="dxa" w:w="2436"/>
          </w:tcPr>
          <w:p>
            <w:r/>
            <w:r>
              <w:rPr>
                <w:rFonts w:ascii="Microsoft YaHei" w:hAnsi="Microsoft YaHei" w:eastAsia="Microsoft YaHei"/>
                <w:b/>
                <w:sz w:val="19"/>
              </w:rPr>
              <w:t>使用频率</w:t>
            </w:r>
          </w:p>
        </w:tc>
      </w:tr>
      <w:tr>
        <w:tc>
          <w:tcPr>
            <w:tcW w:type="dxa" w:w="2436"/>
          </w:tcPr>
          <w:p>
            <w:r/>
            <w:r>
              <w:rPr>
                <w:rFonts w:ascii="Microsoft YaHei" w:hAnsi="Microsoft YaHei" w:eastAsia="Microsoft YaHei"/>
                <w:sz w:val="19"/>
              </w:rPr>
              <w:t>核心：24–35 岁有基金持仓的职场个人</w:t>
            </w:r>
          </w:p>
        </w:tc>
        <w:tc>
          <w:tcPr>
            <w:tcW w:type="dxa" w:w="2436"/>
          </w:tcPr>
          <w:p>
            <w:r/>
            <w:r>
              <w:rPr>
                <w:rFonts w:ascii="Microsoft YaHei" w:hAnsi="Microsoft YaHei" w:eastAsia="Microsoft YaHei"/>
                <w:sz w:val="19"/>
              </w:rPr>
              <w:t>月收入 8K–25K，持有 2–5 只基金；市场波动或收到提醒时，想快速知道该不该动</w:t>
            </w:r>
          </w:p>
        </w:tc>
        <w:tc>
          <w:tcPr>
            <w:tcW w:type="dxa" w:w="2436"/>
          </w:tcPr>
          <w:p>
            <w:r/>
            <w:r>
              <w:rPr>
                <w:rFonts w:ascii="Microsoft YaHei" w:hAnsi="Microsoft YaHei" w:eastAsia="Microsoft YaHei"/>
                <w:sz w:val="19"/>
              </w:rPr>
              <w:t>App 只报数字不给建议；想参考他人操作但找不到可比对象；忙起来完全失联</w:t>
            </w:r>
          </w:p>
        </w:tc>
        <w:tc>
          <w:tcPr>
            <w:tcW w:type="dxa" w:w="2436"/>
          </w:tcPr>
          <w:p>
            <w:r/>
            <w:r>
              <w:rPr>
                <w:rFonts w:ascii="Microsoft YaHei" w:hAnsi="Microsoft YaHei" w:eastAsia="Microsoft YaHei"/>
                <w:sz w:val="19"/>
              </w:rPr>
              <w:t>每日被动接收一次简报（30 秒）；主动交互每周 1–2 次</w:t>
            </w:r>
          </w:p>
        </w:tc>
      </w:tr>
      <w:tr>
        <w:tc>
          <w:tcPr>
            <w:tcW w:type="dxa" w:w="2436"/>
          </w:tcPr>
          <w:p>
            <w:r/>
            <w:r>
              <w:rPr>
                <w:rFonts w:ascii="Microsoft YaHei" w:hAnsi="Microsoft YaHei" w:eastAsia="Microsoft YaHei"/>
                <w:sz w:val="19"/>
              </w:rPr>
              <w:t>次要：18–24 岁希望练习投资的学生</w:t>
            </w:r>
          </w:p>
        </w:tc>
        <w:tc>
          <w:tcPr>
            <w:tcW w:type="dxa" w:w="2436"/>
          </w:tcPr>
          <w:p>
            <w:r/>
            <w:r>
              <w:rPr>
                <w:rFonts w:ascii="Microsoft YaHei" w:hAnsi="Microsoft YaHei" w:eastAsia="Microsoft YaHei"/>
                <w:sz w:val="19"/>
              </w:rPr>
              <w:t>资金量 1K–10K 元，用模拟盘理解组合风险</w:t>
            </w:r>
          </w:p>
        </w:tc>
        <w:tc>
          <w:tcPr>
            <w:tcW w:type="dxa" w:w="2436"/>
          </w:tcPr>
          <w:p>
            <w:r/>
            <w:r>
              <w:rPr>
                <w:rFonts w:ascii="Microsoft YaHei" w:hAnsi="Microsoft YaHei" w:eastAsia="Microsoft YaHei"/>
                <w:sz w:val="19"/>
              </w:rPr>
              <w:t>只看单只资产涨跌，缺少组合视角与复盘</w:t>
            </w:r>
          </w:p>
        </w:tc>
        <w:tc>
          <w:tcPr>
            <w:tcW w:type="dxa" w:w="2436"/>
          </w:tcPr>
          <w:p>
            <w:r/>
            <w:r>
              <w:rPr>
                <w:rFonts w:ascii="Microsoft YaHei" w:hAnsi="Microsoft YaHei" w:eastAsia="Microsoft YaHei"/>
                <w:sz w:val="19"/>
              </w:rPr>
              <w:t>按学习节奏，不固定</w:t>
            </w:r>
          </w:p>
        </w:tc>
      </w:tr>
    </w:tbl>
    <w:p>
      <w:pPr>
        <w:spacing w:after="80" w:line="324" w:lineRule="auto"/>
      </w:pPr>
      <w:r>
        <w:rPr>
          <w:rFonts w:ascii="Microsoft YaHei" w:hAnsi="Microsoft YaHei" w:eastAsia="Microsoft YaHei"/>
        </w:rPr>
        <w:t>两类用户的共同点是：都需要先看清后果再动手 —— 这正是模拟盘先行设计的依据。MVP 以核心用户为准。</w:t>
      </w:r>
    </w:p>
    <w:p>
      <w:pPr>
        <w:pStyle w:val="Heading1"/>
      </w:pPr>
      <w:r>
        <w:rPr>
          <w:rFonts w:ascii="Microsoft YaHei" w:hAnsi="Microsoft YaHei" w:eastAsia="Microsoft YaHei"/>
          <w:color w:val="1F3A5F"/>
        </w:rPr>
        <w:t>4. 核心场景（小周的一天）</w:t>
      </w:r>
    </w:p>
    <w:p>
      <w:pPr>
        <w:spacing w:after="80" w:line="324" w:lineRule="auto"/>
      </w:pPr>
      <w:r>
        <w:rPr>
          <w:rFonts w:ascii="Microsoft YaHei" w:hAnsi="Microsoft YaHei" w:eastAsia="Microsoft YaHei"/>
        </w:rPr>
        <w:t>小周，29 岁产品经理，持有两只基金共 3.6 万元。过去两周他连续加班，只在午休时扫过一眼 App，看到浮亏 4.3%，没做任何处理就继续开会。</w:t>
      </w:r>
    </w:p>
    <w:p>
      <w:pPr>
        <w:spacing w:after="80" w:line="324" w:lineRule="auto"/>
      </w:pPr>
      <w:r>
        <w:rPr>
          <w:rFonts w:ascii="Microsoft YaHei" w:hAnsi="Microsoft YaHei" w:eastAsia="Microsoft YaHei"/>
          <w:b/>
          <w:sz w:val="21"/>
        </w:rPr>
        <w:t>周二晚 — Agent 主动发现</w:t>
      </w:r>
    </w:p>
    <w:p>
      <w:pPr>
        <w:spacing w:after="80" w:line="324" w:lineRule="auto"/>
      </w:pPr>
      <w:r>
        <w:rPr>
          <w:rFonts w:ascii="Microsoft YaHei" w:hAnsi="Microsoft YaHei" w:eastAsia="Microsoft YaHei"/>
        </w:rPr>
        <w:t>监护循环检测到异常：与小周持仓重合度较高的用户群体中，有相当比例近 5 个交易日降低了其中一只基金的仓位；同时该基金波动率超出小周设定的容忍区间。</w:t>
      </w:r>
    </w:p>
    <w:p>
      <w:pPr>
        <w:spacing w:after="80" w:line="324" w:lineRule="auto"/>
      </w:pPr>
      <w:r>
        <w:rPr>
          <w:rFonts w:ascii="Microsoft YaHei" w:hAnsi="Microsoft YaHei" w:eastAsia="Microsoft YaHei"/>
          <w:b/>
          <w:sz w:val="21"/>
        </w:rPr>
        <w:t>周三早 8:20 — 触达</w:t>
      </w:r>
    </w:p>
    <w:p>
      <w:pPr>
        <w:spacing w:after="80" w:line="324" w:lineRule="auto"/>
      </w:pPr>
      <w:r>
        <w:rPr>
          <w:rFonts w:ascii="Microsoft YaHei" w:hAnsi="Microsoft YaHei" w:eastAsia="Microsoft YaHei"/>
        </w:rPr>
        <w:t>地铁上收到简报卡片：「你持有的 A 基金，与你持仓相似的用户中 38% 近 5 日降低了仓位；你的当前仓位高于设定的波动容忍区间。需要我帮你看一下吗？」</w:t>
      </w:r>
    </w:p>
    <w:p>
      <w:pPr>
        <w:spacing w:after="80" w:line="324" w:lineRule="auto"/>
      </w:pPr>
      <w:r>
        <w:rPr>
          <w:rFonts w:ascii="Microsoft YaHei" w:hAnsi="Microsoft YaHei" w:eastAsia="Microsoft YaHei"/>
          <w:b/>
          <w:sz w:val="21"/>
        </w:rPr>
        <w:t>用户回应 — 决策辅助</w:t>
      </w:r>
    </w:p>
    <w:p>
      <w:pPr>
        <w:spacing w:after="80" w:line="324" w:lineRule="auto"/>
      </w:pPr>
      <w:r>
        <w:rPr>
          <w:rFonts w:ascii="Microsoft YaHei" w:hAnsi="Microsoft YaHei" w:eastAsia="Microsoft YaHei"/>
        </w:rPr>
        <w:t>小周：「是不是该跑了？帮我看看。」Agent 不直接回答，而是先补齐必要信息（单次调整比例 ≤30%、观察期 3 个月），调用诊断工具指出亏损的两个来源 ——指数整体回调贡献了大部分，且两只基金在同一行业上 41% 重合。</w:t>
      </w:r>
    </w:p>
    <w:p>
      <w:pPr>
        <w:spacing w:after="80" w:line="324" w:lineRule="auto"/>
      </w:pPr>
      <w:r>
        <w:rPr>
          <w:rFonts w:ascii="Microsoft YaHei" w:hAnsi="Microsoft YaHei" w:eastAsia="Microsoft YaHei"/>
          <w:b/>
          <w:sz w:val="21"/>
        </w:rPr>
        <w:t>三案模拟 — 看清取舍</w:t>
      </w:r>
    </w:p>
    <w:p>
      <w:pPr>
        <w:spacing w:after="80" w:line="324" w:lineRule="auto"/>
      </w:pPr>
      <w:r>
        <w:rPr>
          <w:rFonts w:ascii="Microsoft YaHei" w:hAnsi="Microsoft YaHei" w:eastAsia="Microsoft YaHei"/>
        </w:rPr>
        <w:t>Agent 生成三套同口径方案：</w:t>
      </w:r>
    </w:p>
    <w:p>
      <w:pPr>
        <w:pStyle w:val="ListBullet"/>
        <w:spacing w:after="40"/>
      </w:pPr>
      <w:r>
        <w:rPr>
          <w:rFonts w:ascii="Microsoft YaHei" w:hAnsi="Microsoft YaHei" w:eastAsia="Microsoft YaHei"/>
        </w:rPr>
        <w:t>方案甲：继续持有 —— 不动，作为对照基线</w:t>
      </w:r>
    </w:p>
    <w:p>
      <w:pPr>
        <w:pStyle w:val="ListBullet"/>
        <w:spacing w:after="40"/>
      </w:pPr>
      <w:r>
        <w:rPr>
          <w:rFonts w:ascii="Microsoft YaHei" w:hAnsi="Microsoft YaHei" w:eastAsia="Microsoft YaHei"/>
        </w:rPr>
        <w:t>方案乙：四周分批调整到目标配置 —— 平滑时点风险</w:t>
      </w:r>
    </w:p>
    <w:p>
      <w:pPr>
        <w:pStyle w:val="ListBullet"/>
        <w:spacing w:after="40"/>
      </w:pPr>
      <w:r>
        <w:rPr>
          <w:rFonts w:ascii="Microsoft YaHei" w:hAnsi="Microsoft YaHei" w:eastAsia="Microsoft YaHei"/>
        </w:rPr>
        <w:t>方案丙：立即调整到同一目标配置 —— 一次性承担偏差</w:t>
      </w:r>
    </w:p>
    <w:p>
      <w:pPr>
        <w:spacing w:after="80" w:line="324" w:lineRule="auto"/>
      </w:pPr>
      <w:r>
        <w:rPr>
          <w:rFonts w:ascii="Microsoft YaHei" w:hAnsi="Microsoft YaHei" w:eastAsia="Microsoft YaHei"/>
        </w:rPr>
        <w:t>界面上同时展示三条历史曲线（过去 12 个月回放）与三条未来概率区间（2,000 条路径的第 10 / 50 / 90 百分位），所有曲线使用同一初始总资产、同一交易日历、同一费率口径。当方案乙的尾部亏损仍可能超过 12% 容忍值，界面明确提示冲突，不以「低风险」代替判断。</w:t>
      </w:r>
    </w:p>
    <w:p>
      <w:pPr>
        <w:spacing w:after="80" w:line="324" w:lineRule="auto"/>
      </w:pPr>
      <w:r>
        <w:rPr>
          <w:rFonts w:ascii="Microsoft YaHei" w:hAnsi="Microsoft YaHei" w:eastAsia="Microsoft YaHei"/>
          <w:b/>
          <w:sz w:val="21"/>
        </w:rPr>
        <w:t>用户选择 — 模拟复盘</w:t>
      </w:r>
    </w:p>
    <w:p>
      <w:pPr>
        <w:spacing w:after="80" w:line="324" w:lineRule="auto"/>
      </w:pPr>
      <w:r>
        <w:rPr>
          <w:rFonts w:ascii="Microsoft YaHei" w:hAnsi="Microsoft YaHei" w:eastAsia="Microsoft YaHei"/>
        </w:rPr>
        <w:t>小周选择方案乙，确认「仅加入模拟盘」。界面给出四周模拟操作日程与一句复盘提醒；没有任何真实买卖发生。当晚 Agent 推送复盘，并写入经同意的偏好记忆。</w:t>
      </w:r>
    </w:p>
    <w:p>
      <w:pPr>
        <w:pStyle w:val="Heading1"/>
      </w:pPr>
      <w:r>
        <w:rPr>
          <w:rFonts w:ascii="Microsoft YaHei" w:hAnsi="Microsoft YaHei" w:eastAsia="Microsoft YaHei"/>
          <w:color w:val="1F3A5F"/>
        </w:rPr>
        <w:t>5. 用户旅程（端到端闭环）</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阶段</w:t>
            </w:r>
          </w:p>
        </w:tc>
        <w:tc>
          <w:tcPr>
            <w:tcW w:type="dxa" w:w="4873"/>
          </w:tcPr>
          <w:p>
            <w:r/>
            <w:r>
              <w:rPr>
                <w:rFonts w:ascii="Microsoft YaHei" w:hAnsi="Microsoft YaHei" w:eastAsia="Microsoft YaHei"/>
                <w:b/>
                <w:sz w:val="19"/>
              </w:rPr>
              <w:t>系统行为与用户可见结果</w:t>
            </w:r>
          </w:p>
        </w:tc>
      </w:tr>
      <w:tr>
        <w:tc>
          <w:tcPr>
            <w:tcW w:type="dxa" w:w="4873"/>
          </w:tcPr>
          <w:p>
            <w:r/>
            <w:r>
              <w:rPr>
                <w:rFonts w:ascii="Microsoft YaHei" w:hAnsi="Microsoft YaHei" w:eastAsia="Microsoft YaHei"/>
                <w:sz w:val="19"/>
              </w:rPr>
              <w:t>① 监护（Trigger）</w:t>
            </w:r>
          </w:p>
        </w:tc>
        <w:tc>
          <w:tcPr>
            <w:tcW w:type="dxa" w:w="4873"/>
          </w:tcPr>
          <w:p>
            <w:r/>
            <w:r>
              <w:rPr>
                <w:rFonts w:ascii="Microsoft YaHei" w:hAnsi="Microsoft YaHei" w:eastAsia="Microsoft YaHei"/>
                <w:sz w:val="19"/>
              </w:rPr>
              <w:t>监护循环后台运行（每日定时 + 事件驱动）：拉取持仓与净值、计算波动指标、比对同侪行为信号。命中阈值时生成提醒。此阶段为绿色权限，自动执行。</w:t>
            </w:r>
          </w:p>
        </w:tc>
      </w:tr>
      <w:tr>
        <w:tc>
          <w:tcPr>
            <w:tcW w:type="dxa" w:w="4873"/>
          </w:tcPr>
          <w:p>
            <w:r/>
            <w:r>
              <w:rPr>
                <w:rFonts w:ascii="Microsoft YaHei" w:hAnsi="Microsoft YaHei" w:eastAsia="Microsoft YaHei"/>
                <w:sz w:val="19"/>
              </w:rPr>
              <w:t>② 用户意图</w:t>
            </w:r>
          </w:p>
        </w:tc>
        <w:tc>
          <w:tcPr>
            <w:tcW w:type="dxa" w:w="4873"/>
          </w:tcPr>
          <w:p>
            <w:r/>
            <w:r>
              <w:rPr>
                <w:rFonts w:ascii="Microsoft YaHei" w:hAnsi="Microsoft YaHei" w:eastAsia="Microsoft YaHei"/>
                <w:sz w:val="19"/>
              </w:rPr>
              <w:t>口语化回应（「是不是该跑了」），允许模糊、省略、无主语。</w:t>
            </w:r>
          </w:p>
        </w:tc>
      </w:tr>
      <w:tr>
        <w:tc>
          <w:tcPr>
            <w:tcW w:type="dxa" w:w="4873"/>
          </w:tcPr>
          <w:p>
            <w:r/>
            <w:r>
              <w:rPr>
                <w:rFonts w:ascii="Microsoft YaHei" w:hAnsi="Microsoft YaHei" w:eastAsia="Microsoft YaHei"/>
                <w:sz w:val="19"/>
              </w:rPr>
              <w:t>③ 智能体理解</w:t>
            </w:r>
          </w:p>
        </w:tc>
        <w:tc>
          <w:tcPr>
            <w:tcW w:type="dxa" w:w="4873"/>
          </w:tcPr>
          <w:p>
            <w:r/>
            <w:r>
              <w:rPr>
                <w:rFonts w:ascii="Microsoft YaHei" w:hAnsi="Microsoft YaHei" w:eastAsia="Microsoft YaHei"/>
                <w:sz w:val="19"/>
              </w:rPr>
              <w:t>识别意图类型（诊断 / 建议 / 直接执行 / 仅咨询），抽取实体（基金、金额、比例、期限）。缺失关键信息时只追问必要项，不猜测风险偏好。</w:t>
            </w:r>
          </w:p>
        </w:tc>
      </w:tr>
      <w:tr>
        <w:tc>
          <w:tcPr>
            <w:tcW w:type="dxa" w:w="4873"/>
          </w:tcPr>
          <w:p>
            <w:r/>
            <w:r>
              <w:rPr>
                <w:rFonts w:ascii="Microsoft YaHei" w:hAnsi="Microsoft YaHei" w:eastAsia="Microsoft YaHei"/>
                <w:sz w:val="19"/>
              </w:rPr>
              <w:t>④ 任务规划</w:t>
            </w:r>
          </w:p>
        </w:tc>
        <w:tc>
          <w:tcPr>
            <w:tcW w:type="dxa" w:w="4873"/>
          </w:tcPr>
          <w:p>
            <w:r/>
            <w:r>
              <w:rPr>
                <w:rFonts w:ascii="Microsoft YaHei" w:hAnsi="Microsoft YaHei" w:eastAsia="Microsoft YaHei"/>
                <w:sz w:val="19"/>
              </w:rPr>
              <w:t>拆解为有序 DAG：校验输入 → 持仓诊断 → 同侪信号复核 → 三案测算 → 适当性检查 → 建议输出 → 等待确认。任一节点失败则回退或降级，不跳步。</w:t>
            </w:r>
          </w:p>
        </w:tc>
      </w:tr>
      <w:tr>
        <w:tc>
          <w:tcPr>
            <w:tcW w:type="dxa" w:w="4873"/>
          </w:tcPr>
          <w:p>
            <w:r/>
            <w:r>
              <w:rPr>
                <w:rFonts w:ascii="Microsoft YaHei" w:hAnsi="Microsoft YaHei" w:eastAsia="Microsoft YaHei"/>
                <w:sz w:val="19"/>
              </w:rPr>
              <w:t>⑤ 工具调用</w:t>
            </w:r>
          </w:p>
        </w:tc>
        <w:tc>
          <w:tcPr>
            <w:tcW w:type="dxa" w:w="4873"/>
          </w:tcPr>
          <w:p>
            <w:r/>
            <w:r>
              <w:rPr>
                <w:rFonts w:ascii="Microsoft YaHei" w:hAnsi="Microsoft YaHei" w:eastAsia="Microsoft YaHei"/>
                <w:sz w:val="19"/>
              </w:rPr>
              <w:t>持仓查询、净值读取、诊断计算器、同侪信号聚合器、历史回放器、概率模拟器、规则引擎。数字只来自工具返回的结构化结果。</w:t>
            </w:r>
          </w:p>
        </w:tc>
      </w:tr>
      <w:tr>
        <w:tc>
          <w:tcPr>
            <w:tcW w:type="dxa" w:w="4873"/>
          </w:tcPr>
          <w:p>
            <w:r/>
            <w:r>
              <w:rPr>
                <w:rFonts w:ascii="Microsoft YaHei" w:hAnsi="Microsoft YaHei" w:eastAsia="Microsoft YaHei"/>
                <w:sz w:val="19"/>
              </w:rPr>
              <w:t>⑥ 风险检查</w:t>
            </w:r>
          </w:p>
        </w:tc>
        <w:tc>
          <w:tcPr>
            <w:tcW w:type="dxa" w:w="4873"/>
          </w:tcPr>
          <w:p>
            <w:r/>
            <w:r>
              <w:rPr>
                <w:rFonts w:ascii="Microsoft YaHei" w:hAnsi="Microsoft YaHei" w:eastAsia="Microsoft YaHei"/>
                <w:sz w:val="19"/>
              </w:rPr>
              <w:t>三道检查：数值复核（金额守恒、份额 × 净值 = 市值）、适当性检查（调整比例 vs 容忍区间、集中度上限）、权限判定（查询 = 绿；保存方案 / 改规则 = 黄；申赎 = 红）。</w:t>
            </w:r>
          </w:p>
        </w:tc>
      </w:tr>
      <w:tr>
        <w:tc>
          <w:tcPr>
            <w:tcW w:type="dxa" w:w="4873"/>
          </w:tcPr>
          <w:p>
            <w:r/>
            <w:r>
              <w:rPr>
                <w:rFonts w:ascii="Microsoft YaHei" w:hAnsi="Microsoft YaHei" w:eastAsia="Microsoft YaHei"/>
                <w:sz w:val="19"/>
              </w:rPr>
              <w:t>⑦ 用户确认</w:t>
            </w:r>
          </w:p>
        </w:tc>
        <w:tc>
          <w:tcPr>
            <w:tcW w:type="dxa" w:w="4873"/>
          </w:tcPr>
          <w:p>
            <w:r/>
            <w:r>
              <w:rPr>
                <w:rFonts w:ascii="Microsoft YaHei" w:hAnsi="Microsoft YaHei" w:eastAsia="Microsoft YaHei"/>
                <w:sz w:val="19"/>
              </w:rPr>
              <w:t>黄色展示完整详情（对象、金额、理由、依据、后果）后确认；红色在确认之上追加多因子强验证（演示为 Mock）。LLM 无交易工具直连权。</w:t>
            </w:r>
          </w:p>
        </w:tc>
      </w:tr>
      <w:tr>
        <w:tc>
          <w:tcPr>
            <w:tcW w:type="dxa" w:w="4873"/>
          </w:tcPr>
          <w:p>
            <w:r/>
            <w:r>
              <w:rPr>
                <w:rFonts w:ascii="Microsoft YaHei" w:hAnsi="Microsoft YaHei" w:eastAsia="Microsoft YaHei"/>
                <w:sz w:val="19"/>
              </w:rPr>
              <w:t>⑧ 反馈与记忆</w:t>
            </w:r>
          </w:p>
        </w:tc>
        <w:tc>
          <w:tcPr>
            <w:tcW w:type="dxa" w:w="4873"/>
          </w:tcPr>
          <w:p>
            <w:r/>
            <w:r>
              <w:rPr>
                <w:rFonts w:ascii="Microsoft YaHei" w:hAnsi="Microsoft YaHei" w:eastAsia="Microsoft YaHei"/>
                <w:sz w:val="19"/>
              </w:rPr>
              <w:t>返回执行回执、更新后的持仓视图、可展开的审计时间线。经同意后写入偏好记忆：风险容忍区间、接受过的调整比例、偏好的操作路径、下次复核时间。原始持仓默认仅保留会话内，可一键清除。</w:t>
            </w:r>
          </w:p>
        </w:tc>
      </w:tr>
    </w:tbl>
    <w:p>
      <w:pPr>
        <w:pStyle w:val="Heading1"/>
      </w:pPr>
      <w:r>
        <w:rPr>
          <w:rFonts w:ascii="Microsoft YaHei" w:hAnsi="Microsoft YaHei" w:eastAsia="Microsoft YaHei"/>
          <w:color w:val="1F3A5F"/>
        </w:rPr>
        <w:t>6. 核心功能（P0 / P1 / P2）</w:t>
      </w:r>
    </w:p>
    <w:p>
      <w:pPr>
        <w:spacing w:after="80" w:line="324" w:lineRule="auto"/>
      </w:pPr>
      <w:r>
        <w:rPr>
          <w:rFonts w:ascii="Microsoft YaHei" w:hAnsi="Microsoft YaHei" w:eastAsia="Microsoft YaHei"/>
          <w:b/>
          <w:sz w:val="22"/>
        </w:rPr>
        <w:t>P0（Demo 必须完成）</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tcPr>
          <w:p>
            <w:r/>
            <w:r>
              <w:rPr>
                <w:rFonts w:ascii="Microsoft YaHei" w:hAnsi="Microsoft YaHei" w:eastAsia="Microsoft YaHei"/>
                <w:b/>
                <w:sz w:val="19"/>
              </w:rPr>
              <w:t>功能</w:t>
            </w:r>
          </w:p>
        </w:tc>
        <w:tc>
          <w:tcPr>
            <w:tcW w:type="dxa" w:w="2436"/>
          </w:tcPr>
          <w:p>
            <w:r/>
            <w:r>
              <w:rPr>
                <w:rFonts w:ascii="Microsoft YaHei" w:hAnsi="Microsoft YaHei" w:eastAsia="Microsoft YaHei"/>
                <w:b/>
                <w:sz w:val="19"/>
              </w:rPr>
              <w:t>用户需求</w:t>
            </w:r>
          </w:p>
        </w:tc>
        <w:tc>
          <w:tcPr>
            <w:tcW w:type="dxa" w:w="2436"/>
          </w:tcPr>
          <w:p>
            <w:r/>
            <w:r>
              <w:rPr>
                <w:rFonts w:ascii="Microsoft YaHei" w:hAnsi="Microsoft YaHei" w:eastAsia="Microsoft YaHei"/>
                <w:b/>
                <w:sz w:val="19"/>
              </w:rPr>
              <w:t>Agent 行为</w:t>
            </w:r>
          </w:p>
        </w:tc>
        <w:tc>
          <w:tcPr>
            <w:tcW w:type="dxa" w:w="2436"/>
          </w:tcPr>
          <w:p>
            <w:r/>
            <w:r>
              <w:rPr>
                <w:rFonts w:ascii="Microsoft YaHei" w:hAnsi="Microsoft YaHei" w:eastAsia="Microsoft YaHei"/>
                <w:b/>
                <w:sz w:val="19"/>
              </w:rPr>
              <w:t>用户价值</w:t>
            </w:r>
          </w:p>
        </w:tc>
      </w:tr>
      <w:tr>
        <w:tc>
          <w:tcPr>
            <w:tcW w:type="dxa" w:w="2436"/>
          </w:tcPr>
          <w:p>
            <w:r/>
            <w:r>
              <w:rPr>
                <w:rFonts w:ascii="Microsoft YaHei" w:hAnsi="Microsoft YaHei" w:eastAsia="Microsoft YaHei"/>
                <w:sz w:val="19"/>
              </w:rPr>
              <w:t>主动监护与同侪行为信号</w:t>
            </w:r>
          </w:p>
        </w:tc>
        <w:tc>
          <w:tcPr>
            <w:tcW w:type="dxa" w:w="2436"/>
          </w:tcPr>
          <w:p>
            <w:r/>
            <w:r>
              <w:rPr>
                <w:rFonts w:ascii="Microsoft YaHei" w:hAnsi="Microsoft YaHei" w:eastAsia="Microsoft YaHei"/>
                <w:sz w:val="19"/>
              </w:rPr>
              <w:t>没时间盯盘，希望有人替我盯着并叫我</w:t>
            </w:r>
          </w:p>
        </w:tc>
        <w:tc>
          <w:tcPr>
            <w:tcW w:type="dxa" w:w="2436"/>
          </w:tcPr>
          <w:p>
            <w:r/>
            <w:r>
              <w:rPr>
                <w:rFonts w:ascii="Microsoft YaHei" w:hAnsi="Microsoft YaHei" w:eastAsia="Microsoft YaHei"/>
                <w:sz w:val="19"/>
              </w:rPr>
              <w:t>后台监护循环计算波动与集中度；聚合同持仓群体行为变化（k-匿名，仅输出聚合统计）</w:t>
            </w:r>
          </w:p>
        </w:tc>
        <w:tc>
          <w:tcPr>
            <w:tcW w:type="dxa" w:w="2436"/>
          </w:tcPr>
          <w:p>
            <w:r/>
            <w:r>
              <w:rPr>
                <w:rFonts w:ascii="Microsoft YaHei" w:hAnsi="Microsoft YaHei" w:eastAsia="Microsoft YaHei"/>
                <w:sz w:val="19"/>
              </w:rPr>
              <w:t>不再错过调整窗口</w:t>
            </w:r>
          </w:p>
        </w:tc>
      </w:tr>
      <w:tr>
        <w:tc>
          <w:tcPr>
            <w:tcW w:type="dxa" w:w="2436"/>
          </w:tcPr>
          <w:p>
            <w:r/>
            <w:r>
              <w:rPr>
                <w:rFonts w:ascii="Microsoft YaHei" w:hAnsi="Microsoft YaHei" w:eastAsia="Microsoft YaHei"/>
                <w:sz w:val="19"/>
              </w:rPr>
              <w:t>持仓诊断与一句话总结</w:t>
            </w:r>
          </w:p>
        </w:tc>
        <w:tc>
          <w:tcPr>
            <w:tcW w:type="dxa" w:w="2436"/>
          </w:tcPr>
          <w:p>
            <w:r/>
            <w:r>
              <w:rPr>
                <w:rFonts w:ascii="Microsoft YaHei" w:hAnsi="Microsoft YaHei" w:eastAsia="Microsoft YaHei"/>
                <w:sz w:val="19"/>
              </w:rPr>
              <w:t>亏了，但不知道亏在哪</w:t>
            </w:r>
          </w:p>
        </w:tc>
        <w:tc>
          <w:tcPr>
            <w:tcW w:type="dxa" w:w="2436"/>
          </w:tcPr>
          <w:p>
            <w:r/>
            <w:r>
              <w:rPr>
                <w:rFonts w:ascii="Microsoft YaHei" w:hAnsi="Microsoft YaHei" w:eastAsia="Microsoft YaHei"/>
                <w:sz w:val="19"/>
              </w:rPr>
              <w:t>追问必要缺项；拆解亏损来源与集中度；生成一句话结论</w:t>
            </w:r>
          </w:p>
        </w:tc>
        <w:tc>
          <w:tcPr>
            <w:tcW w:type="dxa" w:w="2436"/>
          </w:tcPr>
          <w:p>
            <w:r/>
            <w:r>
              <w:rPr>
                <w:rFonts w:ascii="Microsoft YaHei" w:hAnsi="Microsoft YaHei" w:eastAsia="Microsoft YaHei"/>
                <w:sz w:val="19"/>
              </w:rPr>
              <w:t>从「看数字」变成「看结论」</w:t>
            </w:r>
          </w:p>
        </w:tc>
      </w:tr>
      <w:tr>
        <w:tc>
          <w:tcPr>
            <w:tcW w:type="dxa" w:w="2436"/>
          </w:tcPr>
          <w:p>
            <w:r/>
            <w:r>
              <w:rPr>
                <w:rFonts w:ascii="Microsoft YaHei" w:hAnsi="Microsoft YaHei" w:eastAsia="Microsoft YaHei"/>
                <w:sz w:val="19"/>
              </w:rPr>
              <w:t>三案模拟与双视图曲线</w:t>
            </w:r>
          </w:p>
        </w:tc>
        <w:tc>
          <w:tcPr>
            <w:tcW w:type="dxa" w:w="2436"/>
          </w:tcPr>
          <w:p>
            <w:r/>
            <w:r>
              <w:rPr>
                <w:rFonts w:ascii="Microsoft YaHei" w:hAnsi="Microsoft YaHei" w:eastAsia="Microsoft YaHei"/>
                <w:sz w:val="19"/>
              </w:rPr>
              <w:t>想比较继续持有 / 分批 / 立即三种操作时点</w:t>
            </w:r>
          </w:p>
        </w:tc>
        <w:tc>
          <w:tcPr>
            <w:tcW w:type="dxa" w:w="2436"/>
          </w:tcPr>
          <w:p>
            <w:r/>
            <w:r>
              <w:rPr>
                <w:rFonts w:ascii="Microsoft YaHei" w:hAnsi="Microsoft YaHei" w:eastAsia="Microsoft YaHei"/>
                <w:sz w:val="19"/>
              </w:rPr>
              <w:t>同口径生成三案；历史回放 + 未来概率区间（2,000 条路径）</w:t>
            </w:r>
          </w:p>
        </w:tc>
        <w:tc>
          <w:tcPr>
            <w:tcW w:type="dxa" w:w="2436"/>
          </w:tcPr>
          <w:p>
            <w:r/>
            <w:r>
              <w:rPr>
                <w:rFonts w:ascii="Microsoft YaHei" w:hAnsi="Microsoft YaHei" w:eastAsia="Microsoft YaHei"/>
                <w:sz w:val="19"/>
              </w:rPr>
              <w:t>看清时点差异与概率代价</w:t>
            </w:r>
          </w:p>
        </w:tc>
      </w:tr>
      <w:tr>
        <w:tc>
          <w:tcPr>
            <w:tcW w:type="dxa" w:w="2436"/>
          </w:tcPr>
          <w:p>
            <w:r/>
            <w:r>
              <w:rPr>
                <w:rFonts w:ascii="Microsoft YaHei" w:hAnsi="Microsoft YaHei" w:eastAsia="Microsoft YaHei"/>
                <w:sz w:val="19"/>
              </w:rPr>
              <w:t>建议解释与模拟复盘</w:t>
            </w:r>
          </w:p>
        </w:tc>
        <w:tc>
          <w:tcPr>
            <w:tcW w:type="dxa" w:w="2436"/>
          </w:tcPr>
          <w:p>
            <w:r/>
            <w:r>
              <w:rPr>
                <w:rFonts w:ascii="Microsoft YaHei" w:hAnsi="Microsoft YaHei" w:eastAsia="Microsoft YaHei"/>
                <w:sz w:val="19"/>
              </w:rPr>
              <w:t>看不懂为什么这么建议</w:t>
            </w:r>
          </w:p>
        </w:tc>
        <w:tc>
          <w:tcPr>
            <w:tcW w:type="dxa" w:w="2436"/>
          </w:tcPr>
          <w:p>
            <w:r/>
            <w:r>
              <w:rPr>
                <w:rFonts w:ascii="Microsoft YaHei" w:hAnsi="Microsoft YaHei" w:eastAsia="Microsoft YaHei"/>
                <w:sz w:val="19"/>
              </w:rPr>
              <w:t>引用计算结果解释动作；检查适当性；保存经确认的模拟选择</w:t>
            </w:r>
          </w:p>
        </w:tc>
        <w:tc>
          <w:tcPr>
            <w:tcW w:type="dxa" w:w="2436"/>
          </w:tcPr>
          <w:p>
            <w:r/>
            <w:r>
              <w:rPr>
                <w:rFonts w:ascii="Microsoft YaHei" w:hAnsi="Microsoft YaHei" w:eastAsia="Microsoft YaHei"/>
                <w:sz w:val="19"/>
              </w:rPr>
              <w:t>决策理由可回溯</w:t>
            </w:r>
          </w:p>
        </w:tc>
      </w:tr>
      <w:tr>
        <w:tc>
          <w:tcPr>
            <w:tcW w:type="dxa" w:w="2436"/>
          </w:tcPr>
          <w:p>
            <w:r/>
            <w:r>
              <w:rPr>
                <w:rFonts w:ascii="Microsoft YaHei" w:hAnsi="Microsoft YaHei" w:eastAsia="Microsoft YaHei"/>
                <w:sz w:val="19"/>
              </w:rPr>
              <w:t>分级授权执行与审计链路</w:t>
            </w:r>
          </w:p>
        </w:tc>
        <w:tc>
          <w:tcPr>
            <w:tcW w:type="dxa" w:w="2436"/>
          </w:tcPr>
          <w:p>
            <w:r/>
            <w:r>
              <w:rPr>
                <w:rFonts w:ascii="Microsoft YaHei" w:hAnsi="Microsoft YaHei" w:eastAsia="Microsoft YaHei"/>
                <w:sz w:val="19"/>
              </w:rPr>
              <w:t>希望 Agent 真的帮我办了，但要有安全边界</w:t>
            </w:r>
          </w:p>
        </w:tc>
        <w:tc>
          <w:tcPr>
            <w:tcW w:type="dxa" w:w="2436"/>
          </w:tcPr>
          <w:p>
            <w:r/>
            <w:r>
              <w:rPr>
                <w:rFonts w:ascii="Microsoft YaHei" w:hAnsi="Microsoft YaHei" w:eastAsia="Microsoft YaHei"/>
                <w:sz w:val="19"/>
              </w:rPr>
              <w:t>判定权限级别；红色操作触发强验证（Mock）；全程写入审计日志</w:t>
            </w:r>
          </w:p>
        </w:tc>
        <w:tc>
          <w:tcPr>
            <w:tcW w:type="dxa" w:w="2436"/>
          </w:tcPr>
          <w:p>
            <w:r/>
            <w:r>
              <w:rPr>
                <w:rFonts w:ascii="Microsoft YaHei" w:hAnsi="Microsoft YaHei" w:eastAsia="Microsoft YaHei"/>
                <w:sz w:val="19"/>
              </w:rPr>
              <w:t>从「给建议」到「完成任务」</w:t>
            </w:r>
          </w:p>
        </w:tc>
      </w:tr>
      <w:tr>
        <w:tc>
          <w:tcPr>
            <w:tcW w:type="dxa" w:w="2436"/>
          </w:tcPr>
          <w:p>
            <w:r/>
            <w:r>
              <w:rPr>
                <w:rFonts w:ascii="Microsoft YaHei" w:hAnsi="Microsoft YaHei" w:eastAsia="Microsoft YaHei"/>
                <w:sz w:val="19"/>
              </w:rPr>
              <w:t>每日持仓简报</w:t>
            </w:r>
          </w:p>
        </w:tc>
        <w:tc>
          <w:tcPr>
            <w:tcW w:type="dxa" w:w="2436"/>
          </w:tcPr>
          <w:p>
            <w:r/>
            <w:r>
              <w:rPr>
                <w:rFonts w:ascii="Microsoft YaHei" w:hAnsi="Microsoft YaHei" w:eastAsia="Microsoft YaHei"/>
                <w:sz w:val="19"/>
              </w:rPr>
              <w:t>想用最少时间了解持仓状态</w:t>
            </w:r>
          </w:p>
        </w:tc>
        <w:tc>
          <w:tcPr>
            <w:tcW w:type="dxa" w:w="2436"/>
          </w:tcPr>
          <w:p>
            <w:r/>
            <w:r>
              <w:rPr>
                <w:rFonts w:ascii="Microsoft YaHei" w:hAnsi="Microsoft YaHei" w:eastAsia="Microsoft YaHei"/>
                <w:sz w:val="19"/>
              </w:rPr>
              <w:t>生成 30 秒可读完的简报（文本为主）</w:t>
            </w:r>
          </w:p>
        </w:tc>
        <w:tc>
          <w:tcPr>
            <w:tcW w:type="dxa" w:w="2436"/>
          </w:tcPr>
          <w:p>
            <w:r/>
            <w:r>
              <w:rPr>
                <w:rFonts w:ascii="Microsoft YaHei" w:hAnsi="Microsoft YaHei" w:eastAsia="Microsoft YaHei"/>
                <w:sz w:val="19"/>
              </w:rPr>
              <w:t>建立每日打开习惯</w:t>
            </w:r>
          </w:p>
        </w:tc>
      </w:tr>
    </w:tbl>
    <w:p>
      <w:pPr>
        <w:spacing w:after="80" w:line="324" w:lineRule="auto"/>
      </w:pPr>
      <w:r>
        <w:rPr>
          <w:rFonts w:ascii="Microsoft YaHei" w:hAnsi="Microsoft YaHei" w:eastAsia="Microsoft YaHei"/>
          <w:b/>
          <w:sz w:val="22"/>
        </w:rPr>
        <w:t>P1 / P2（路线图）</w:t>
      </w:r>
    </w:p>
    <w:p>
      <w:pPr>
        <w:spacing w:after="80" w:line="324" w:lineRule="auto"/>
      </w:pPr>
      <w:r>
        <w:rPr>
          <w:rFonts w:ascii="Microsoft YaHei" w:hAnsi="Microsoft YaHei" w:eastAsia="Microsoft YaHei"/>
        </w:rPr>
        <w:t>P1：赎回资金去向建议｜决策复盘与记忆｜错误恢复与人工接管｜财经播客与定时提醒。P2：真实行情 API｜真实银行账户与交易接口｜多资产扩展（股票 / 理财 / 存款）｜低风险操作自动提交。</w:t>
      </w:r>
    </w:p>
    <w:p>
      <w:pPr>
        <w:pStyle w:val="Heading1"/>
      </w:pPr>
      <w:r>
        <w:rPr>
          <w:rFonts w:ascii="Microsoft YaHei" w:hAnsi="Microsoft YaHei" w:eastAsia="Microsoft YaHei"/>
          <w:color w:val="1F3A5F"/>
        </w:rPr>
        <w:t>7. 智能体设计</w:t>
      </w:r>
    </w:p>
    <w:p>
      <w:pPr>
        <w:spacing w:after="80" w:line="324" w:lineRule="auto"/>
      </w:pPr>
      <w:r>
        <w:rPr>
          <w:rFonts w:ascii="Microsoft YaHei" w:hAnsi="Microsoft YaHei" w:eastAsia="Microsoft YaHei"/>
          <w:b/>
          <w:sz w:val="22"/>
        </w:rPr>
        <w:t>意图识别</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用户表达</w:t>
            </w:r>
          </w:p>
        </w:tc>
        <w:tc>
          <w:tcPr>
            <w:tcW w:type="dxa" w:w="4873"/>
          </w:tcPr>
          <w:p>
            <w:r/>
            <w:r>
              <w:rPr>
                <w:rFonts w:ascii="Microsoft YaHei" w:hAnsi="Microsoft YaHei" w:eastAsia="Microsoft YaHei"/>
                <w:b/>
                <w:sz w:val="19"/>
              </w:rPr>
              <w:t>解析结果</w:t>
            </w:r>
          </w:p>
        </w:tc>
      </w:tr>
      <w:tr>
        <w:tc>
          <w:tcPr>
            <w:tcW w:type="dxa" w:w="4873"/>
          </w:tcPr>
          <w:p>
            <w:r/>
            <w:r>
              <w:rPr>
                <w:rFonts w:ascii="Microsoft YaHei" w:hAnsi="Microsoft YaHei" w:eastAsia="Microsoft YaHei"/>
                <w:sz w:val="19"/>
              </w:rPr>
              <w:t>「是不是该跑了？」</w:t>
            </w:r>
          </w:p>
        </w:tc>
        <w:tc>
          <w:tcPr>
            <w:tcW w:type="dxa" w:w="4873"/>
          </w:tcPr>
          <w:p>
            <w:r/>
            <w:r>
              <w:rPr>
                <w:rFonts w:ascii="Microsoft YaHei" w:hAnsi="Microsoft YaHei" w:eastAsia="Microsoft YaHei"/>
                <w:sz w:val="19"/>
              </w:rPr>
              <w:t>诊断类，不触发执行</w:t>
            </w:r>
          </w:p>
        </w:tc>
      </w:tr>
      <w:tr>
        <w:tc>
          <w:tcPr>
            <w:tcW w:type="dxa" w:w="4873"/>
          </w:tcPr>
          <w:p>
            <w:r/>
            <w:r>
              <w:rPr>
                <w:rFonts w:ascii="Microsoft YaHei" w:hAnsi="Microsoft YaHei" w:eastAsia="Microsoft YaHei"/>
                <w:sz w:val="19"/>
              </w:rPr>
              <w:t>「帮我看看要不要动」</w:t>
            </w:r>
          </w:p>
        </w:tc>
        <w:tc>
          <w:tcPr>
            <w:tcW w:type="dxa" w:w="4873"/>
          </w:tcPr>
          <w:p>
            <w:r/>
            <w:r>
              <w:rPr>
                <w:rFonts w:ascii="Microsoft YaHei" w:hAnsi="Microsoft YaHei" w:eastAsia="Microsoft YaHei"/>
                <w:sz w:val="19"/>
              </w:rPr>
              <w:t>诊断 + 建议请求</w:t>
            </w:r>
          </w:p>
        </w:tc>
      </w:tr>
      <w:tr>
        <w:tc>
          <w:tcPr>
            <w:tcW w:type="dxa" w:w="4873"/>
          </w:tcPr>
          <w:p>
            <w:r/>
            <w:r>
              <w:rPr>
                <w:rFonts w:ascii="Microsoft YaHei" w:hAnsi="Microsoft YaHei" w:eastAsia="Microsoft YaHei"/>
                <w:sz w:val="19"/>
              </w:rPr>
              <w:t>「把 A 基金赎 30%」</w:t>
            </w:r>
          </w:p>
        </w:tc>
        <w:tc>
          <w:tcPr>
            <w:tcW w:type="dxa" w:w="4873"/>
          </w:tcPr>
          <w:p>
            <w:r/>
            <w:r>
              <w:rPr>
                <w:rFonts w:ascii="Microsoft YaHei" w:hAnsi="Microsoft YaHei" w:eastAsia="Microsoft YaHei"/>
                <w:sz w:val="19"/>
              </w:rPr>
              <w:t>执行请求，进入权限判定</w:t>
            </w:r>
          </w:p>
        </w:tc>
      </w:tr>
      <w:tr>
        <w:tc>
          <w:tcPr>
            <w:tcW w:type="dxa" w:w="4873"/>
          </w:tcPr>
          <w:p>
            <w:r/>
            <w:r>
              <w:rPr>
                <w:rFonts w:ascii="Microsoft YaHei" w:hAnsi="Microsoft YaHei" w:eastAsia="Microsoft YaHei"/>
                <w:sz w:val="19"/>
              </w:rPr>
              <w:t>「随便」「你定」</w:t>
            </w:r>
          </w:p>
        </w:tc>
        <w:tc>
          <w:tcPr>
            <w:tcW w:type="dxa" w:w="4873"/>
          </w:tcPr>
          <w:p>
            <w:r/>
            <w:r>
              <w:rPr>
                <w:rFonts w:ascii="Microsoft YaHei" w:hAnsi="Microsoft YaHei" w:eastAsia="Microsoft YaHei"/>
                <w:sz w:val="19"/>
              </w:rPr>
              <w:t>识别为信息不足，拒绝代替用户决策，转为最小必要追问</w:t>
            </w:r>
          </w:p>
        </w:tc>
      </w:tr>
    </w:tbl>
    <w:p>
      <w:pPr>
        <w:spacing w:after="80" w:line="324" w:lineRule="auto"/>
      </w:pPr>
      <w:r>
        <w:rPr>
          <w:rFonts w:ascii="Microsoft YaHei" w:hAnsi="Microsoft YaHei" w:eastAsia="Microsoft YaHei"/>
          <w:b/>
          <w:sz w:val="22"/>
        </w:rPr>
        <w:t>任务规划</w:t>
      </w:r>
    </w:p>
    <w:p>
      <w:pPr>
        <w:spacing w:after="80" w:line="324" w:lineRule="auto"/>
      </w:pPr>
      <w:r>
        <w:rPr>
          <w:rFonts w:ascii="Microsoft YaHei" w:hAnsi="Microsoft YaHei" w:eastAsia="Microsoft YaHei"/>
        </w:rPr>
        <w:t>固定主链路 DAG：监护信号 → 必要的检测校验 → 持仓诊断 → 同侪信号复核 →三案测算 → 适当性检查 → 建议输出 → 等待确认 → 权限判定 → 执行。规划器只决定「调用哪些工具、以什么顺序」，不决定「数字是多少」。支持中断、回退、人工接管。</w:t>
      </w:r>
    </w:p>
    <w:p>
      <w:pPr>
        <w:spacing w:after="80" w:line="324" w:lineRule="auto"/>
      </w:pPr>
      <w:r>
        <w:rPr>
          <w:rFonts w:ascii="Microsoft YaHei" w:hAnsi="Microsoft YaHei" w:eastAsia="Microsoft YaHei"/>
          <w:b/>
          <w:sz w:val="22"/>
        </w:rPr>
        <w:t>工具调用</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工具</w:t>
            </w:r>
          </w:p>
        </w:tc>
        <w:tc>
          <w:tcPr>
            <w:tcW w:type="dxa" w:w="4873"/>
          </w:tcPr>
          <w:p>
            <w:r/>
            <w:r>
              <w:rPr>
                <w:rFonts w:ascii="Microsoft YaHei" w:hAnsi="Microsoft YaHei" w:eastAsia="Microsoft YaHei"/>
                <w:b/>
                <w:sz w:val="19"/>
              </w:rPr>
              <w:t>关键约束</w:t>
            </w:r>
          </w:p>
        </w:tc>
      </w:tr>
      <w:tr>
        <w:tc>
          <w:tcPr>
            <w:tcW w:type="dxa" w:w="4873"/>
          </w:tcPr>
          <w:p>
            <w:r/>
            <w:r>
              <w:rPr>
                <w:rFonts w:ascii="Microsoft YaHei" w:hAnsi="Microsoft YaHei" w:eastAsia="Microsoft YaHei"/>
                <w:sz w:val="19"/>
              </w:rPr>
              <w:t>持仓查询 / 净值读取</w:t>
            </w:r>
          </w:p>
        </w:tc>
        <w:tc>
          <w:tcPr>
            <w:tcW w:type="dxa" w:w="4873"/>
          </w:tcPr>
          <w:p>
            <w:r/>
            <w:r>
              <w:rPr>
                <w:rFonts w:ascii="Microsoft YaHei" w:hAnsi="Microsoft YaHei" w:eastAsia="Microsoft YaHei"/>
                <w:sz w:val="19"/>
              </w:rPr>
              <w:t>只读绿色；数据带截至日期，缺失或过期则停止计算，不填造</w:t>
            </w:r>
          </w:p>
        </w:tc>
      </w:tr>
      <w:tr>
        <w:tc>
          <w:tcPr>
            <w:tcW w:type="dxa" w:w="4873"/>
          </w:tcPr>
          <w:p>
            <w:r/>
            <w:r>
              <w:rPr>
                <w:rFonts w:ascii="Microsoft YaHei" w:hAnsi="Microsoft YaHei" w:eastAsia="Microsoft YaHei"/>
                <w:sz w:val="19"/>
              </w:rPr>
              <w:t>诊断计算器</w:t>
            </w:r>
          </w:p>
        </w:tc>
        <w:tc>
          <w:tcPr>
            <w:tcW w:type="dxa" w:w="4873"/>
          </w:tcPr>
          <w:p>
            <w:r/>
            <w:r>
              <w:rPr>
                <w:rFonts w:ascii="Microsoft YaHei" w:hAnsi="Microsoft YaHei" w:eastAsia="Microsoft YaHei"/>
                <w:sz w:val="19"/>
              </w:rPr>
              <w:t>亏损归因、集中度、波动指标；确定性计算，可复算</w:t>
            </w:r>
          </w:p>
        </w:tc>
      </w:tr>
      <w:tr>
        <w:tc>
          <w:tcPr>
            <w:tcW w:type="dxa" w:w="4873"/>
          </w:tcPr>
          <w:p>
            <w:r/>
            <w:r>
              <w:rPr>
                <w:rFonts w:ascii="Microsoft YaHei" w:hAnsi="Microsoft YaHei" w:eastAsia="Microsoft YaHei"/>
                <w:sz w:val="19"/>
              </w:rPr>
              <w:t>同侪信号聚合器</w:t>
            </w:r>
          </w:p>
        </w:tc>
        <w:tc>
          <w:tcPr>
            <w:tcW w:type="dxa" w:w="4873"/>
          </w:tcPr>
          <w:p>
            <w:r/>
            <w:r>
              <w:rPr>
                <w:rFonts w:ascii="Microsoft YaHei" w:hAnsi="Microsoft YaHei" w:eastAsia="Microsoft YaHei"/>
                <w:sz w:val="19"/>
              </w:rPr>
              <w:t>仅输出聚合行为统计，k-匿名阈值 ≥100 人（待验证）</w:t>
            </w:r>
          </w:p>
        </w:tc>
      </w:tr>
      <w:tr>
        <w:tc>
          <w:tcPr>
            <w:tcW w:type="dxa" w:w="4873"/>
          </w:tcPr>
          <w:p>
            <w:r/>
            <w:r>
              <w:rPr>
                <w:rFonts w:ascii="Microsoft YaHei" w:hAnsi="Microsoft YaHei" w:eastAsia="Microsoft YaHei"/>
                <w:sz w:val="19"/>
              </w:rPr>
              <w:t>历史回放器 / 概率模拟器</w:t>
            </w:r>
          </w:p>
        </w:tc>
        <w:tc>
          <w:tcPr>
            <w:tcW w:type="dxa" w:w="4873"/>
          </w:tcPr>
          <w:p>
            <w:r/>
            <w:r>
              <w:rPr>
                <w:rFonts w:ascii="Microsoft YaHei" w:hAnsi="Microsoft YaHei" w:eastAsia="Microsoft YaHei"/>
                <w:sz w:val="19"/>
              </w:rPr>
              <w:t>与真实资金隔离；只给区间与分布，不给方向性涨跌结论</w:t>
            </w:r>
          </w:p>
        </w:tc>
      </w:tr>
      <w:tr>
        <w:tc>
          <w:tcPr>
            <w:tcW w:type="dxa" w:w="4873"/>
          </w:tcPr>
          <w:p>
            <w:r/>
            <w:r>
              <w:rPr>
                <w:rFonts w:ascii="Microsoft YaHei" w:hAnsi="Microsoft YaHei" w:eastAsia="Microsoft YaHei"/>
                <w:sz w:val="19"/>
              </w:rPr>
              <w:t>适当性规则引擎</w:t>
            </w:r>
          </w:p>
        </w:tc>
        <w:tc>
          <w:tcPr>
            <w:tcW w:type="dxa" w:w="4873"/>
          </w:tcPr>
          <w:p>
            <w:r/>
            <w:r>
              <w:rPr>
                <w:rFonts w:ascii="Microsoft YaHei" w:hAnsi="Microsoft YaHei" w:eastAsia="Microsoft YaHei"/>
                <w:sz w:val="19"/>
              </w:rPr>
              <w:t>判定建议是否超出用户容忍；阈值需专业人员校准</w:t>
            </w:r>
          </w:p>
        </w:tc>
      </w:tr>
      <w:tr>
        <w:tc>
          <w:tcPr>
            <w:tcW w:type="dxa" w:w="4873"/>
          </w:tcPr>
          <w:p>
            <w:r/>
            <w:r>
              <w:rPr>
                <w:rFonts w:ascii="Microsoft YaHei" w:hAnsi="Microsoft YaHei" w:eastAsia="Microsoft YaHei"/>
                <w:sz w:val="19"/>
              </w:rPr>
              <w:t>Action Gateway</w:t>
            </w:r>
          </w:p>
        </w:tc>
        <w:tc>
          <w:tcPr>
            <w:tcW w:type="dxa" w:w="4873"/>
          </w:tcPr>
          <w:p>
            <w:r/>
            <w:r>
              <w:rPr>
                <w:rFonts w:ascii="Microsoft YaHei" w:hAnsi="Microsoft YaHei" w:eastAsia="Microsoft YaHei"/>
                <w:sz w:val="19"/>
              </w:rPr>
              <w:t>唯一交易出口；校验权限级别 + 强验证结果 + 幂等键后才放行</w:t>
            </w:r>
          </w:p>
        </w:tc>
      </w:tr>
    </w:tbl>
    <w:p>
      <w:pPr>
        <w:spacing w:after="80" w:line="324" w:lineRule="auto"/>
      </w:pPr>
      <w:r>
        <w:rPr>
          <w:rFonts w:ascii="Microsoft YaHei" w:hAnsi="Microsoft YaHei" w:eastAsia="Microsoft YaHei"/>
          <w:b/>
          <w:sz w:val="22"/>
        </w:rPr>
        <w:t>反思与错误恢复</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触发</w:t>
            </w:r>
          </w:p>
        </w:tc>
        <w:tc>
          <w:tcPr>
            <w:tcW w:type="dxa" w:w="4873"/>
          </w:tcPr>
          <w:p>
            <w:r/>
            <w:r>
              <w:rPr>
                <w:rFonts w:ascii="Microsoft YaHei" w:hAnsi="Microsoft YaHei" w:eastAsia="Microsoft YaHei"/>
                <w:b/>
                <w:sz w:val="19"/>
              </w:rPr>
              <w:t>Agent 行为</w:t>
            </w:r>
          </w:p>
        </w:tc>
      </w:tr>
      <w:tr>
        <w:tc>
          <w:tcPr>
            <w:tcW w:type="dxa" w:w="4873"/>
          </w:tcPr>
          <w:p>
            <w:r/>
            <w:r>
              <w:rPr>
                <w:rFonts w:ascii="Microsoft YaHei" w:hAnsi="Microsoft YaHei" w:eastAsia="Microsoft YaHei"/>
                <w:sz w:val="19"/>
              </w:rPr>
              <w:t>工具超时或报错</w:t>
            </w:r>
          </w:p>
        </w:tc>
        <w:tc>
          <w:tcPr>
            <w:tcW w:type="dxa" w:w="4873"/>
          </w:tcPr>
          <w:p>
            <w:r/>
            <w:r>
              <w:rPr>
                <w:rFonts w:ascii="Microsoft YaHei" w:hAnsi="Microsoft YaHei" w:eastAsia="Microsoft YaHei"/>
                <w:sz w:val="19"/>
              </w:rPr>
              <w:t>重试 → 仍失败则降级为「该项数据暂不可用」并说明，不编造替代值</w:t>
            </w:r>
          </w:p>
        </w:tc>
      </w:tr>
      <w:tr>
        <w:tc>
          <w:tcPr>
            <w:tcW w:type="dxa" w:w="4873"/>
          </w:tcPr>
          <w:p>
            <w:r/>
            <w:r>
              <w:rPr>
                <w:rFonts w:ascii="Microsoft YaHei" w:hAnsi="Microsoft YaHei" w:eastAsia="Microsoft YaHei"/>
                <w:sz w:val="19"/>
              </w:rPr>
              <w:t>数值复核不通过</w:t>
            </w:r>
          </w:p>
        </w:tc>
        <w:tc>
          <w:tcPr>
            <w:tcW w:type="dxa" w:w="4873"/>
          </w:tcPr>
          <w:p>
            <w:r/>
            <w:r>
              <w:rPr>
                <w:rFonts w:ascii="Microsoft YaHei" w:hAnsi="Microsoft YaHei" w:eastAsia="Microsoft YaHei"/>
                <w:sz w:val="19"/>
              </w:rPr>
              <w:t>中止输出，回到计算节点重算；连续失败则终止任务并告知原因</w:t>
            </w:r>
          </w:p>
        </w:tc>
      </w:tr>
      <w:tr>
        <w:tc>
          <w:tcPr>
            <w:tcW w:type="dxa" w:w="4873"/>
          </w:tcPr>
          <w:p>
            <w:r/>
            <w:r>
              <w:rPr>
                <w:rFonts w:ascii="Microsoft YaHei" w:hAnsi="Microsoft YaHei" w:eastAsia="Microsoft YaHei"/>
                <w:sz w:val="19"/>
              </w:rPr>
              <w:t>用户拒绝建议</w:t>
            </w:r>
          </w:p>
        </w:tc>
        <w:tc>
          <w:tcPr>
            <w:tcW w:type="dxa" w:w="4873"/>
          </w:tcPr>
          <w:p>
            <w:r/>
            <w:r>
              <w:rPr>
                <w:rFonts w:ascii="Microsoft YaHei" w:hAnsi="Microsoft YaHei" w:eastAsia="Microsoft YaHei"/>
                <w:sz w:val="19"/>
              </w:rPr>
              <w:t>记录拒绝原因，重新理解目标后给出替代方向，不重复推销</w:t>
            </w:r>
          </w:p>
        </w:tc>
      </w:tr>
      <w:tr>
        <w:tc>
          <w:tcPr>
            <w:tcW w:type="dxa" w:w="4873"/>
          </w:tcPr>
          <w:p>
            <w:r/>
            <w:r>
              <w:rPr>
                <w:rFonts w:ascii="Microsoft YaHei" w:hAnsi="Microsoft YaHei" w:eastAsia="Microsoft YaHei"/>
                <w:sz w:val="19"/>
              </w:rPr>
              <w:t>执行被网关拒绝</w:t>
            </w:r>
          </w:p>
        </w:tc>
        <w:tc>
          <w:tcPr>
            <w:tcW w:type="dxa" w:w="4873"/>
          </w:tcPr>
          <w:p>
            <w:r/>
            <w:r>
              <w:rPr>
                <w:rFonts w:ascii="Microsoft YaHei" w:hAnsi="Microsoft YaHei" w:eastAsia="Microsoft YaHei"/>
                <w:sz w:val="19"/>
              </w:rPr>
              <w:t>展示原因，判断是否补充信息后重试；不无限循环</w:t>
            </w:r>
          </w:p>
        </w:tc>
      </w:tr>
      <w:tr>
        <w:tc>
          <w:tcPr>
            <w:tcW w:type="dxa" w:w="4873"/>
          </w:tcPr>
          <w:p>
            <w:r/>
            <w:r>
              <w:rPr>
                <w:rFonts w:ascii="Microsoft YaHei" w:hAnsi="Microsoft YaHei" w:eastAsia="Microsoft YaHei"/>
                <w:sz w:val="19"/>
              </w:rPr>
              <w:t>连续失败或可疑行为</w:t>
            </w:r>
          </w:p>
        </w:tc>
        <w:tc>
          <w:tcPr>
            <w:tcW w:type="dxa" w:w="4873"/>
          </w:tcPr>
          <w:p>
            <w:r/>
            <w:r>
              <w:rPr>
                <w:rFonts w:ascii="Microsoft YaHei" w:hAnsi="Microsoft YaHei" w:eastAsia="Microsoft YaHei"/>
                <w:sz w:val="19"/>
              </w:rPr>
              <w:t>触发熔断：锁定链路并提示用户，需人工确认后恢复</w:t>
            </w:r>
          </w:p>
        </w:tc>
      </w:tr>
    </w:tbl>
    <w:p>
      <w:pPr>
        <w:pStyle w:val="Heading1"/>
      </w:pPr>
      <w:r>
        <w:rPr>
          <w:rFonts w:ascii="Microsoft YaHei" w:hAnsi="Microsoft YaHei" w:eastAsia="Microsoft YaHei"/>
          <w:color w:val="1F3A5F"/>
        </w:rPr>
        <w:t>8. 系统流程</w:t>
      </w:r>
    </w:p>
    <w:p>
      <w:pPr>
        <w:spacing w:after="160"/>
        <w:jc w:val="left"/>
      </w:pPr>
      <w:r>
        <w:rPr>
          <w:rFonts w:ascii="Consolas" w:hAnsi="Consolas" w:eastAsia="Microsoft YaHei"/>
          <w:sz w:val="19"/>
        </w:rPr>
        <w:t>【监护循环（每日定时 + 事件驱动）】</w:t>
        <w:br/>
        <w:t xml:space="preserve">  ↓ 命中阈值，触发提醒</w:t>
        <w:br/>
        <w:t>【用户】  ←→  【网页 Demo / Mock 银行界面】  ←→  【Agent Orchestrator】</w:t>
        <w:br/>
        <w:t xml:space="preserve">                          ↓</w:t>
        <w:br/>
        <w:t xml:space="preserve">  Intent Router → Task Planner (DAG)  ↕  Memory（会话 / 偏好 / 决策）</w:t>
        <w:br/>
        <w:t xml:space="preserve">                          ↓ 工具编排</w:t>
        <w:br/>
        <w:t>【Tool Layer】</w:t>
        <w:br/>
        <w:t xml:space="preserve">  持仓查询 · 净值行情 · 诊断计算器 · 同侪信号聚合</w:t>
        <w:br/>
        <w:t xml:space="preserve">  历史回放器 · 概率模拟器 · 适当性规则引擎</w:t>
        <w:br/>
        <w:t xml:space="preserve">  数字来源唯一</w:t>
        <w:br/>
        <w:t xml:space="preserve">                          ↓ 结构化结果</w:t>
        <w:br/>
        <w:t>【Risk Engine】</w:t>
        <w:br/>
        <w:t xml:space="preserve">  数值一致性复核 · 适当性检查 · 权限判定 · 异常熔断</w:t>
        <w:br/>
        <w:t xml:space="preserve">                          ↓</w:t>
        <w:br/>
        <w:t xml:space="preserve">  绿 / 黄  →  直接输出 / 等待确认</w:t>
        <w:br/>
        <w:t xml:space="preserve">  红        →  强验证（短信 + 人脸，Mock）</w:t>
        <w:br/>
        <w:t xml:space="preserve">                          ↓ 验证通过</w:t>
        <w:br/>
        <w:t>【Action Gateway】  唯一交易出口 + 幂等键</w:t>
        <w:br/>
        <w:t xml:space="preserve">                          ↓</w:t>
        <w:br/>
        <w:t>【Mock 交易网关】  申购 / 赎回</w:t>
        <w:br/>
        <w:t xml:space="preserve">                          ↓</w:t>
        <w:br/>
        <w:t>【审计日志 + 记忆写入】  决策链路全记录</w:t>
        <w:br/>
        <w:br/>
        <w:t>所有交易动作止于模拟引擎；架构中没有真实下单接口。</w:t>
      </w:r>
    </w:p>
    <w:p>
      <w:pPr>
        <w:pStyle w:val="Heading1"/>
      </w:pPr>
      <w:r>
        <w:rPr>
          <w:rFonts w:ascii="Microsoft YaHei" w:hAnsi="Microsoft YaHei" w:eastAsia="Microsoft YaHei"/>
          <w:color w:val="1F3A5F"/>
        </w:rPr>
        <w:t>9. 数据与接口需求</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tcPr>
          <w:p>
            <w:r/>
            <w:r>
              <w:rPr>
                <w:rFonts w:ascii="Microsoft YaHei" w:hAnsi="Microsoft YaHei" w:eastAsia="Microsoft YaHei"/>
                <w:b/>
                <w:sz w:val="19"/>
              </w:rPr>
              <w:t>数据 / 能力</w:t>
            </w:r>
          </w:p>
        </w:tc>
        <w:tc>
          <w:tcPr>
            <w:tcW w:type="dxa" w:w="3249"/>
          </w:tcPr>
          <w:p>
            <w:r/>
            <w:r>
              <w:rPr>
                <w:rFonts w:ascii="Microsoft YaHei" w:hAnsi="Microsoft YaHei" w:eastAsia="Microsoft YaHei"/>
                <w:b/>
                <w:sz w:val="19"/>
              </w:rPr>
              <w:t>MVP 来源与 Mock 方案</w:t>
            </w:r>
          </w:p>
        </w:tc>
        <w:tc>
          <w:tcPr>
            <w:tcW w:type="dxa" w:w="3249"/>
          </w:tcPr>
          <w:p>
            <w:r/>
            <w:r>
              <w:rPr>
                <w:rFonts w:ascii="Microsoft YaHei" w:hAnsi="Microsoft YaHei" w:eastAsia="Microsoft YaHei"/>
                <w:b/>
                <w:sz w:val="19"/>
              </w:rPr>
              <w:t>类型</w:t>
            </w:r>
          </w:p>
        </w:tc>
      </w:tr>
      <w:tr>
        <w:tc>
          <w:tcPr>
            <w:tcW w:type="dxa" w:w="3249"/>
          </w:tcPr>
          <w:p>
            <w:r/>
            <w:r>
              <w:rPr>
                <w:rFonts w:ascii="Microsoft YaHei" w:hAnsi="Microsoft YaHei" w:eastAsia="Microsoft YaHei"/>
                <w:sz w:val="19"/>
              </w:rPr>
              <w:t>用户持仓与风险偏好</w:t>
            </w:r>
          </w:p>
        </w:tc>
        <w:tc>
          <w:tcPr>
            <w:tcW w:type="dxa" w:w="3249"/>
          </w:tcPr>
          <w:p>
            <w:r/>
            <w:r>
              <w:rPr>
                <w:rFonts w:ascii="Microsoft YaHei" w:hAnsi="Microsoft YaHei" w:eastAsia="Microsoft YaHei"/>
                <w:sz w:val="19"/>
              </w:rPr>
              <w:t>演示环境预置虚构持仓 + 表单录入</w:t>
            </w:r>
          </w:p>
        </w:tc>
        <w:tc>
          <w:tcPr>
            <w:tcW w:type="dxa" w:w="3249"/>
          </w:tcPr>
          <w:p>
            <w:r/>
            <w:r>
              <w:rPr>
                <w:rFonts w:ascii="Microsoft YaHei" w:hAnsi="Microsoft YaHei" w:eastAsia="Microsoft YaHei"/>
                <w:sz w:val="19"/>
              </w:rPr>
              <w:t>Demo Data</w:t>
            </w:r>
          </w:p>
        </w:tc>
      </w:tr>
      <w:tr>
        <w:tc>
          <w:tcPr>
            <w:tcW w:type="dxa" w:w="3249"/>
          </w:tcPr>
          <w:p>
            <w:r/>
            <w:r>
              <w:rPr>
                <w:rFonts w:ascii="Microsoft YaHei" w:hAnsi="Microsoft YaHei" w:eastAsia="Microsoft YaHei"/>
                <w:sz w:val="19"/>
              </w:rPr>
              <w:t>基金净值与历史行情</w:t>
            </w:r>
          </w:p>
        </w:tc>
        <w:tc>
          <w:tcPr>
            <w:tcW w:type="dxa" w:w="3249"/>
          </w:tcPr>
          <w:p>
            <w:r/>
            <w:r>
              <w:rPr>
                <w:rFonts w:ascii="Microsoft YaHei" w:hAnsi="Microsoft YaHei" w:eastAsia="Microsoft YaHei"/>
                <w:sz w:val="19"/>
              </w:rPr>
              <w:t>固定版本演示数据文件，标注「演示数据」与截至日</w:t>
            </w:r>
          </w:p>
        </w:tc>
        <w:tc>
          <w:tcPr>
            <w:tcW w:type="dxa" w:w="3249"/>
          </w:tcPr>
          <w:p>
            <w:r/>
            <w:r>
              <w:rPr>
                <w:rFonts w:ascii="Microsoft YaHei" w:hAnsi="Microsoft YaHei" w:eastAsia="Microsoft YaHei"/>
                <w:sz w:val="19"/>
              </w:rPr>
              <w:t>Demo Data</w:t>
            </w:r>
          </w:p>
        </w:tc>
      </w:tr>
      <w:tr>
        <w:tc>
          <w:tcPr>
            <w:tcW w:type="dxa" w:w="3249"/>
          </w:tcPr>
          <w:p>
            <w:r/>
            <w:r>
              <w:rPr>
                <w:rFonts w:ascii="Microsoft YaHei" w:hAnsi="Microsoft YaHei" w:eastAsia="Microsoft YaHei"/>
                <w:sz w:val="19"/>
              </w:rPr>
              <w:t>同侪行为聚合信号</w:t>
            </w:r>
          </w:p>
        </w:tc>
        <w:tc>
          <w:tcPr>
            <w:tcW w:type="dxa" w:w="3249"/>
          </w:tcPr>
          <w:p>
            <w:r/>
            <w:r>
              <w:rPr>
                <w:rFonts w:ascii="Microsoft YaHei" w:hAnsi="Microsoft YaHei" w:eastAsia="Microsoft YaHei"/>
                <w:sz w:val="19"/>
              </w:rPr>
              <w:t>Mock 聚合引擎，接口契约与真实实现一致</w:t>
            </w:r>
          </w:p>
        </w:tc>
        <w:tc>
          <w:tcPr>
            <w:tcW w:type="dxa" w:w="3249"/>
          </w:tcPr>
          <w:p>
            <w:r/>
            <w:r>
              <w:rPr>
                <w:rFonts w:ascii="Microsoft YaHei" w:hAnsi="Microsoft YaHei" w:eastAsia="Microsoft YaHei"/>
                <w:sz w:val="19"/>
              </w:rPr>
              <w:t>Mock</w:t>
            </w:r>
          </w:p>
        </w:tc>
      </w:tr>
      <w:tr>
        <w:tc>
          <w:tcPr>
            <w:tcW w:type="dxa" w:w="3249"/>
          </w:tcPr>
          <w:p>
            <w:r/>
            <w:r>
              <w:rPr>
                <w:rFonts w:ascii="Microsoft YaHei" w:hAnsi="Microsoft YaHei" w:eastAsia="Microsoft YaHei"/>
                <w:sz w:val="19"/>
              </w:rPr>
              <w:t>诊断计算器 / 历史回放器 / 概率模拟器</w:t>
            </w:r>
          </w:p>
        </w:tc>
        <w:tc>
          <w:tcPr>
            <w:tcW w:type="dxa" w:w="3249"/>
          </w:tcPr>
          <w:p>
            <w:r/>
            <w:r>
              <w:rPr>
                <w:rFonts w:ascii="Microsoft YaHei" w:hAnsi="Microsoft YaHei" w:eastAsia="Microsoft YaHei"/>
                <w:sz w:val="19"/>
              </w:rPr>
              <w:t>本地确定性计算库，真实运行、结果可复算</w:t>
            </w:r>
          </w:p>
        </w:tc>
        <w:tc>
          <w:tcPr>
            <w:tcW w:type="dxa" w:w="3249"/>
          </w:tcPr>
          <w:p>
            <w:r/>
            <w:r>
              <w:rPr>
                <w:rFonts w:ascii="Microsoft YaHei" w:hAnsi="Microsoft YaHei" w:eastAsia="Microsoft YaHei"/>
                <w:sz w:val="19"/>
              </w:rPr>
              <w:t>Real</w:t>
            </w:r>
          </w:p>
        </w:tc>
      </w:tr>
      <w:tr>
        <w:tc>
          <w:tcPr>
            <w:tcW w:type="dxa" w:w="3249"/>
          </w:tcPr>
          <w:p>
            <w:r/>
            <w:r>
              <w:rPr>
                <w:rFonts w:ascii="Microsoft YaHei" w:hAnsi="Microsoft YaHei" w:eastAsia="Microsoft YaHei"/>
                <w:sz w:val="19"/>
              </w:rPr>
              <w:t>适当性规则引擎</w:t>
            </w:r>
          </w:p>
        </w:tc>
        <w:tc>
          <w:tcPr>
            <w:tcW w:type="dxa" w:w="3249"/>
          </w:tcPr>
          <w:p>
            <w:r/>
            <w:r>
              <w:rPr>
                <w:rFonts w:ascii="Microsoft YaHei" w:hAnsi="Microsoft YaHei" w:eastAsia="Microsoft YaHei"/>
                <w:sz w:val="19"/>
              </w:rPr>
              <w:t>本地规则引擎；阈值需专业校准（待验证）</w:t>
            </w:r>
          </w:p>
        </w:tc>
        <w:tc>
          <w:tcPr>
            <w:tcW w:type="dxa" w:w="3249"/>
          </w:tcPr>
          <w:p>
            <w:r/>
            <w:r>
              <w:rPr>
                <w:rFonts w:ascii="Microsoft YaHei" w:hAnsi="Microsoft YaHei" w:eastAsia="Microsoft YaHei"/>
                <w:sz w:val="19"/>
              </w:rPr>
              <w:t>Real Logic</w:t>
            </w:r>
          </w:p>
        </w:tc>
      </w:tr>
      <w:tr>
        <w:tc>
          <w:tcPr>
            <w:tcW w:type="dxa" w:w="3249"/>
          </w:tcPr>
          <w:p>
            <w:r/>
            <w:r>
              <w:rPr>
                <w:rFonts w:ascii="Microsoft YaHei" w:hAnsi="Microsoft YaHei" w:eastAsia="Microsoft YaHei"/>
                <w:sz w:val="19"/>
              </w:rPr>
              <w:t>LLM</w:t>
            </w:r>
          </w:p>
        </w:tc>
        <w:tc>
          <w:tcPr>
            <w:tcW w:type="dxa" w:w="3249"/>
          </w:tcPr>
          <w:p>
            <w:r/>
            <w:r>
              <w:rPr>
                <w:rFonts w:ascii="Microsoft YaHei" w:hAnsi="Microsoft YaHei" w:eastAsia="Microsoft YaHei"/>
                <w:sz w:val="19"/>
              </w:rPr>
              <w:t>真实调用（DeepSeek），负责理解、规划与解释</w:t>
            </w:r>
          </w:p>
        </w:tc>
        <w:tc>
          <w:tcPr>
            <w:tcW w:type="dxa" w:w="3249"/>
          </w:tcPr>
          <w:p>
            <w:r/>
            <w:r>
              <w:rPr>
                <w:rFonts w:ascii="Microsoft YaHei" w:hAnsi="Microsoft YaHei" w:eastAsia="Microsoft YaHei"/>
                <w:sz w:val="19"/>
              </w:rPr>
              <w:t>Real</w:t>
            </w:r>
          </w:p>
        </w:tc>
      </w:tr>
      <w:tr>
        <w:tc>
          <w:tcPr>
            <w:tcW w:type="dxa" w:w="3249"/>
          </w:tcPr>
          <w:p>
            <w:r/>
            <w:r>
              <w:rPr>
                <w:rFonts w:ascii="Microsoft YaHei" w:hAnsi="Microsoft YaHei" w:eastAsia="Microsoft YaHei"/>
                <w:sz w:val="19"/>
              </w:rPr>
              <w:t>Mock 交易网关（申购 / 赎回）</w:t>
            </w:r>
          </w:p>
        </w:tc>
        <w:tc>
          <w:tcPr>
            <w:tcW w:type="dxa" w:w="3249"/>
          </w:tcPr>
          <w:p>
            <w:r/>
            <w:r>
              <w:rPr>
                <w:rFonts w:ascii="Microsoft YaHei" w:hAnsi="Microsoft YaHei" w:eastAsia="Microsoft YaHei"/>
                <w:sz w:val="19"/>
              </w:rPr>
              <w:t>本地 Mock endpoint，返回回执编号与状态</w:t>
            </w:r>
          </w:p>
        </w:tc>
        <w:tc>
          <w:tcPr>
            <w:tcW w:type="dxa" w:w="3249"/>
          </w:tcPr>
          <w:p>
            <w:r/>
            <w:r>
              <w:rPr>
                <w:rFonts w:ascii="Microsoft YaHei" w:hAnsi="Microsoft YaHei" w:eastAsia="Microsoft YaHei"/>
                <w:sz w:val="19"/>
              </w:rPr>
              <w:t>Mock</w:t>
            </w:r>
          </w:p>
        </w:tc>
      </w:tr>
      <w:tr>
        <w:tc>
          <w:tcPr>
            <w:tcW w:type="dxa" w:w="3249"/>
          </w:tcPr>
          <w:p>
            <w:r/>
            <w:r>
              <w:rPr>
                <w:rFonts w:ascii="Microsoft YaHei" w:hAnsi="Microsoft YaHei" w:eastAsia="Microsoft YaHei"/>
                <w:sz w:val="19"/>
              </w:rPr>
              <w:t>强验证（短信 / 人脸）</w:t>
            </w:r>
          </w:p>
        </w:tc>
        <w:tc>
          <w:tcPr>
            <w:tcW w:type="dxa" w:w="3249"/>
          </w:tcPr>
          <w:p>
            <w:r/>
            <w:r>
              <w:rPr>
                <w:rFonts w:ascii="Microsoft YaHei" w:hAnsi="Microsoft YaHei" w:eastAsia="Microsoft YaHei"/>
                <w:sz w:val="19"/>
              </w:rPr>
              <w:t>Mock 弹窗，模拟多因子流程</w:t>
            </w:r>
          </w:p>
        </w:tc>
        <w:tc>
          <w:tcPr>
            <w:tcW w:type="dxa" w:w="3249"/>
          </w:tcPr>
          <w:p>
            <w:r/>
            <w:r>
              <w:rPr>
                <w:rFonts w:ascii="Microsoft YaHei" w:hAnsi="Microsoft YaHei" w:eastAsia="Microsoft YaHei"/>
                <w:sz w:val="19"/>
              </w:rPr>
              <w:t>Mock</w:t>
            </w:r>
          </w:p>
        </w:tc>
      </w:tr>
      <w:tr>
        <w:tc>
          <w:tcPr>
            <w:tcW w:type="dxa" w:w="3249"/>
          </w:tcPr>
          <w:p>
            <w:r/>
            <w:r>
              <w:rPr>
                <w:rFonts w:ascii="Microsoft YaHei" w:hAnsi="Microsoft YaHei" w:eastAsia="Microsoft YaHei"/>
                <w:sz w:val="19"/>
              </w:rPr>
              <w:t>审计日志与记忆存储</w:t>
            </w:r>
          </w:p>
        </w:tc>
        <w:tc>
          <w:tcPr>
            <w:tcW w:type="dxa" w:w="3249"/>
          </w:tcPr>
          <w:p>
            <w:r/>
            <w:r>
              <w:rPr>
                <w:rFonts w:ascii="Microsoft YaHei" w:hAnsi="Microsoft YaHei" w:eastAsia="Microsoft YaHei"/>
                <w:sz w:val="19"/>
              </w:rPr>
              <w:t>SQLite，支持查看与清除</w:t>
            </w:r>
          </w:p>
        </w:tc>
        <w:tc>
          <w:tcPr>
            <w:tcW w:type="dxa" w:w="3249"/>
          </w:tcPr>
          <w:p>
            <w:r/>
            <w:r>
              <w:rPr>
                <w:rFonts w:ascii="Microsoft YaHei" w:hAnsi="Microsoft YaHei" w:eastAsia="Microsoft YaHei"/>
                <w:sz w:val="19"/>
              </w:rPr>
              <w:t>Real</w:t>
            </w:r>
          </w:p>
        </w:tc>
      </w:tr>
      <w:tr>
        <w:tc>
          <w:tcPr>
            <w:tcW w:type="dxa" w:w="3249"/>
          </w:tcPr>
          <w:p>
            <w:r/>
            <w:r>
              <w:rPr>
                <w:rFonts w:ascii="Microsoft YaHei" w:hAnsi="Microsoft YaHei" w:eastAsia="Microsoft YaHei"/>
                <w:sz w:val="19"/>
              </w:rPr>
              <w:t>真实银行账户与交易 API</w:t>
            </w:r>
          </w:p>
        </w:tc>
        <w:tc>
          <w:tcPr>
            <w:tcW w:type="dxa" w:w="3249"/>
          </w:tcPr>
          <w:p>
            <w:r/>
            <w:r>
              <w:rPr>
                <w:rFonts w:ascii="Microsoft YaHei" w:hAnsi="Microsoft YaHei" w:eastAsia="Microsoft YaHei"/>
                <w:sz w:val="19"/>
              </w:rPr>
              <w:t>需资质与授权评估，本版不接入</w:t>
            </w:r>
          </w:p>
        </w:tc>
        <w:tc>
          <w:tcPr>
            <w:tcW w:type="dxa" w:w="3249"/>
          </w:tcPr>
          <w:p>
            <w:r/>
            <w:r>
              <w:rPr>
                <w:rFonts w:ascii="Microsoft YaHei" w:hAnsi="Microsoft YaHei" w:eastAsia="Microsoft YaHei"/>
                <w:sz w:val="19"/>
              </w:rPr>
              <w:t>Future</w:t>
            </w:r>
          </w:p>
        </w:tc>
      </w:tr>
    </w:tbl>
    <w:p>
      <w:pPr>
        <w:spacing w:after="80" w:line="324" w:lineRule="auto"/>
      </w:pPr>
      <w:r>
        <w:rPr>
          <w:rFonts w:ascii="Microsoft YaHei" w:hAnsi="Microsoft YaHei" w:eastAsia="Microsoft YaHei"/>
          <w:b/>
          <w:sz w:val="22"/>
        </w:rPr>
        <w:t>模拟接口（拟定，非现有银行接口）</w:t>
      </w:r>
    </w:p>
    <w:p>
      <w:pPr>
        <w:spacing w:after="80" w:line="324" w:lineRule="auto"/>
      </w:pPr>
      <w:r>
        <w:rPr>
          <w:rFonts w:ascii="Microsoft YaHei" w:hAnsi="Microsoft YaHei" w:eastAsia="Microsoft YaHei"/>
        </w:rPr>
        <w:t>POST /api/simulations —— 请求包含 holdings[{type, code, marketValue}]、cash、maxLossPct、horizonMonths；响应包含 dataMode、asOf、三个方案的目标权重与模拟操作日程、历史时间序列、未来分位数序列、指标、警示及计算版本。可选期限 1 / 3 / 6 / 12 个月。</w:t>
      </w:r>
    </w:p>
    <w:p>
      <w:pPr>
        <w:spacing w:after="80" w:line="324" w:lineRule="auto"/>
      </w:pPr>
      <w:r>
        <w:rPr>
          <w:rFonts w:ascii="Microsoft YaHei" w:hAnsi="Microsoft YaHei" w:eastAsia="Microsoft YaHei"/>
          <w:b/>
          <w:sz w:val="22"/>
        </w:rPr>
        <w:t>计算口径</w:t>
      </w:r>
    </w:p>
    <w:p>
      <w:pPr>
        <w:spacing w:after="80" w:line="324" w:lineRule="auto"/>
      </w:pPr>
      <w:r>
        <w:rPr>
          <w:rFonts w:ascii="Microsoft YaHei" w:hAnsi="Microsoft YaHei" w:eastAsia="Microsoft YaHei"/>
        </w:rPr>
        <w:t>三案使用同一初始总资产、交易起点、价格、交易日历和公开的演示费率，不注入额外资金。历史回放以固定一年窗口比较区间收益率、年化波动率、最大回撤；它是「假如当时采用此规则」的反事实演示，不代表真实持仓业绩。未来预测用演示样本的联合日收益率作固定随机种子的区块重采样，重复 2,000 条路径；每条路径执行三套方案的相同交易规则，报告第 10 / 50 / 90 百分位曲线及期末亏损路径占比。模型参数、样本窗口与随机种子随结果记录；样本不足两年时不输出概率预测。第 50 百分位是中位数，不称「保证收益」或「确定预期收益」。</w:t>
      </w:r>
    </w:p>
    <w:p>
      <w:pPr>
        <w:pStyle w:val="Heading1"/>
      </w:pPr>
      <w:r>
        <w:rPr>
          <w:rFonts w:ascii="Microsoft YaHei" w:hAnsi="Microsoft YaHei" w:eastAsia="Microsoft YaHei"/>
          <w:color w:val="1F3A5F"/>
        </w:rPr>
        <w:t>10. 金融安全设计</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潜在风险</w:t>
            </w:r>
          </w:p>
        </w:tc>
        <w:tc>
          <w:tcPr>
            <w:tcW w:type="dxa" w:w="4873"/>
          </w:tcPr>
          <w:p>
            <w:r/>
            <w:r>
              <w:rPr>
                <w:rFonts w:ascii="Microsoft YaHei" w:hAnsi="Microsoft YaHei" w:eastAsia="Microsoft YaHei"/>
                <w:b/>
                <w:sz w:val="19"/>
              </w:rPr>
              <w:t>防护措施与用户呈现</w:t>
            </w:r>
          </w:p>
        </w:tc>
      </w:tr>
      <w:tr>
        <w:tc>
          <w:tcPr>
            <w:tcW w:type="dxa" w:w="4873"/>
          </w:tcPr>
          <w:p>
            <w:r/>
            <w:r>
              <w:rPr>
                <w:rFonts w:ascii="Microsoft YaHei" w:hAnsi="Microsoft YaHei" w:eastAsia="Microsoft YaHei"/>
                <w:sz w:val="19"/>
              </w:rPr>
              <w:t>错误建议与适当性不匹配</w:t>
            </w:r>
          </w:p>
        </w:tc>
        <w:tc>
          <w:tcPr>
            <w:tcW w:type="dxa" w:w="4873"/>
          </w:tcPr>
          <w:p>
            <w:r/>
            <w:r>
              <w:rPr>
                <w:rFonts w:ascii="Microsoft YaHei" w:hAnsi="Microsoft YaHei" w:eastAsia="Microsoft YaHei"/>
                <w:sz w:val="19"/>
              </w:rPr>
              <w:t>先记录用户损失容忍值，再做规则检查；超出容忍值时提示冲突，不给「安全」标签；真实阈值与投顾边界待专业验证</w:t>
            </w:r>
          </w:p>
        </w:tc>
      </w:tr>
      <w:tr>
        <w:tc>
          <w:tcPr>
            <w:tcW w:type="dxa" w:w="4873"/>
          </w:tcPr>
          <w:p>
            <w:r/>
            <w:r>
              <w:rPr>
                <w:rFonts w:ascii="Microsoft YaHei" w:hAnsi="Microsoft YaHei" w:eastAsia="Microsoft YaHei"/>
                <w:sz w:val="19"/>
              </w:rPr>
              <w:t>历史模拟或概率预测误导</w:t>
            </w:r>
          </w:p>
        </w:tc>
        <w:tc>
          <w:tcPr>
            <w:tcW w:type="dxa" w:w="4873"/>
          </w:tcPr>
          <w:p>
            <w:r/>
            <w:r>
              <w:rPr>
                <w:rFonts w:ascii="Microsoft YaHei" w:hAnsi="Microsoft YaHei" w:eastAsia="Microsoft YaHei"/>
                <w:sz w:val="19"/>
              </w:rPr>
              <w:t>历史与未来分屏；显著标注演示数据、样本期、模型假设和不保证未来结果；真实对外展示预测业绩前须合规审核</w:t>
            </w:r>
          </w:p>
        </w:tc>
      </w:tr>
      <w:tr>
        <w:tc>
          <w:tcPr>
            <w:tcW w:type="dxa" w:w="4873"/>
          </w:tcPr>
          <w:p>
            <w:r/>
            <w:r>
              <w:rPr>
                <w:rFonts w:ascii="Microsoft YaHei" w:hAnsi="Microsoft YaHei" w:eastAsia="Microsoft YaHei"/>
                <w:sz w:val="19"/>
              </w:rPr>
              <w:t>幻觉、错误数据或工具失败</w:t>
            </w:r>
          </w:p>
        </w:tc>
        <w:tc>
          <w:tcPr>
            <w:tcW w:type="dxa" w:w="4873"/>
          </w:tcPr>
          <w:p>
            <w:r/>
            <w:r>
              <w:rPr>
                <w:rFonts w:ascii="Microsoft YaHei" w:hAnsi="Microsoft YaHei" w:eastAsia="Microsoft YaHei"/>
                <w:sz w:val="19"/>
              </w:rPr>
              <w:t>数字只来自计算器；行情缺失、过期、样本不足、计算器异常时停止该项输出并说明原因</w:t>
            </w:r>
          </w:p>
        </w:tc>
      </w:tr>
      <w:tr>
        <w:tc>
          <w:tcPr>
            <w:tcW w:type="dxa" w:w="4873"/>
          </w:tcPr>
          <w:p>
            <w:r/>
            <w:r>
              <w:rPr>
                <w:rFonts w:ascii="Microsoft YaHei" w:hAnsi="Microsoft YaHei" w:eastAsia="Microsoft YaHei"/>
                <w:sz w:val="19"/>
              </w:rPr>
              <w:t>未授权或重复操作</w:t>
            </w:r>
          </w:p>
        </w:tc>
        <w:tc>
          <w:tcPr>
            <w:tcW w:type="dxa" w:w="4873"/>
          </w:tcPr>
          <w:p>
            <w:r/>
            <w:r>
              <w:rPr>
                <w:rFonts w:ascii="Microsoft YaHei" w:hAnsi="Microsoft YaHei" w:eastAsia="Microsoft YaHei"/>
                <w:sz w:val="19"/>
              </w:rPr>
              <w:t>MVP 没有真实交易工具；保存模拟选择须用户确认，操作带幂等标识并记录审计事件</w:t>
            </w:r>
          </w:p>
        </w:tc>
      </w:tr>
      <w:tr>
        <w:tc>
          <w:tcPr>
            <w:tcW w:type="dxa" w:w="4873"/>
          </w:tcPr>
          <w:p>
            <w:r/>
            <w:r>
              <w:rPr>
                <w:rFonts w:ascii="Microsoft YaHei" w:hAnsi="Microsoft YaHei" w:eastAsia="Microsoft YaHei"/>
                <w:sz w:val="19"/>
              </w:rPr>
              <w:t>提示词注入</w:t>
            </w:r>
          </w:p>
        </w:tc>
        <w:tc>
          <w:tcPr>
            <w:tcW w:type="dxa" w:w="4873"/>
          </w:tcPr>
          <w:p>
            <w:r/>
            <w:r>
              <w:rPr>
                <w:rFonts w:ascii="Microsoft YaHei" w:hAnsi="Microsoft YaHei" w:eastAsia="Microsoft YaHei"/>
                <w:sz w:val="19"/>
              </w:rPr>
              <w:t>行情和资讯内容无权改写系统规则；工具输出按结构化字段解析，拒绝其中的操作指令</w:t>
            </w:r>
          </w:p>
        </w:tc>
      </w:tr>
      <w:tr>
        <w:tc>
          <w:tcPr>
            <w:tcW w:type="dxa" w:w="4873"/>
          </w:tcPr>
          <w:p>
            <w:r/>
            <w:r>
              <w:rPr>
                <w:rFonts w:ascii="Microsoft YaHei" w:hAnsi="Microsoft YaHei" w:eastAsia="Microsoft YaHei"/>
                <w:sz w:val="19"/>
              </w:rPr>
              <w:t>隐私泄漏</w:t>
            </w:r>
          </w:p>
        </w:tc>
        <w:tc>
          <w:tcPr>
            <w:tcW w:type="dxa" w:w="4873"/>
          </w:tcPr>
          <w:p>
            <w:r/>
            <w:r>
              <w:rPr>
                <w:rFonts w:ascii="Microsoft YaHei" w:hAnsi="Microsoft YaHei" w:eastAsia="Microsoft YaHei"/>
                <w:sz w:val="19"/>
              </w:rPr>
              <w:t>默认不保存原始持仓，不上传银行凭证；偏好记忆需单独同意，审计日志避免记录完整金额与对话原文</w:t>
            </w:r>
          </w:p>
        </w:tc>
      </w:tr>
    </w:tbl>
    <w:p>
      <w:r>
        <w:rPr>
          <w:i/>
          <w:color w:val="606060"/>
        </w:rPr>
        <w:t>基金和证券服务涉及投资者适当性要求，公开基金投顾宣传对模拟业绩、预测未来业绩有严格限制。本次演示的概率曲线只作研究与演示；是否能在真实产品中向用户呈现、如何呈现及是否需要相应资质，均为待验证的上线关口。证监会《证券期货投资者适当性管理办法》；基金业协会合规管理手册。</w:t>
      </w:r>
    </w:p>
    <w:p>
      <w:pPr>
        <w:pStyle w:val="Heading1"/>
      </w:pPr>
      <w:r>
        <w:rPr>
          <w:rFonts w:ascii="Microsoft YaHei" w:hAnsi="Microsoft YaHei" w:eastAsia="Microsoft YaHei"/>
          <w:color w:val="1F3A5F"/>
        </w:rPr>
        <w:t>11. MVP 范围</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tcPr>
          <w:p>
            <w:r/>
            <w:r>
              <w:rPr>
                <w:rFonts w:ascii="Microsoft YaHei" w:hAnsi="Microsoft YaHei" w:eastAsia="Microsoft YaHei"/>
                <w:b/>
                <w:sz w:val="19"/>
              </w:rPr>
              <w:t>功能</w:t>
            </w:r>
          </w:p>
        </w:tc>
        <w:tc>
          <w:tcPr>
            <w:tcW w:type="dxa" w:w="2436"/>
          </w:tcPr>
          <w:p>
            <w:r/>
            <w:r>
              <w:rPr>
                <w:rFonts w:ascii="Microsoft YaHei" w:hAnsi="Microsoft YaHei" w:eastAsia="Microsoft YaHei"/>
                <w:b/>
                <w:sz w:val="19"/>
              </w:rPr>
              <w:t>优先级</w:t>
            </w:r>
          </w:p>
        </w:tc>
        <w:tc>
          <w:tcPr>
            <w:tcW w:type="dxa" w:w="2436"/>
          </w:tcPr>
          <w:p>
            <w:r/>
            <w:r>
              <w:rPr>
                <w:rFonts w:ascii="Microsoft YaHei" w:hAnsi="Microsoft YaHei" w:eastAsia="Microsoft YaHei"/>
                <w:b/>
                <w:sz w:val="19"/>
              </w:rPr>
              <w:t>黑客松实现</w:t>
            </w:r>
          </w:p>
        </w:tc>
        <w:tc>
          <w:tcPr>
            <w:tcW w:type="dxa" w:w="2436"/>
          </w:tcPr>
          <w:p>
            <w:r/>
            <w:r>
              <w:rPr>
                <w:rFonts w:ascii="Microsoft YaHei" w:hAnsi="Microsoft YaHei" w:eastAsia="Microsoft YaHei"/>
                <w:b/>
                <w:sz w:val="19"/>
              </w:rPr>
              <w:t>实现方式</w:t>
            </w:r>
          </w:p>
        </w:tc>
      </w:tr>
      <w:tr>
        <w:tc>
          <w:tcPr>
            <w:tcW w:type="dxa" w:w="2436"/>
          </w:tcPr>
          <w:p>
            <w:r/>
            <w:r>
              <w:rPr>
                <w:rFonts w:ascii="Microsoft YaHei" w:hAnsi="Microsoft YaHei" w:eastAsia="Microsoft YaHei"/>
                <w:sz w:val="19"/>
              </w:rPr>
              <w:t>持仓录入与风险画像</w:t>
            </w:r>
          </w:p>
        </w:tc>
        <w:tc>
          <w:tcPr>
            <w:tcW w:type="dxa" w:w="2436"/>
          </w:tcPr>
          <w:p>
            <w:r/>
            <w:r>
              <w:rPr>
                <w:rFonts w:ascii="Microsoft YaHei" w:hAnsi="Microsoft YaHei" w:eastAsia="Microsoft YaHei"/>
                <w:sz w:val="19"/>
              </w:rPr>
              <w:t>P0</w:t>
            </w:r>
          </w:p>
        </w:tc>
        <w:tc>
          <w:tcPr>
            <w:tcW w:type="dxa" w:w="2436"/>
          </w:tcPr>
          <w:p>
            <w:r/>
            <w:r>
              <w:rPr>
                <w:rFonts w:ascii="Microsoft YaHei" w:hAnsi="Microsoft YaHei" w:eastAsia="Microsoft YaHei"/>
                <w:sz w:val="19"/>
              </w:rPr>
              <w:t>是</w:t>
            </w:r>
          </w:p>
        </w:tc>
        <w:tc>
          <w:tcPr>
            <w:tcW w:type="dxa" w:w="2436"/>
          </w:tcPr>
          <w:p>
            <w:r/>
            <w:r>
              <w:rPr>
                <w:rFonts w:ascii="Microsoft YaHei" w:hAnsi="Microsoft YaHei" w:eastAsia="Microsoft YaHei"/>
                <w:sz w:val="19"/>
              </w:rPr>
              <w:t>真实表单和规则计算；预置虚构持仓用于演示</w:t>
            </w:r>
          </w:p>
        </w:tc>
      </w:tr>
      <w:tr>
        <w:tc>
          <w:tcPr>
            <w:tcW w:type="dxa" w:w="2436"/>
          </w:tcPr>
          <w:p>
            <w:r/>
            <w:r>
              <w:rPr>
                <w:rFonts w:ascii="Microsoft YaHei" w:hAnsi="Microsoft YaHei" w:eastAsia="Microsoft YaHei"/>
                <w:sz w:val="19"/>
              </w:rPr>
              <w:t>主动监护与同侪信号</w:t>
            </w:r>
          </w:p>
        </w:tc>
        <w:tc>
          <w:tcPr>
            <w:tcW w:type="dxa" w:w="2436"/>
          </w:tcPr>
          <w:p>
            <w:r/>
            <w:r>
              <w:rPr>
                <w:rFonts w:ascii="Microsoft YaHei" w:hAnsi="Microsoft YaHei" w:eastAsia="Microsoft YaHei"/>
                <w:sz w:val="19"/>
              </w:rPr>
              <w:t>P0</w:t>
            </w:r>
          </w:p>
        </w:tc>
        <w:tc>
          <w:tcPr>
            <w:tcW w:type="dxa" w:w="2436"/>
          </w:tcPr>
          <w:p>
            <w:r/>
            <w:r>
              <w:rPr>
                <w:rFonts w:ascii="Microsoft YaHei" w:hAnsi="Microsoft YaHei" w:eastAsia="Microsoft YaHei"/>
                <w:sz w:val="19"/>
              </w:rPr>
              <w:t>是</w:t>
            </w:r>
          </w:p>
        </w:tc>
        <w:tc>
          <w:tcPr>
            <w:tcW w:type="dxa" w:w="2436"/>
          </w:tcPr>
          <w:p>
            <w:r/>
            <w:r>
              <w:rPr>
                <w:rFonts w:ascii="Microsoft YaHei" w:hAnsi="Microsoft YaHei" w:eastAsia="Microsoft YaHei"/>
                <w:sz w:val="19"/>
              </w:rPr>
              <w:t>后台循环 + Mock 聚合引擎；命中阈值主动触达</w:t>
            </w:r>
          </w:p>
        </w:tc>
      </w:tr>
      <w:tr>
        <w:tc>
          <w:tcPr>
            <w:tcW w:type="dxa" w:w="2436"/>
          </w:tcPr>
          <w:p>
            <w:r/>
            <w:r>
              <w:rPr>
                <w:rFonts w:ascii="Microsoft YaHei" w:hAnsi="Microsoft YaHei" w:eastAsia="Microsoft YaHei"/>
                <w:sz w:val="19"/>
              </w:rPr>
              <w:t>三案测算与双视图曲线</w:t>
            </w:r>
          </w:p>
        </w:tc>
        <w:tc>
          <w:tcPr>
            <w:tcW w:type="dxa" w:w="2436"/>
          </w:tcPr>
          <w:p>
            <w:r/>
            <w:r>
              <w:rPr>
                <w:rFonts w:ascii="Microsoft YaHei" w:hAnsi="Microsoft YaHei" w:eastAsia="Microsoft YaHei"/>
                <w:sz w:val="19"/>
              </w:rPr>
              <w:t>P0</w:t>
            </w:r>
          </w:p>
        </w:tc>
        <w:tc>
          <w:tcPr>
            <w:tcW w:type="dxa" w:w="2436"/>
          </w:tcPr>
          <w:p>
            <w:r/>
            <w:r>
              <w:rPr>
                <w:rFonts w:ascii="Microsoft YaHei" w:hAnsi="Microsoft YaHei" w:eastAsia="Microsoft YaHei"/>
                <w:sz w:val="19"/>
              </w:rPr>
              <w:t>是</w:t>
            </w:r>
          </w:p>
        </w:tc>
        <w:tc>
          <w:tcPr>
            <w:tcW w:type="dxa" w:w="2436"/>
          </w:tcPr>
          <w:p>
            <w:r/>
            <w:r>
              <w:rPr>
                <w:rFonts w:ascii="Microsoft YaHei" w:hAnsi="Microsoft YaHei" w:eastAsia="Microsoft YaHei"/>
                <w:sz w:val="19"/>
              </w:rPr>
              <w:t>固定演示行情、确定性历史回放和概率模拟</w:t>
            </w:r>
          </w:p>
        </w:tc>
      </w:tr>
      <w:tr>
        <w:tc>
          <w:tcPr>
            <w:tcW w:type="dxa" w:w="2436"/>
          </w:tcPr>
          <w:p>
            <w:r/>
            <w:r>
              <w:rPr>
                <w:rFonts w:ascii="Microsoft YaHei" w:hAnsi="Microsoft YaHei" w:eastAsia="Microsoft YaHei"/>
                <w:sz w:val="19"/>
              </w:rPr>
              <w:t>建议解释与模拟复盘</w:t>
            </w:r>
          </w:p>
        </w:tc>
        <w:tc>
          <w:tcPr>
            <w:tcW w:type="dxa" w:w="2436"/>
          </w:tcPr>
          <w:p>
            <w:r/>
            <w:r>
              <w:rPr>
                <w:rFonts w:ascii="Microsoft YaHei" w:hAnsi="Microsoft YaHei" w:eastAsia="Microsoft YaHei"/>
                <w:sz w:val="19"/>
              </w:rPr>
              <w:t>P0</w:t>
            </w:r>
          </w:p>
        </w:tc>
        <w:tc>
          <w:tcPr>
            <w:tcW w:type="dxa" w:w="2436"/>
          </w:tcPr>
          <w:p>
            <w:r/>
            <w:r>
              <w:rPr>
                <w:rFonts w:ascii="Microsoft YaHei" w:hAnsi="Microsoft YaHei" w:eastAsia="Microsoft YaHei"/>
                <w:sz w:val="19"/>
              </w:rPr>
              <w:t>是</w:t>
            </w:r>
          </w:p>
        </w:tc>
        <w:tc>
          <w:tcPr>
            <w:tcW w:type="dxa" w:w="2436"/>
          </w:tcPr>
          <w:p>
            <w:r/>
            <w:r>
              <w:rPr>
                <w:rFonts w:ascii="Microsoft YaHei" w:hAnsi="Microsoft YaHei" w:eastAsia="Microsoft YaHei"/>
                <w:sz w:val="19"/>
              </w:rPr>
              <w:t>LLM 解释工具结果，规则复核，模拟选择确认</w:t>
            </w:r>
          </w:p>
        </w:tc>
      </w:tr>
      <w:tr>
        <w:tc>
          <w:tcPr>
            <w:tcW w:type="dxa" w:w="2436"/>
          </w:tcPr>
          <w:p>
            <w:r/>
            <w:r>
              <w:rPr>
                <w:rFonts w:ascii="Microsoft YaHei" w:hAnsi="Microsoft YaHei" w:eastAsia="Microsoft YaHei"/>
                <w:sz w:val="19"/>
              </w:rPr>
              <w:t>分级授权与审计</w:t>
            </w:r>
          </w:p>
        </w:tc>
        <w:tc>
          <w:tcPr>
            <w:tcW w:type="dxa" w:w="2436"/>
          </w:tcPr>
          <w:p>
            <w:r/>
            <w:r>
              <w:rPr>
                <w:rFonts w:ascii="Microsoft YaHei" w:hAnsi="Microsoft YaHei" w:eastAsia="Microsoft YaHei"/>
                <w:sz w:val="19"/>
              </w:rPr>
              <w:t>P0</w:t>
            </w:r>
          </w:p>
        </w:tc>
        <w:tc>
          <w:tcPr>
            <w:tcW w:type="dxa" w:w="2436"/>
          </w:tcPr>
          <w:p>
            <w:r/>
            <w:r>
              <w:rPr>
                <w:rFonts w:ascii="Microsoft YaHei" w:hAnsi="Microsoft YaHei" w:eastAsia="Microsoft YaHei"/>
                <w:sz w:val="19"/>
              </w:rPr>
              <w:t>是</w:t>
            </w:r>
          </w:p>
        </w:tc>
        <w:tc>
          <w:tcPr>
            <w:tcW w:type="dxa" w:w="2436"/>
          </w:tcPr>
          <w:p>
            <w:r/>
            <w:r>
              <w:rPr>
                <w:rFonts w:ascii="Microsoft YaHei" w:hAnsi="Microsoft YaHei" w:eastAsia="Microsoft YaHei"/>
                <w:sz w:val="19"/>
              </w:rPr>
              <w:t>三色权限判定 + 审计日志（Mock 强验证）</w:t>
            </w:r>
          </w:p>
        </w:tc>
      </w:tr>
      <w:tr>
        <w:tc>
          <w:tcPr>
            <w:tcW w:type="dxa" w:w="2436"/>
          </w:tcPr>
          <w:p>
            <w:r/>
            <w:r>
              <w:rPr>
                <w:rFonts w:ascii="Microsoft YaHei" w:hAnsi="Microsoft YaHei" w:eastAsia="Microsoft YaHei"/>
                <w:sz w:val="19"/>
              </w:rPr>
              <w:t>每日持仓简报</w:t>
            </w:r>
          </w:p>
        </w:tc>
        <w:tc>
          <w:tcPr>
            <w:tcW w:type="dxa" w:w="2436"/>
          </w:tcPr>
          <w:p>
            <w:r/>
            <w:r>
              <w:rPr>
                <w:rFonts w:ascii="Microsoft YaHei" w:hAnsi="Microsoft YaHei" w:eastAsia="Microsoft YaHei"/>
                <w:sz w:val="19"/>
              </w:rPr>
              <w:t>P1</w:t>
            </w:r>
          </w:p>
        </w:tc>
        <w:tc>
          <w:tcPr>
            <w:tcW w:type="dxa" w:w="2436"/>
          </w:tcPr>
          <w:p>
            <w:r/>
            <w:r>
              <w:rPr>
                <w:rFonts w:ascii="Microsoft YaHei" w:hAnsi="Microsoft YaHei" w:eastAsia="Microsoft YaHei"/>
                <w:sz w:val="19"/>
              </w:rPr>
              <w:t>可选</w:t>
            </w:r>
          </w:p>
        </w:tc>
        <w:tc>
          <w:tcPr>
            <w:tcW w:type="dxa" w:w="2436"/>
          </w:tcPr>
          <w:p>
            <w:r/>
            <w:r>
              <w:rPr>
                <w:rFonts w:ascii="Microsoft YaHei" w:hAnsi="Microsoft YaHei" w:eastAsia="Microsoft YaHei"/>
                <w:sz w:val="19"/>
              </w:rPr>
              <w:t>文本简报，TTS 为增强项</w:t>
            </w:r>
          </w:p>
        </w:tc>
      </w:tr>
      <w:tr>
        <w:tc>
          <w:tcPr>
            <w:tcW w:type="dxa" w:w="2436"/>
          </w:tcPr>
          <w:p>
            <w:r/>
            <w:r>
              <w:rPr>
                <w:rFonts w:ascii="Microsoft YaHei" w:hAnsi="Microsoft YaHei" w:eastAsia="Microsoft YaHei"/>
                <w:sz w:val="19"/>
              </w:rPr>
              <w:t>财经播客与提醒</w:t>
            </w:r>
          </w:p>
        </w:tc>
        <w:tc>
          <w:tcPr>
            <w:tcW w:type="dxa" w:w="2436"/>
          </w:tcPr>
          <w:p>
            <w:r/>
            <w:r>
              <w:rPr>
                <w:rFonts w:ascii="Microsoft YaHei" w:hAnsi="Microsoft YaHei" w:eastAsia="Microsoft YaHei"/>
                <w:sz w:val="19"/>
              </w:rPr>
              <w:t>P1</w:t>
            </w:r>
          </w:p>
        </w:tc>
        <w:tc>
          <w:tcPr>
            <w:tcW w:type="dxa" w:w="2436"/>
          </w:tcPr>
          <w:p>
            <w:r/>
            <w:r>
              <w:rPr>
                <w:rFonts w:ascii="Microsoft YaHei" w:hAnsi="Microsoft YaHei" w:eastAsia="Microsoft YaHei"/>
                <w:sz w:val="19"/>
              </w:rPr>
              <w:t>可选</w:t>
            </w:r>
          </w:p>
        </w:tc>
        <w:tc>
          <w:tcPr>
            <w:tcW w:type="dxa" w:w="2436"/>
          </w:tcPr>
          <w:p>
            <w:r/>
            <w:r>
              <w:rPr>
                <w:rFonts w:ascii="Microsoft YaHei" w:hAnsi="Microsoft YaHei" w:eastAsia="Microsoft YaHei"/>
                <w:sz w:val="19"/>
              </w:rPr>
              <w:t>语音合成模拟功能</w:t>
            </w:r>
          </w:p>
        </w:tc>
      </w:tr>
      <w:tr>
        <w:tc>
          <w:tcPr>
            <w:tcW w:type="dxa" w:w="2436"/>
          </w:tcPr>
          <w:p>
            <w:r/>
            <w:r>
              <w:rPr>
                <w:rFonts w:ascii="Microsoft YaHei" w:hAnsi="Microsoft YaHei" w:eastAsia="Microsoft YaHei"/>
                <w:sz w:val="19"/>
              </w:rPr>
              <w:t>赎回资金去向建议</w:t>
            </w:r>
          </w:p>
        </w:tc>
        <w:tc>
          <w:tcPr>
            <w:tcW w:type="dxa" w:w="2436"/>
          </w:tcPr>
          <w:p>
            <w:r/>
            <w:r>
              <w:rPr>
                <w:rFonts w:ascii="Microsoft YaHei" w:hAnsi="Microsoft YaHei" w:eastAsia="Microsoft YaHei"/>
                <w:sz w:val="19"/>
              </w:rPr>
              <w:t>P1</w:t>
            </w:r>
          </w:p>
        </w:tc>
        <w:tc>
          <w:tcPr>
            <w:tcW w:type="dxa" w:w="2436"/>
          </w:tcPr>
          <w:p>
            <w:r/>
            <w:r>
              <w:rPr>
                <w:rFonts w:ascii="Microsoft YaHei" w:hAnsi="Microsoft YaHei" w:eastAsia="Microsoft YaHei"/>
                <w:sz w:val="19"/>
              </w:rPr>
              <w:t>可选</w:t>
            </w:r>
          </w:p>
        </w:tc>
        <w:tc>
          <w:tcPr>
            <w:tcW w:type="dxa" w:w="2436"/>
          </w:tcPr>
          <w:p>
            <w:r/>
            <w:r>
              <w:rPr>
                <w:rFonts w:ascii="Microsoft YaHei" w:hAnsi="Microsoft YaHei" w:eastAsia="Microsoft YaHei"/>
                <w:sz w:val="19"/>
              </w:rPr>
              <w:t>场景 6 跨场景联动雏形</w:t>
            </w:r>
          </w:p>
        </w:tc>
      </w:tr>
      <w:tr>
        <w:tc>
          <w:tcPr>
            <w:tcW w:type="dxa" w:w="2436"/>
          </w:tcPr>
          <w:p>
            <w:r/>
            <w:r>
              <w:rPr>
                <w:rFonts w:ascii="Microsoft YaHei" w:hAnsi="Microsoft YaHei" w:eastAsia="Microsoft YaHei"/>
                <w:sz w:val="19"/>
              </w:rPr>
              <w:t>真实账户读取和交易</w:t>
            </w:r>
          </w:p>
        </w:tc>
        <w:tc>
          <w:tcPr>
            <w:tcW w:type="dxa" w:w="2436"/>
          </w:tcPr>
          <w:p>
            <w:r/>
            <w:r>
              <w:rPr>
                <w:rFonts w:ascii="Microsoft YaHei" w:hAnsi="Microsoft YaHei" w:eastAsia="Microsoft YaHei"/>
                <w:sz w:val="19"/>
              </w:rPr>
              <w:t>P2</w:t>
            </w:r>
          </w:p>
        </w:tc>
        <w:tc>
          <w:tcPr>
            <w:tcW w:type="dxa" w:w="2436"/>
          </w:tcPr>
          <w:p>
            <w:r/>
            <w:r>
              <w:rPr>
                <w:rFonts w:ascii="Microsoft YaHei" w:hAnsi="Microsoft YaHei" w:eastAsia="Microsoft YaHei"/>
                <w:sz w:val="19"/>
              </w:rPr>
              <w:t>否</w:t>
            </w:r>
          </w:p>
        </w:tc>
        <w:tc>
          <w:tcPr>
            <w:tcW w:type="dxa" w:w="2436"/>
          </w:tcPr>
          <w:p>
            <w:r/>
            <w:r>
              <w:rPr>
                <w:rFonts w:ascii="Microsoft YaHei" w:hAnsi="Microsoft YaHei" w:eastAsia="Microsoft YaHei"/>
                <w:sz w:val="19"/>
              </w:rPr>
              <w:t>合规与接口可行性研究后再议</w:t>
            </w:r>
          </w:p>
        </w:tc>
      </w:tr>
    </w:tbl>
    <w:p>
      <w:pPr>
        <w:spacing w:after="80" w:line="324" w:lineRule="auto"/>
      </w:pPr>
      <w:r>
        <w:rPr>
          <w:rFonts w:ascii="Microsoft YaHei" w:hAnsi="Microsoft YaHei" w:eastAsia="Microsoft YaHei"/>
        </w:rPr>
        <w:t>MVP 边界：「主动监护 + 同口径模拟 + 分级权限 + 审计」。不做一键申购赎回、实时荐股、跨场景转账、订阅管理或真实账户绑定。</w:t>
      </w:r>
    </w:p>
    <w:p>
      <w:pPr>
        <w:pStyle w:val="Heading1"/>
      </w:pPr>
      <w:r>
        <w:rPr>
          <w:rFonts w:ascii="Microsoft YaHei" w:hAnsi="Microsoft YaHei" w:eastAsia="Microsoft YaHei"/>
          <w:color w:val="1F3A5F"/>
        </w:rPr>
        <w:t>12. Demo 脚本（3 分钟）</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时间</w:t>
            </w:r>
          </w:p>
        </w:tc>
        <w:tc>
          <w:tcPr>
            <w:tcW w:type="dxa" w:w="4873"/>
          </w:tcPr>
          <w:p>
            <w:r/>
            <w:r>
              <w:rPr>
                <w:rFonts w:ascii="Microsoft YaHei" w:hAnsi="Microsoft YaHei" w:eastAsia="Microsoft YaHei"/>
                <w:b/>
                <w:sz w:val="19"/>
              </w:rPr>
              <w:t>用户 / 智能体 / 评委看到的结果</w:t>
            </w:r>
          </w:p>
        </w:tc>
      </w:tr>
      <w:tr>
        <w:tc>
          <w:tcPr>
            <w:tcW w:type="dxa" w:w="4873"/>
          </w:tcPr>
          <w:p>
            <w:r/>
            <w:r>
              <w:rPr>
                <w:rFonts w:ascii="Microsoft YaHei" w:hAnsi="Microsoft YaHei" w:eastAsia="Microsoft YaHei"/>
                <w:sz w:val="19"/>
              </w:rPr>
              <w:t>0:00–0:20</w:t>
            </w:r>
          </w:p>
        </w:tc>
        <w:tc>
          <w:tcPr>
            <w:tcW w:type="dxa" w:w="4873"/>
          </w:tcPr>
          <w:p>
            <w:r/>
            <w:r>
              <w:rPr>
                <w:rFonts w:ascii="Microsoft YaHei" w:hAnsi="Microsoft YaHei" w:eastAsia="Microsoft YaHei"/>
                <w:sz w:val="19"/>
              </w:rPr>
              <w:t>用户登录 Demo，监护循环已运行；首页展示当日简报卡片与持仓视图</w:t>
            </w:r>
          </w:p>
        </w:tc>
      </w:tr>
      <w:tr>
        <w:tc>
          <w:tcPr>
            <w:tcW w:type="dxa" w:w="4873"/>
          </w:tcPr>
          <w:p>
            <w:r/>
            <w:r>
              <w:rPr>
                <w:rFonts w:ascii="Microsoft YaHei" w:hAnsi="Microsoft YaHei" w:eastAsia="Microsoft YaHei"/>
                <w:sz w:val="19"/>
              </w:rPr>
              <w:t>0:20–0:40</w:t>
            </w:r>
          </w:p>
        </w:tc>
        <w:tc>
          <w:tcPr>
            <w:tcW w:type="dxa" w:w="4873"/>
          </w:tcPr>
          <w:p>
            <w:r/>
            <w:r>
              <w:rPr>
                <w:rFonts w:ascii="Microsoft YaHei" w:hAnsi="Microsoft YaHei" w:eastAsia="Microsoft YaHei"/>
                <w:sz w:val="19"/>
              </w:rPr>
              <w:t>Agent 命中阈值主动触达：「A 基金波动率超出容忍区间，同持仓群体 38% 近 5 日减仓。需要我帮你看一下吗？」用户回应：「是不是该跑了？」</w:t>
            </w:r>
          </w:p>
        </w:tc>
      </w:tr>
      <w:tr>
        <w:tc>
          <w:tcPr>
            <w:tcW w:type="dxa" w:w="4873"/>
          </w:tcPr>
          <w:p>
            <w:r/>
            <w:r>
              <w:rPr>
                <w:rFonts w:ascii="Microsoft YaHei" w:hAnsi="Microsoft YaHei" w:eastAsia="Microsoft YaHei"/>
                <w:sz w:val="19"/>
              </w:rPr>
              <w:t>0:40–1:00</w:t>
            </w:r>
          </w:p>
        </w:tc>
        <w:tc>
          <w:tcPr>
            <w:tcW w:type="dxa" w:w="4873"/>
          </w:tcPr>
          <w:p>
            <w:r/>
            <w:r>
              <w:rPr>
                <w:rFonts w:ascii="Microsoft YaHei" w:hAnsi="Microsoft YaHei" w:eastAsia="Microsoft YaHei"/>
                <w:sz w:val="19"/>
              </w:rPr>
              <w:t>Agent 补齐必要信息（单次调整比例 ≤30%、观察期 3 个月）；调用诊断工具，输出持仓集中度与亏损归因一句话总结</w:t>
            </w:r>
          </w:p>
        </w:tc>
      </w:tr>
      <w:tr>
        <w:tc>
          <w:tcPr>
            <w:tcW w:type="dxa" w:w="4873"/>
          </w:tcPr>
          <w:p>
            <w:r/>
            <w:r>
              <w:rPr>
                <w:rFonts w:ascii="Microsoft YaHei" w:hAnsi="Microsoft YaHei" w:eastAsia="Microsoft YaHei"/>
                <w:sz w:val="19"/>
              </w:rPr>
              <w:t>1:00–1:45</w:t>
            </w:r>
          </w:p>
        </w:tc>
        <w:tc>
          <w:tcPr>
            <w:tcW w:type="dxa" w:w="4873"/>
          </w:tcPr>
          <w:p>
            <w:r/>
            <w:r>
              <w:rPr>
                <w:rFonts w:ascii="Microsoft YaHei" w:hAnsi="Microsoft YaHei" w:eastAsia="Microsoft YaHei"/>
                <w:sz w:val="19"/>
              </w:rPr>
              <w:t>界面并排显示方案甲 / 乙 / 丙的操作摘要与历史三曲线；点选指标可见收益率、波动率、最大回撤的统一计算口径</w:t>
            </w:r>
          </w:p>
        </w:tc>
      </w:tr>
      <w:tr>
        <w:tc>
          <w:tcPr>
            <w:tcW w:type="dxa" w:w="4873"/>
          </w:tcPr>
          <w:p>
            <w:r/>
            <w:r>
              <w:rPr>
                <w:rFonts w:ascii="Microsoft YaHei" w:hAnsi="Microsoft YaHei" w:eastAsia="Microsoft YaHei"/>
                <w:sz w:val="19"/>
              </w:rPr>
              <w:t>1:45–2:20</w:t>
            </w:r>
          </w:p>
        </w:tc>
        <w:tc>
          <w:tcPr>
            <w:tcW w:type="dxa" w:w="4873"/>
          </w:tcPr>
          <w:p>
            <w:r/>
            <w:r>
              <w:rPr>
                <w:rFonts w:ascii="Microsoft YaHei" w:hAnsi="Microsoft YaHei" w:eastAsia="Microsoft YaHei"/>
                <w:sz w:val="19"/>
              </w:rPr>
              <w:t>切换 3 个月预测视图：三案中位路径与所选方案的第 10–90 百分位带同时出现；若尾部亏损超过 12% 容忍值，Agent 当场解释冲突（核心亮点）</w:t>
            </w:r>
          </w:p>
        </w:tc>
      </w:tr>
      <w:tr>
        <w:tc>
          <w:tcPr>
            <w:tcW w:type="dxa" w:w="4873"/>
          </w:tcPr>
          <w:p>
            <w:r/>
            <w:r>
              <w:rPr>
                <w:rFonts w:ascii="Microsoft YaHei" w:hAnsi="Microsoft YaHei" w:eastAsia="Microsoft YaHei"/>
                <w:sz w:val="19"/>
              </w:rPr>
              <w:t>2:20–2:50</w:t>
            </w:r>
          </w:p>
        </w:tc>
        <w:tc>
          <w:tcPr>
            <w:tcW w:type="dxa" w:w="4873"/>
          </w:tcPr>
          <w:p>
            <w:r/>
            <w:r>
              <w:rPr>
                <w:rFonts w:ascii="Microsoft YaHei" w:hAnsi="Microsoft YaHei" w:eastAsia="Microsoft YaHei"/>
                <w:sz w:val="19"/>
              </w:rPr>
              <w:t>用户选择方案乙，确认「仅加入模拟盘」；界面给出四周模拟操作日程与一句复盘提醒；无真实下单</w:t>
            </w:r>
          </w:p>
        </w:tc>
      </w:tr>
      <w:tr>
        <w:tc>
          <w:tcPr>
            <w:tcW w:type="dxa" w:w="4873"/>
          </w:tcPr>
          <w:p>
            <w:r/>
            <w:r>
              <w:rPr>
                <w:rFonts w:ascii="Microsoft YaHei" w:hAnsi="Microsoft YaHei" w:eastAsia="Microsoft YaHei"/>
                <w:sz w:val="19"/>
              </w:rPr>
              <w:t>2:50–3:00</w:t>
            </w:r>
          </w:p>
        </w:tc>
        <w:tc>
          <w:tcPr>
            <w:tcW w:type="dxa" w:w="4873"/>
          </w:tcPr>
          <w:p>
            <w:r/>
            <w:r>
              <w:rPr>
                <w:rFonts w:ascii="Microsoft YaHei" w:hAnsi="Microsoft YaHei" w:eastAsia="Microsoft YaHei"/>
                <w:sz w:val="19"/>
              </w:rPr>
              <w:t>页面展开审计时间线：从触达、意图识别、任务规划、工具调用、风险检查到用户确认，每一步可点开查看</w:t>
            </w:r>
          </w:p>
        </w:tc>
      </w:tr>
    </w:tbl>
    <w:p>
      <w:pPr>
        <w:spacing w:after="80" w:line="324" w:lineRule="auto"/>
      </w:pPr>
      <w:r>
        <w:rPr>
          <w:rFonts w:ascii="Microsoft YaHei" w:hAnsi="Microsoft YaHei" w:eastAsia="Microsoft YaHei"/>
        </w:rPr>
        <w:t>演示所有数值现场从固定数据集计算，不预写虚构收益率。网络或 LLM 失败时，可载入同一数据集的已计算演示结果，并标明回放模式。</w:t>
      </w:r>
    </w:p>
    <w:p>
      <w:pPr>
        <w:pStyle w:val="Heading1"/>
      </w:pPr>
      <w:r>
        <w:rPr>
          <w:rFonts w:ascii="Microsoft YaHei" w:hAnsi="Microsoft YaHei" w:eastAsia="Microsoft YaHei"/>
          <w:color w:val="1F3A5F"/>
        </w:rPr>
        <w:t>13. 差异化</w:t>
      </w:r>
    </w:p>
    <w:p>
      <w:pPr>
        <w:pStyle w:val="ListBullet"/>
        <w:spacing w:after="40"/>
      </w:pPr>
      <w:r>
        <w:rPr>
          <w:rFonts w:ascii="Microsoft YaHei" w:hAnsi="Microsoft YaHei" w:eastAsia="Microsoft YaHei"/>
        </w:rPr>
        <w:t>主动监护 + 同口径比较：从「被动查」到「主动发现 → 同口径比较操作时点」完整闭环</w:t>
      </w:r>
    </w:p>
    <w:p>
      <w:pPr>
        <w:pStyle w:val="ListBullet"/>
        <w:spacing w:after="40"/>
      </w:pPr>
      <w:r>
        <w:rPr>
          <w:rFonts w:ascii="Microsoft YaHei" w:hAnsi="Microsoft YaHei" w:eastAsia="Microsoft YaHei"/>
        </w:rPr>
        <w:t>同口径三案：继续持有 / 分批 / 立即在同一目标配置和同一市场路径下只改变动作时点，用结果而非比较不可比的营销收益</w:t>
      </w:r>
    </w:p>
    <w:p>
      <w:pPr>
        <w:pStyle w:val="ListBullet"/>
        <w:spacing w:after="40"/>
      </w:pPr>
      <w:r>
        <w:rPr>
          <w:rFonts w:ascii="Microsoft YaHei" w:hAnsi="Microsoft YaHei" w:eastAsia="Microsoft YaHei"/>
        </w:rPr>
        <w:t>可复核的智能体：意图理解、补问、工具编排、个性化解释均由 Agent 完成，收益与风险由确定性工具计算并在回复前复核</w:t>
      </w:r>
    </w:p>
    <w:p>
      <w:pPr>
        <w:pStyle w:val="ListBullet"/>
        <w:spacing w:after="40"/>
      </w:pPr>
      <w:r>
        <w:rPr>
          <w:rFonts w:ascii="Microsoft YaHei" w:hAnsi="Microsoft YaHei" w:eastAsia="Microsoft YaHei"/>
        </w:rPr>
        <w:t>权限在工具层强制：LLM 不持有交易工具直连权，唯一出口是 Action Gateway；提示词注入无法绕过权限规则</w:t>
      </w:r>
    </w:p>
    <w:p>
      <w:pPr>
        <w:pStyle w:val="ListBullet"/>
        <w:spacing w:after="40"/>
      </w:pPr>
      <w:r>
        <w:rPr>
          <w:rFonts w:ascii="Microsoft YaHei" w:hAnsi="Microsoft YaHei" w:eastAsia="Microsoft YaHei"/>
        </w:rPr>
        <w:t>把风险冲突变成产品反馈：方案与用户损失容忍值冲突时明确指出，不强行给出「最优方案」；模拟选择与复盘形成完整闭环</w:t>
      </w:r>
    </w:p>
    <w:p>
      <w:pPr>
        <w:pStyle w:val="Heading1"/>
      </w:pPr>
      <w:r>
        <w:rPr>
          <w:rFonts w:ascii="Microsoft YaHei" w:hAnsi="Microsoft YaHei" w:eastAsia="Microsoft YaHei"/>
          <w:color w:val="1F3A5F"/>
        </w:rPr>
        <w:t>14. 成功指标</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指标</w:t>
            </w:r>
          </w:p>
        </w:tc>
        <w:tc>
          <w:tcPr>
            <w:tcW w:type="dxa" w:w="4873"/>
          </w:tcPr>
          <w:p>
            <w:r/>
            <w:r>
              <w:rPr>
                <w:rFonts w:ascii="Microsoft YaHei" w:hAnsi="Microsoft YaHei" w:eastAsia="Microsoft YaHei"/>
                <w:b/>
                <w:sz w:val="19"/>
              </w:rPr>
              <w:t>MVP 验证方法与目标（均非既有成绩）</w:t>
            </w:r>
          </w:p>
        </w:tc>
      </w:tr>
      <w:tr>
        <w:tc>
          <w:tcPr>
            <w:tcW w:type="dxa" w:w="4873"/>
          </w:tcPr>
          <w:p>
            <w:r/>
            <w:r>
              <w:rPr>
                <w:rFonts w:ascii="Microsoft YaHei" w:hAnsi="Microsoft YaHei" w:eastAsia="Microsoft YaHei"/>
                <w:sz w:val="19"/>
              </w:rPr>
              <w:t>主流程完成率</w:t>
            </w:r>
          </w:p>
        </w:tc>
        <w:tc>
          <w:tcPr>
            <w:tcW w:type="dxa" w:w="4873"/>
          </w:tcPr>
          <w:p>
            <w:r/>
            <w:r>
              <w:rPr>
                <w:rFonts w:ascii="Microsoft YaHei" w:hAnsi="Microsoft YaHei" w:eastAsia="Microsoft YaHei"/>
                <w:sz w:val="19"/>
              </w:rPr>
              <w:t>10 组预设有效输入中，至少 9 组可在 3 分钟内完成监护触发 → 三案比较 → 模拟选择</w:t>
            </w:r>
          </w:p>
        </w:tc>
      </w:tr>
      <w:tr>
        <w:tc>
          <w:tcPr>
            <w:tcW w:type="dxa" w:w="4873"/>
          </w:tcPr>
          <w:p>
            <w:r/>
            <w:r>
              <w:rPr>
                <w:rFonts w:ascii="Microsoft YaHei" w:hAnsi="Microsoft YaHei" w:eastAsia="Microsoft YaHei"/>
                <w:sz w:val="19"/>
              </w:rPr>
              <w:t>数值一致率</w:t>
            </w:r>
          </w:p>
        </w:tc>
        <w:tc>
          <w:tcPr>
            <w:tcW w:type="dxa" w:w="4873"/>
          </w:tcPr>
          <w:p>
            <w:r/>
            <w:r>
              <w:rPr>
                <w:rFonts w:ascii="Microsoft YaHei" w:hAnsi="Microsoft YaHei" w:eastAsia="Microsoft YaHei"/>
                <w:sz w:val="19"/>
              </w:rPr>
              <w:t>预设历史与预测算例中，曲线末值、表格指标和解释引用 100% 一致</w:t>
            </w:r>
          </w:p>
        </w:tc>
      </w:tr>
      <w:tr>
        <w:tc>
          <w:tcPr>
            <w:tcW w:type="dxa" w:w="4873"/>
          </w:tcPr>
          <w:p>
            <w:r/>
            <w:r>
              <w:rPr>
                <w:rFonts w:ascii="Microsoft YaHei" w:hAnsi="Microsoft YaHei" w:eastAsia="Microsoft YaHei"/>
                <w:sz w:val="19"/>
              </w:rPr>
              <w:t>风险拦截率</w:t>
            </w:r>
          </w:p>
        </w:tc>
        <w:tc>
          <w:tcPr>
            <w:tcW w:type="dxa" w:w="4873"/>
          </w:tcPr>
          <w:p>
            <w:r/>
            <w:r>
              <w:rPr>
                <w:rFonts w:ascii="Microsoft YaHei" w:hAnsi="Microsoft YaHei" w:eastAsia="Microsoft YaHei"/>
                <w:sz w:val="19"/>
              </w:rPr>
              <w:t>缺字段、失效行情、风险冲突、注入样例均给出预期阻断或警示，目标 100%</w:t>
            </w:r>
          </w:p>
        </w:tc>
      </w:tr>
      <w:tr>
        <w:tc>
          <w:tcPr>
            <w:tcW w:type="dxa" w:w="4873"/>
          </w:tcPr>
          <w:p>
            <w:r/>
            <w:r>
              <w:rPr>
                <w:rFonts w:ascii="Microsoft YaHei" w:hAnsi="Microsoft YaHei" w:eastAsia="Microsoft YaHei"/>
                <w:sz w:val="19"/>
              </w:rPr>
              <w:t>解释理解度</w:t>
            </w:r>
          </w:p>
        </w:tc>
        <w:tc>
          <w:tcPr>
            <w:tcW w:type="dxa" w:w="4873"/>
          </w:tcPr>
          <w:p>
            <w:r/>
            <w:r>
              <w:rPr>
                <w:rFonts w:ascii="Microsoft YaHei" w:hAnsi="Microsoft YaHei" w:eastAsia="Microsoft YaHei"/>
                <w:sz w:val="19"/>
              </w:rPr>
              <w:t>5 名目标用户看完演示后，至少 4 名能正确说出方案乙与方案丙的操作差别及概率区间含义</w:t>
            </w:r>
          </w:p>
        </w:tc>
      </w:tr>
      <w:tr>
        <w:tc>
          <w:tcPr>
            <w:tcW w:type="dxa" w:w="4873"/>
          </w:tcPr>
          <w:p>
            <w:r/>
            <w:r>
              <w:rPr>
                <w:rFonts w:ascii="Microsoft YaHei" w:hAnsi="Microsoft YaHei" w:eastAsia="Microsoft YaHei"/>
                <w:sz w:val="19"/>
              </w:rPr>
              <w:t>审计可回放率</w:t>
            </w:r>
          </w:p>
        </w:tc>
        <w:tc>
          <w:tcPr>
            <w:tcW w:type="dxa" w:w="4873"/>
          </w:tcPr>
          <w:p>
            <w:r/>
            <w:r>
              <w:rPr>
                <w:rFonts w:ascii="Microsoft YaHei" w:hAnsi="Microsoft YaHei" w:eastAsia="Microsoft YaHei"/>
                <w:sz w:val="19"/>
              </w:rPr>
              <w:t>100% 决策链路可在审计日志中点开查看输入、工具、输出与用户确认</w:t>
            </w:r>
          </w:p>
        </w:tc>
      </w:tr>
    </w:tbl>
    <w:p>
      <w:pPr>
        <w:pStyle w:val="Heading1"/>
      </w:pPr>
      <w:r>
        <w:rPr>
          <w:rFonts w:ascii="Microsoft YaHei" w:hAnsi="Microsoft YaHei" w:eastAsia="Microsoft YaHei"/>
          <w:color w:val="1F3A5F"/>
        </w:rPr>
        <w:t>15. 路线图</w:t>
      </w:r>
    </w:p>
    <w:tbl>
      <w:tblPr>
        <w:tblStyle w:val="LightGrid-Accent1"/>
        <w:tblW w:type="auto" w:w="0"/>
        <w:tblLayout w:type="autofit"/>
        <w:tblLook w:firstColumn="1" w:firstRow="1" w:lastColumn="0" w:lastRow="0" w:noHBand="0" w:noVBand="1" w:val="04A0"/>
      </w:tblPr>
      <w:tblGrid>
        <w:gridCol w:w="4873"/>
        <w:gridCol w:w="4873"/>
      </w:tblGrid>
      <w:tr>
        <w:tc>
          <w:tcPr>
            <w:tcW w:type="dxa" w:w="4873"/>
          </w:tcPr>
          <w:p>
            <w:r/>
            <w:r>
              <w:rPr>
                <w:rFonts w:ascii="Microsoft YaHei" w:hAnsi="Microsoft YaHei" w:eastAsia="Microsoft YaHei"/>
                <w:b/>
                <w:sz w:val="19"/>
              </w:rPr>
              <w:t>阶段</w:t>
            </w:r>
          </w:p>
        </w:tc>
        <w:tc>
          <w:tcPr>
            <w:tcW w:type="dxa" w:w="4873"/>
          </w:tcPr>
          <w:p>
            <w:r/>
            <w:r>
              <w:rPr>
                <w:rFonts w:ascii="Microsoft YaHei" w:hAnsi="Microsoft YaHei" w:eastAsia="Microsoft YaHei"/>
                <w:b/>
                <w:sz w:val="19"/>
              </w:rPr>
              <w:t>交付重点与前置条件</w:t>
            </w:r>
          </w:p>
        </w:tc>
      </w:tr>
      <w:tr>
        <w:tc>
          <w:tcPr>
            <w:tcW w:type="dxa" w:w="4873"/>
          </w:tcPr>
          <w:p>
            <w:r/>
            <w:r>
              <w:rPr>
                <w:rFonts w:ascii="Microsoft YaHei" w:hAnsi="Microsoft YaHei" w:eastAsia="Microsoft YaHei"/>
                <w:sz w:val="19"/>
              </w:rPr>
              <w:t>MVP / 黑客松</w:t>
            </w:r>
          </w:p>
        </w:tc>
        <w:tc>
          <w:tcPr>
            <w:tcW w:type="dxa" w:w="4873"/>
          </w:tcPr>
          <w:p>
            <w:r/>
            <w:r>
              <w:rPr>
                <w:rFonts w:ascii="Microsoft YaHei" w:hAnsi="Microsoft YaHei" w:eastAsia="Microsoft YaHei"/>
                <w:sz w:val="19"/>
              </w:rPr>
              <w:t>演示持仓与离线行情、主动监护与同侪信号、三案模拟、双视图曲线、分级权限、模拟复盘</w:t>
            </w:r>
          </w:p>
        </w:tc>
      </w:tr>
      <w:tr>
        <w:tc>
          <w:tcPr>
            <w:tcW w:type="dxa" w:w="4873"/>
          </w:tcPr>
          <w:p>
            <w:r/>
            <w:r>
              <w:rPr>
                <w:rFonts w:ascii="Microsoft YaHei" w:hAnsi="Microsoft YaHei" w:eastAsia="Microsoft YaHei"/>
                <w:sz w:val="19"/>
              </w:rPr>
              <w:t>阶段 1 / 真实用户测试</w:t>
            </w:r>
          </w:p>
        </w:tc>
        <w:tc>
          <w:tcPr>
            <w:tcW w:type="dxa" w:w="4873"/>
          </w:tcPr>
          <w:p>
            <w:r/>
            <w:r>
              <w:rPr>
                <w:rFonts w:ascii="Microsoft YaHei" w:hAnsi="Microsoft YaHei" w:eastAsia="Microsoft YaHei"/>
                <w:sz w:val="19"/>
              </w:rPr>
              <w:t>验证用户是否理解概率区间；引入可使用的历史数据源、模型校准与专业合规评审，仍不执行交易</w:t>
            </w:r>
          </w:p>
        </w:tc>
      </w:tr>
      <w:tr>
        <w:tc>
          <w:tcPr>
            <w:tcW w:type="dxa" w:w="4873"/>
          </w:tcPr>
          <w:p>
            <w:r/>
            <w:r>
              <w:rPr>
                <w:rFonts w:ascii="Microsoft YaHei" w:hAnsi="Microsoft YaHei" w:eastAsia="Microsoft YaHei"/>
                <w:sz w:val="19"/>
              </w:rPr>
              <w:t>阶段 2 / 更多金融工具</w:t>
            </w:r>
          </w:p>
        </w:tc>
        <w:tc>
          <w:tcPr>
            <w:tcW w:type="dxa" w:w="4873"/>
          </w:tcPr>
          <w:p>
            <w:r/>
            <w:r>
              <w:rPr>
                <w:rFonts w:ascii="Microsoft YaHei" w:hAnsi="Microsoft YaHei" w:eastAsia="Microsoft YaHei"/>
                <w:sz w:val="19"/>
              </w:rPr>
              <w:t>在通过授权与审查后研究真实持仓读取；评估财经播客、提醒与更多资产类别</w:t>
            </w:r>
          </w:p>
        </w:tc>
      </w:tr>
      <w:tr>
        <w:tc>
          <w:tcPr>
            <w:tcW w:type="dxa" w:w="4873"/>
          </w:tcPr>
          <w:p>
            <w:r/>
            <w:r>
              <w:rPr>
                <w:rFonts w:ascii="Microsoft YaHei" w:hAnsi="Microsoft YaHei" w:eastAsia="Microsoft YaHei"/>
                <w:sz w:val="19"/>
              </w:rPr>
              <w:t>长期</w:t>
            </w:r>
          </w:p>
        </w:tc>
        <w:tc>
          <w:tcPr>
            <w:tcW w:type="dxa" w:w="4873"/>
          </w:tcPr>
          <w:p>
            <w:r/>
            <w:r>
              <w:rPr>
                <w:rFonts w:ascii="Microsoft YaHei" w:hAnsi="Microsoft YaHei" w:eastAsia="Microsoft YaHei"/>
                <w:sz w:val="19"/>
              </w:rPr>
              <w:t>与具备相应条件的机构研究完整个人金融智能体；交易能力以资质、权限和用户确认机制为前提</w:t>
            </w:r>
          </w:p>
        </w:tc>
      </w:tr>
    </w:tbl>
    <w:p>
      <w:pPr>
        <w:pStyle w:val="Heading1"/>
      </w:pPr>
      <w:r>
        <w:rPr>
          <w:rFonts w:ascii="Microsoft YaHei" w:hAnsi="Microsoft YaHei" w:eastAsia="Microsoft YaHei"/>
          <w:color w:val="1F3A5F"/>
        </w:rPr>
        <w:t>16. 待解决问题（需 Leader 决策）</w:t>
      </w:r>
    </w:p>
    <w:p>
      <w:pPr>
        <w:pStyle w:val="ListBullet"/>
        <w:spacing w:after="40"/>
      </w:pPr>
      <w:r>
        <w:rPr>
          <w:rFonts w:ascii="Microsoft YaHei" w:hAnsi="Microsoft YaHei" w:eastAsia="Microsoft YaHei"/>
        </w:rPr>
        <w:t>主办方对「理财操作」赛题、演示数据和提交材料的正式要求是什么？官网细则待核对</w:t>
      </w:r>
    </w:p>
    <w:p>
      <w:pPr>
        <w:pStyle w:val="ListBullet"/>
        <w:spacing w:after="40"/>
      </w:pPr>
      <w:r>
        <w:rPr>
          <w:rFonts w:ascii="Microsoft YaHei" w:hAnsi="Microsoft YaHei" w:eastAsia="Microsoft YaHei"/>
        </w:rPr>
        <w:t>个性化基金与股票配置建议与概率业绩展示在目标运营模式下涉及哪些资质和宣传限制？需法律及合规专业评审</w:t>
      </w:r>
    </w:p>
    <w:p>
      <w:pPr>
        <w:pStyle w:val="ListBullet"/>
        <w:spacing w:after="40"/>
      </w:pPr>
      <w:r>
        <w:rPr>
          <w:rFonts w:ascii="Microsoft YaHei" w:hAnsi="Microsoft YaHei" w:eastAsia="Microsoft YaHei"/>
        </w:rPr>
        <w:t>真实历史基金净值、股票复权价格和基金类型数据能否取得可用授权？演示数据文件应注明何种来源？</w:t>
      </w:r>
    </w:p>
    <w:p>
      <w:pPr>
        <w:pStyle w:val="ListBullet"/>
        <w:spacing w:after="40"/>
      </w:pPr>
      <w:r>
        <w:rPr>
          <w:rFonts w:ascii="Microsoft YaHei" w:hAnsi="Microsoft YaHei" w:eastAsia="Microsoft YaHei"/>
        </w:rPr>
        <w:t>风险容忍值、股票仓位上限与单一资产上限如何由专业人员校准，避免把演示阈值当正式适当性评级？</w:t>
      </w:r>
    </w:p>
    <w:p>
      <w:pPr>
        <w:pStyle w:val="ListBullet"/>
        <w:spacing w:after="40"/>
      </w:pPr>
      <w:r>
        <w:rPr>
          <w:rFonts w:ascii="Microsoft YaHei" w:hAnsi="Microsoft YaHei" w:eastAsia="Microsoft YaHei"/>
        </w:rPr>
        <w:t>区块重采样在极端行情、短样本和结构变化下如何检验与校准？何种情况下应完全关闭概率曲线？</w:t>
      </w:r>
    </w:p>
    <w:p>
      <w:pPr>
        <w:pStyle w:val="ListBullet"/>
        <w:spacing w:after="40"/>
      </w:pPr>
      <w:r>
        <w:rPr>
          <w:rFonts w:ascii="Microsoft YaHei" w:hAnsi="Microsoft YaHei" w:eastAsia="Microsoft YaHei"/>
        </w:rPr>
        <w:t>用户是否愿意手动录入持仓、是否理解「模拟盘不等于真实交易」？需目标用户访谈验证</w:t>
      </w:r>
    </w:p>
    <w:p>
      <w:pPr>
        <w:pStyle w:val="Heading1"/>
      </w:pPr>
      <w:r>
        <w:rPr>
          <w:rFonts w:ascii="Microsoft YaHei" w:hAnsi="Microsoft YaHei" w:eastAsia="Microsoft YaHei"/>
          <w:color w:val="1F3A5F"/>
        </w:rPr>
        <w:t>17. PRD 验收清单</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tcPr>
          <w:p>
            <w:r/>
            <w:r>
              <w:rPr>
                <w:rFonts w:ascii="Microsoft YaHei" w:hAnsi="Microsoft YaHei" w:eastAsia="Microsoft YaHei"/>
                <w:b/>
                <w:sz w:val="19"/>
              </w:rPr>
              <w:t>验收项</w:t>
            </w:r>
          </w:p>
        </w:tc>
        <w:tc>
          <w:tcPr>
            <w:tcW w:type="dxa" w:w="3249"/>
          </w:tcPr>
          <w:p>
            <w:r/>
            <w:r>
              <w:rPr>
                <w:rFonts w:ascii="Microsoft YaHei" w:hAnsi="Microsoft YaHei" w:eastAsia="Microsoft YaHei"/>
                <w:b/>
                <w:sz w:val="19"/>
              </w:rPr>
              <w:t>检查标准</w:t>
            </w:r>
          </w:p>
        </w:tc>
        <w:tc>
          <w:tcPr>
            <w:tcW w:type="dxa" w:w="3249"/>
          </w:tcPr>
          <w:p>
            <w:r/>
            <w:r>
              <w:rPr>
                <w:rFonts w:ascii="Microsoft YaHei" w:hAnsi="Microsoft YaHei" w:eastAsia="Microsoft YaHei"/>
                <w:b/>
                <w:sz w:val="19"/>
              </w:rPr>
              <w:t>结果</w:t>
            </w:r>
          </w:p>
        </w:tc>
      </w:tr>
      <w:tr>
        <w:tc>
          <w:tcPr>
            <w:tcW w:type="dxa" w:w="3249"/>
          </w:tcPr>
          <w:p>
            <w:r/>
            <w:r>
              <w:rPr>
                <w:rFonts w:ascii="Microsoft YaHei" w:hAnsi="Microsoft YaHei" w:eastAsia="Microsoft YaHei"/>
                <w:sz w:val="19"/>
              </w:rPr>
              <w:t>单一核心问题</w:t>
            </w:r>
          </w:p>
        </w:tc>
        <w:tc>
          <w:tcPr>
            <w:tcW w:type="dxa" w:w="3249"/>
          </w:tcPr>
          <w:p>
            <w:r/>
            <w:r>
              <w:rPr>
                <w:rFonts w:ascii="Microsoft YaHei" w:hAnsi="Microsoft YaHei" w:eastAsia="Microsoft YaHei"/>
                <w:sz w:val="19"/>
              </w:rPr>
              <w:t>聚焦已有基金用户「该不该动、怎么动」，无并行主问题</w:t>
            </w:r>
          </w:p>
        </w:tc>
        <w:tc>
          <w:tcPr>
            <w:tcW w:type="dxa" w:w="3249"/>
          </w:tcPr>
          <w:p>
            <w:r/>
            <w:r>
              <w:rPr>
                <w:rFonts w:ascii="Microsoft YaHei" w:hAnsi="Microsoft YaHei" w:eastAsia="Microsoft YaHei"/>
                <w:sz w:val="19"/>
              </w:rPr>
              <w:t>通过</w:t>
            </w:r>
          </w:p>
        </w:tc>
      </w:tr>
      <w:tr>
        <w:tc>
          <w:tcPr>
            <w:tcW w:type="dxa" w:w="3249"/>
          </w:tcPr>
          <w:p>
            <w:r/>
            <w:r>
              <w:rPr>
                <w:rFonts w:ascii="Microsoft YaHei" w:hAnsi="Microsoft YaHei" w:eastAsia="Microsoft YaHei"/>
                <w:sz w:val="19"/>
              </w:rPr>
              <w:t>目标用户</w:t>
            </w:r>
          </w:p>
        </w:tc>
        <w:tc>
          <w:tcPr>
            <w:tcW w:type="dxa" w:w="3249"/>
          </w:tcPr>
          <w:p>
            <w:r/>
            <w:r>
              <w:rPr>
                <w:rFonts w:ascii="Microsoft YaHei" w:hAnsi="Microsoft YaHei" w:eastAsia="Microsoft YaHei"/>
                <w:sz w:val="19"/>
              </w:rPr>
              <w:t>两类以内，含画像、场景、目标、痛点和频率</w:t>
            </w:r>
          </w:p>
        </w:tc>
        <w:tc>
          <w:tcPr>
            <w:tcW w:type="dxa" w:w="3249"/>
          </w:tcPr>
          <w:p>
            <w:r/>
            <w:r>
              <w:rPr>
                <w:rFonts w:ascii="Microsoft YaHei" w:hAnsi="Microsoft YaHei" w:eastAsia="Microsoft YaHei"/>
                <w:sz w:val="19"/>
              </w:rPr>
              <w:t>通过</w:t>
            </w:r>
          </w:p>
        </w:tc>
      </w:tr>
      <w:tr>
        <w:tc>
          <w:tcPr>
            <w:tcW w:type="dxa" w:w="3249"/>
          </w:tcPr>
          <w:p>
            <w:r/>
            <w:r>
              <w:rPr>
                <w:rFonts w:ascii="Microsoft YaHei" w:hAnsi="Microsoft YaHei" w:eastAsia="Microsoft YaHei"/>
                <w:sz w:val="19"/>
              </w:rPr>
              <w:t>完整智能体闭环</w:t>
            </w:r>
          </w:p>
        </w:tc>
        <w:tc>
          <w:tcPr>
            <w:tcW w:type="dxa" w:w="3249"/>
          </w:tcPr>
          <w:p>
            <w:r/>
            <w:r>
              <w:rPr>
                <w:rFonts w:ascii="Microsoft YaHei" w:hAnsi="Microsoft YaHei" w:eastAsia="Microsoft YaHei"/>
                <w:sz w:val="19"/>
              </w:rPr>
              <w:t>含触发（监护）、理解、规划、工具、风控、模拟动作、反馈和记忆</w:t>
            </w:r>
          </w:p>
        </w:tc>
        <w:tc>
          <w:tcPr>
            <w:tcW w:type="dxa" w:w="3249"/>
          </w:tcPr>
          <w:p>
            <w:r/>
            <w:r>
              <w:rPr>
                <w:rFonts w:ascii="Microsoft YaHei" w:hAnsi="Microsoft YaHei" w:eastAsia="Microsoft YaHei"/>
                <w:sz w:val="19"/>
              </w:rPr>
              <w:t>通过</w:t>
            </w:r>
          </w:p>
        </w:tc>
      </w:tr>
      <w:tr>
        <w:tc>
          <w:tcPr>
            <w:tcW w:type="dxa" w:w="3249"/>
          </w:tcPr>
          <w:p>
            <w:r/>
            <w:r>
              <w:rPr>
                <w:rFonts w:ascii="Microsoft YaHei" w:hAnsi="Microsoft YaHei" w:eastAsia="Microsoft YaHei"/>
                <w:sz w:val="19"/>
              </w:rPr>
              <w:t>P0 功能数量</w:t>
            </w:r>
          </w:p>
        </w:tc>
        <w:tc>
          <w:tcPr>
            <w:tcW w:type="dxa" w:w="3249"/>
          </w:tcPr>
          <w:p>
            <w:r/>
            <w:r>
              <w:rPr>
                <w:rFonts w:ascii="Microsoft YaHei" w:hAnsi="Microsoft YaHei" w:eastAsia="Microsoft YaHei"/>
                <w:sz w:val="19"/>
              </w:rPr>
              <w:t>明确 5 个 P0，其他列为 P1、P2</w:t>
            </w:r>
          </w:p>
        </w:tc>
        <w:tc>
          <w:tcPr>
            <w:tcW w:type="dxa" w:w="3249"/>
          </w:tcPr>
          <w:p>
            <w:r/>
            <w:r>
              <w:rPr>
                <w:rFonts w:ascii="Microsoft YaHei" w:hAnsi="Microsoft YaHei" w:eastAsia="Microsoft YaHei"/>
                <w:sz w:val="19"/>
              </w:rPr>
              <w:t>通过</w:t>
            </w:r>
          </w:p>
        </w:tc>
      </w:tr>
      <w:tr>
        <w:tc>
          <w:tcPr>
            <w:tcW w:type="dxa" w:w="3249"/>
          </w:tcPr>
          <w:p>
            <w:r/>
            <w:r>
              <w:rPr>
                <w:rFonts w:ascii="Microsoft YaHei" w:hAnsi="Microsoft YaHei" w:eastAsia="Microsoft YaHei"/>
                <w:sz w:val="19"/>
              </w:rPr>
              <w:t>风险控制</w:t>
            </w:r>
          </w:p>
        </w:tc>
        <w:tc>
          <w:tcPr>
            <w:tcW w:type="dxa" w:w="3249"/>
          </w:tcPr>
          <w:p>
            <w:r/>
            <w:r>
              <w:rPr>
                <w:rFonts w:ascii="Microsoft YaHei" w:hAnsi="Microsoft YaHei" w:eastAsia="Microsoft YaHei"/>
                <w:sz w:val="19"/>
              </w:rPr>
              <w:t>覆盖权限、确认、隐私、幻觉、注入、工具失败及审计</w:t>
            </w:r>
          </w:p>
        </w:tc>
        <w:tc>
          <w:tcPr>
            <w:tcW w:type="dxa" w:w="3249"/>
          </w:tcPr>
          <w:p>
            <w:r/>
            <w:r>
              <w:rPr>
                <w:rFonts w:ascii="Microsoft YaHei" w:hAnsi="Microsoft YaHei" w:eastAsia="Microsoft YaHei"/>
                <w:sz w:val="19"/>
              </w:rPr>
              <w:t>通过</w:t>
            </w:r>
          </w:p>
        </w:tc>
      </w:tr>
      <w:tr>
        <w:tc>
          <w:tcPr>
            <w:tcW w:type="dxa" w:w="3249"/>
          </w:tcPr>
          <w:p>
            <w:r/>
            <w:r>
              <w:rPr>
                <w:rFonts w:ascii="Microsoft YaHei" w:hAnsi="Microsoft YaHei" w:eastAsia="Microsoft YaHei"/>
                <w:sz w:val="19"/>
              </w:rPr>
              <w:t>数据与接口方案</w:t>
            </w:r>
          </w:p>
        </w:tc>
        <w:tc>
          <w:tcPr>
            <w:tcW w:type="dxa" w:w="3249"/>
          </w:tcPr>
          <w:p>
            <w:r/>
            <w:r>
              <w:rPr>
                <w:rFonts w:ascii="Microsoft YaHei" w:hAnsi="Microsoft YaHei" w:eastAsia="Microsoft YaHei"/>
                <w:sz w:val="19"/>
              </w:rPr>
              <w:t>标明手动输入、演示数据、Mock 接口与未接入的真实接口</w:t>
            </w:r>
          </w:p>
        </w:tc>
        <w:tc>
          <w:tcPr>
            <w:tcW w:type="dxa" w:w="3249"/>
          </w:tcPr>
          <w:p>
            <w:r/>
            <w:r>
              <w:rPr>
                <w:rFonts w:ascii="Microsoft YaHei" w:hAnsi="Microsoft YaHei" w:eastAsia="Microsoft YaHei"/>
                <w:sz w:val="19"/>
              </w:rPr>
              <w:t>通过</w:t>
            </w:r>
          </w:p>
        </w:tc>
      </w:tr>
      <w:tr>
        <w:tc>
          <w:tcPr>
            <w:tcW w:type="dxa" w:w="3249"/>
          </w:tcPr>
          <w:p>
            <w:r/>
            <w:r>
              <w:rPr>
                <w:rFonts w:ascii="Microsoft YaHei" w:hAnsi="Microsoft YaHei" w:eastAsia="Microsoft YaHei"/>
                <w:sz w:val="19"/>
              </w:rPr>
              <w:t>三分钟演示脚本</w:t>
            </w:r>
          </w:p>
        </w:tc>
        <w:tc>
          <w:tcPr>
            <w:tcW w:type="dxa" w:w="3249"/>
          </w:tcPr>
          <w:p>
            <w:r/>
            <w:r>
              <w:rPr>
                <w:rFonts w:ascii="Microsoft YaHei" w:hAnsi="Microsoft YaHei" w:eastAsia="Microsoft YaHei"/>
                <w:sz w:val="19"/>
              </w:rPr>
              <w:t>一条主流程、一个演示亮点、无真实交易</w:t>
            </w:r>
          </w:p>
        </w:tc>
        <w:tc>
          <w:tcPr>
            <w:tcW w:type="dxa" w:w="3249"/>
          </w:tcPr>
          <w:p>
            <w:r/>
            <w:r>
              <w:rPr>
                <w:rFonts w:ascii="Microsoft YaHei" w:hAnsi="Microsoft YaHei" w:eastAsia="Microsoft YaHei"/>
                <w:sz w:val="19"/>
              </w:rPr>
              <w:t>通过</w:t>
            </w:r>
          </w:p>
        </w:tc>
      </w:tr>
      <w:tr>
        <w:tc>
          <w:tcPr>
            <w:tcW w:type="dxa" w:w="3249"/>
          </w:tcPr>
          <w:p>
            <w:r/>
            <w:r>
              <w:rPr>
                <w:rFonts w:ascii="Microsoft YaHei" w:hAnsi="Microsoft YaHei" w:eastAsia="Microsoft YaHei"/>
                <w:sz w:val="19"/>
              </w:rPr>
              <w:t>差异化</w:t>
            </w:r>
          </w:p>
        </w:tc>
        <w:tc>
          <w:tcPr>
            <w:tcW w:type="dxa" w:w="3249"/>
          </w:tcPr>
          <w:p>
            <w:r/>
            <w:r>
              <w:rPr>
                <w:rFonts w:ascii="Microsoft YaHei" w:hAnsi="Microsoft YaHei" w:eastAsia="Microsoft YaHei"/>
                <w:sz w:val="19"/>
              </w:rPr>
              <w:t>5 条以内，含同口径比较、可复核、权限在工具层强制、风险冲突反馈</w:t>
            </w:r>
          </w:p>
        </w:tc>
        <w:tc>
          <w:tcPr>
            <w:tcW w:type="dxa" w:w="3249"/>
          </w:tcPr>
          <w:p>
            <w:r/>
            <w:r>
              <w:rPr>
                <w:rFonts w:ascii="Microsoft YaHei" w:hAnsi="Microsoft YaHei" w:eastAsia="Microsoft YaHei"/>
                <w:sz w:val="19"/>
              </w:rPr>
              <w:t>通过</w:t>
            </w:r>
          </w:p>
        </w:tc>
      </w:tr>
    </w:tbl>
    <w:p>
      <w:r>
        <w:rPr>
          <w:b/>
          <w:i/>
          <w:color w:val="1F3A5F"/>
        </w:rPr>
        <w:t>验收结论：通过项 8/8；未通过项：无；必须修改的问题：无。最终结论：可进入团队横向比较。合规展示边界、数据授权、主办方正式细则列为进入真实用户测试或正式提交前的待核对事项。</w:t>
      </w:r>
    </w:p>
    <w:p>
      <w:r>
        <w:rPr>
          <w:color w:val="CCCCCC"/>
        </w:rPr>
        <w:t>————————————————————————————————————————</w:t>
      </w:r>
    </w:p>
    <w:p>
      <w:pPr>
        <w:pStyle w:val="Heading1"/>
      </w:pPr>
      <w:r>
        <w:rPr>
          <w:rFonts w:ascii="Microsoft YaHei" w:hAnsi="Microsoft YaHei" w:eastAsia="Microsoft YaHei"/>
          <w:color w:val="1F3A5F"/>
        </w:rPr>
        <w:t>责任人摘要</w:t>
      </w:r>
    </w:p>
    <w:p>
      <w:pPr>
        <w:spacing w:after="80" w:line="324" w:lineRule="auto"/>
      </w:pPr>
      <w:r>
        <w:rPr>
          <w:rFonts w:ascii="Microsoft YaHei" w:hAnsi="Microsoft YaHei" w:eastAsia="Microsoft YaHei"/>
        </w:rPr>
        <w:t>理财操作 Agent 把理财从查询工具推进为受托监护：后台主动监护 + 同侪行为信号触发，触达后用同口径三案模拟帮用户看清「继续持有 / 分批调整 / 立即调整」的取舍；数字来自确定性工具，LLM 仅负责理解、规划与解释；权限在工具层强制，红色操作必须经过多因子强验证与审计回放。P0 为监护、诊断、三案、复盘与权限。创新点是同口径比较操作时点 + 风险冲突变产品反馈；最大风险是概率业绩与个性化建议的合规边界。三分钟演示展示一次从触达到模拟复盘的完整闭环。</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Fonts w:eastAsia="Microsoft YaHei" w:ascii="Microsoft YaHei" w:hAnsi="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