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before="12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60" w:before="120"/>
        <w:jc w:val="center"/>
      </w:pPr>
      <w:r>
        <w:rPr>
          <w:rFonts w:ascii="Arial" w:cs="Arial" w:eastAsia="Arial" w:hAnsi="Arial"/>
          <w:b/>
          <w:bCs/>
          <w:color w:val="0B1F3B"/>
          <w:sz w:val="56"/>
          <w:szCs w:val="56"/>
        </w:rPr>
        <w:t xml:space="preserve">Finwell AI</w:t>
      </w:r>
    </w:p>
    <w:p>
      <w:pPr>
        <w:spacing w:after="60" w:before="60"/>
        <w:jc w:val="center"/>
      </w:pPr>
      <w:r>
        <w:rPr>
          <w:rFonts w:ascii="Arial" w:cs="Arial" w:eastAsia="Arial" w:hAnsi="Arial"/>
          <w:color w:val="2F80ED"/>
          <w:sz w:val="36"/>
          <w:szCs w:val="36"/>
        </w:rPr>
        <w:t xml:space="preserve">Website Developer Brief</w:t>
      </w:r>
    </w:p>
    <w:p>
      <w:pPr>
        <w:spacing w:after="320" w:before="40"/>
        <w:jc w:val="center"/>
      </w:pPr>
      <w:r>
        <w:rPr>
          <w:rFonts w:ascii="Arial" w:cs="Arial" w:eastAsia="Arial" w:hAnsi="Arial"/>
          <w:color w:val="475569"/>
          <w:sz w:val="22"/>
          <w:szCs w:val="22"/>
        </w:rPr>
        <w:t xml:space="preserve">Production launch instructions — read everything before quoting</w:t>
      </w:r>
    </w:p>
    <w:p>
      <w:pPr>
        <w:pStyle w:val="Heading2"/>
        <w:spacing w:after="140" w:before="320"/>
      </w:pPr>
      <w:r>
        <w:rPr>
          <w:rFonts w:ascii="Arial" w:cs="Arial" w:eastAsia="Arial" w:hAnsi="Arial"/>
          <w:b/>
          <w:bCs/>
          <w:color w:val="0B1F3B"/>
          <w:sz w:val="30"/>
          <w:szCs w:val="30"/>
        </w:rPr>
        <w:t xml:space="preserve">What you’re being asked to do</w:t>
      </w:r>
    </w:p>
    <w:p>
      <w:pPr>
        <w:spacing w:after="60" w:before="60"/>
      </w:pPr>
      <w:r>
        <w:rPr>
          <w:rFonts w:ascii="Arial" w:cs="Arial" w:eastAsia="Arial" w:hAnsi="Arial"/>
          <w:b w:val="false"/>
          <w:bCs w:val="false"/>
          <w:color w:val="000000"/>
          <w:sz w:val="22"/>
          <w:szCs w:val="22"/>
        </w:rPr>
        <w:t xml:space="preserve">Take the supplied prototype HTML file (finwellai_prototype_v5.html) and turn it into a production-ready website. The visual design is final. The CSS is final. Do not change the look without checking first. Your job is to wire up the parts that the prototype simulates, harden the site for production, set up tracking and analytics, and deliver something we can put real traffic against.</w:t>
      </w:r>
    </w:p>
    <w:p>
      <w:pPr>
        <w:spacing w:after="60" w:before="60"/>
      </w:pPr>
      <w:r>
        <w:rPr>
          <w:rFonts w:ascii="Arial" w:cs="Arial" w:eastAsia="Arial" w:hAnsi="Arial"/>
          <w:b w:val="false"/>
          <w:bCs w:val="false"/>
          <w:color w:val="000000"/>
          <w:sz w:val="22"/>
          <w:szCs w:val="22"/>
        </w:rPr>
        <w:t xml:space="preserve">This document is the complete spec. Every requirement in here is mandatory unless explicitly marked optional. If something is unclear, ask before guessing.</w:t>
      </w:r>
    </w:p>
    <w:p>
      <w:pPr>
        <w:pStyle w:val="Heading2"/>
        <w:spacing w:after="140" w:before="320"/>
      </w:pPr>
      <w:r>
        <w:rPr>
          <w:rFonts w:ascii="Arial" w:cs="Arial" w:eastAsia="Arial" w:hAnsi="Arial"/>
          <w:b/>
          <w:bCs/>
          <w:color w:val="0B1F3B"/>
          <w:sz w:val="30"/>
          <w:szCs w:val="30"/>
        </w:rPr>
        <w:t xml:space="preserve">Stack</w:t>
      </w:r>
    </w:p>
    <w:p>
      <w:pPr>
        <w:pStyle w:val="ListParagraph"/>
        <w:numPr>
          <w:ilvl w:val="0"/>
          <w:numId w:val="2"/>
        </w:numPr>
        <w:spacing w:after="30" w:before="30"/>
      </w:pPr>
      <w:r>
        <w:rPr>
          <w:rFonts w:ascii="Arial" w:cs="Arial" w:eastAsia="Arial" w:hAnsi="Arial"/>
          <w:b w:val="false"/>
          <w:bCs w:val="false"/>
          <w:sz w:val="22"/>
          <w:szCs w:val="22"/>
        </w:rPr>
        <w:t xml:space="preserve">Hosting: Netlify (account credentials provided separately).</w:t>
      </w:r>
    </w:p>
    <w:p>
      <w:pPr>
        <w:pStyle w:val="ListParagraph"/>
        <w:numPr>
          <w:ilvl w:val="0"/>
          <w:numId w:val="2"/>
        </w:numPr>
        <w:spacing w:after="30" w:before="30"/>
      </w:pPr>
      <w:r>
        <w:rPr>
          <w:rFonts w:ascii="Arial" w:cs="Arial" w:eastAsia="Arial" w:hAnsi="Arial"/>
          <w:b w:val="false"/>
          <w:bCs w:val="false"/>
          <w:sz w:val="22"/>
          <w:szCs w:val="22"/>
        </w:rPr>
        <w:t xml:space="preserve">Domain: provided separately. DNS managed by Alex — you will be given access to update records.</w:t>
      </w:r>
    </w:p>
    <w:p>
      <w:pPr>
        <w:pStyle w:val="ListParagraph"/>
        <w:numPr>
          <w:ilvl w:val="0"/>
          <w:numId w:val="2"/>
        </w:numPr>
        <w:spacing w:after="30" w:before="30"/>
      </w:pPr>
      <w:r>
        <w:rPr>
          <w:rFonts w:ascii="Arial" w:cs="Arial" w:eastAsia="Arial" w:hAnsi="Arial"/>
          <w:b w:val="false"/>
          <w:bCs w:val="false"/>
          <w:sz w:val="22"/>
          <w:szCs w:val="22"/>
        </w:rPr>
        <w:t xml:space="preserve">Code repository: GitHub repo will be created. Push directly to a `main` branch with auto-deploy to Netlify, plus a `staging` branch with a Netlify deploy preview.</w:t>
      </w:r>
    </w:p>
    <w:p>
      <w:pPr>
        <w:pStyle w:val="ListParagraph"/>
        <w:numPr>
          <w:ilvl w:val="0"/>
          <w:numId w:val="2"/>
        </w:numPr>
        <w:spacing w:after="30" w:before="30"/>
      </w:pPr>
      <w:r>
        <w:rPr>
          <w:rFonts w:ascii="Arial" w:cs="Arial" w:eastAsia="Arial" w:hAnsi="Arial"/>
          <w:b w:val="false"/>
          <w:bCs w:val="false"/>
          <w:sz w:val="22"/>
          <w:szCs w:val="22"/>
        </w:rPr>
        <w:t xml:space="preserve">Tech: vanilla HTML/CSS/JS as supplied. No framework rewrite required. If you reorganise the file (e.g. split CSS/JS to external files), keep the rendered output byte-for-byte identical to the prototype.</w:t>
      </w:r>
    </w:p>
    <w:p>
      <w:pPr>
        <w:pStyle w:val="Heading2"/>
        <w:spacing w:after="140" w:before="320"/>
      </w:pPr>
      <w:r>
        <w:rPr>
          <w:rFonts w:ascii="Arial" w:cs="Arial" w:eastAsia="Arial" w:hAnsi="Arial"/>
          <w:b/>
          <w:bCs/>
          <w:color w:val="0B1F3B"/>
          <w:sz w:val="30"/>
          <w:szCs w:val="30"/>
        </w:rPr>
        <w:t xml:space="preserve">Document outline</w:t>
      </w:r>
    </w:p>
    <w:p>
      <w:pPr>
        <w:pStyle w:val="ListParagraph"/>
        <w:numPr>
          <w:ilvl w:val="0"/>
          <w:numId w:val="2"/>
        </w:numPr>
        <w:spacing w:after="30" w:before="30"/>
      </w:pPr>
      <w:r>
        <w:rPr>
          <w:rFonts w:ascii="Arial" w:cs="Arial" w:eastAsia="Arial" w:hAnsi="Arial"/>
          <w:b w:val="false"/>
          <w:bCs w:val="false"/>
          <w:sz w:val="22"/>
          <w:szCs w:val="22"/>
        </w:rPr>
        <w:t xml:space="preserve">Section 1 — Survey form backend (the most important thing)</w:t>
      </w:r>
    </w:p>
    <w:p>
      <w:pPr>
        <w:pStyle w:val="ListParagraph"/>
        <w:numPr>
          <w:ilvl w:val="0"/>
          <w:numId w:val="2"/>
        </w:numPr>
        <w:spacing w:after="30" w:before="30"/>
      </w:pPr>
      <w:r>
        <w:rPr>
          <w:rFonts w:ascii="Arial" w:cs="Arial" w:eastAsia="Arial" w:hAnsi="Arial"/>
          <w:b w:val="false"/>
          <w:bCs w:val="false"/>
          <w:sz w:val="22"/>
          <w:szCs w:val="22"/>
        </w:rPr>
        <w:t xml:space="preserve">Section 2 — Analytics (GA4 + Microsoft Clarity)</w:t>
      </w:r>
    </w:p>
    <w:p>
      <w:pPr>
        <w:pStyle w:val="ListParagraph"/>
        <w:numPr>
          <w:ilvl w:val="0"/>
          <w:numId w:val="2"/>
        </w:numPr>
        <w:spacing w:after="30" w:before="30"/>
      </w:pPr>
      <w:r>
        <w:rPr>
          <w:rFonts w:ascii="Arial" w:cs="Arial" w:eastAsia="Arial" w:hAnsi="Arial"/>
          <w:b w:val="false"/>
          <w:bCs w:val="false"/>
          <w:sz w:val="22"/>
          <w:szCs w:val="22"/>
        </w:rPr>
        <w:t xml:space="preserve">Section 3 — Click and event tracking (specific events to wire)</w:t>
      </w:r>
    </w:p>
    <w:p>
      <w:pPr>
        <w:pStyle w:val="ListParagraph"/>
        <w:numPr>
          <w:ilvl w:val="0"/>
          <w:numId w:val="2"/>
        </w:numPr>
        <w:spacing w:after="30" w:before="30"/>
      </w:pPr>
      <w:r>
        <w:rPr>
          <w:rFonts w:ascii="Arial" w:cs="Arial" w:eastAsia="Arial" w:hAnsi="Arial"/>
          <w:b w:val="false"/>
          <w:bCs w:val="false"/>
          <w:sz w:val="22"/>
          <w:szCs w:val="22"/>
        </w:rPr>
        <w:t xml:space="preserve">Section 4 — Performance and optimisation</w:t>
      </w:r>
    </w:p>
    <w:p>
      <w:pPr>
        <w:pStyle w:val="ListParagraph"/>
        <w:numPr>
          <w:ilvl w:val="0"/>
          <w:numId w:val="2"/>
        </w:numPr>
        <w:spacing w:after="30" w:before="30"/>
      </w:pPr>
      <w:r>
        <w:rPr>
          <w:rFonts w:ascii="Arial" w:cs="Arial" w:eastAsia="Arial" w:hAnsi="Arial"/>
          <w:b w:val="false"/>
          <w:bCs w:val="false"/>
          <w:sz w:val="22"/>
          <w:szCs w:val="22"/>
        </w:rPr>
        <w:t xml:space="preserve">Section 5 — SEO and discoverability</w:t>
      </w:r>
    </w:p>
    <w:p>
      <w:pPr>
        <w:pStyle w:val="ListParagraph"/>
        <w:numPr>
          <w:ilvl w:val="0"/>
          <w:numId w:val="2"/>
        </w:numPr>
        <w:spacing w:after="30" w:before="30"/>
      </w:pPr>
      <w:r>
        <w:rPr>
          <w:rFonts w:ascii="Arial" w:cs="Arial" w:eastAsia="Arial" w:hAnsi="Arial"/>
          <w:b w:val="false"/>
          <w:bCs w:val="false"/>
          <w:sz w:val="22"/>
          <w:szCs w:val="22"/>
        </w:rPr>
        <w:t xml:space="preserve">Section 6 — Privacy and compliance</w:t>
      </w:r>
    </w:p>
    <w:p>
      <w:pPr>
        <w:pStyle w:val="ListParagraph"/>
        <w:numPr>
          <w:ilvl w:val="0"/>
          <w:numId w:val="2"/>
        </w:numPr>
        <w:spacing w:after="30" w:before="30"/>
      </w:pPr>
      <w:r>
        <w:rPr>
          <w:rFonts w:ascii="Arial" w:cs="Arial" w:eastAsia="Arial" w:hAnsi="Arial"/>
          <w:b w:val="false"/>
          <w:bCs w:val="false"/>
          <w:sz w:val="22"/>
          <w:szCs w:val="22"/>
        </w:rPr>
        <w:t xml:space="preserve">Section 7 — Pre-launch QA checklist</w:t>
      </w:r>
    </w:p>
    <w:p>
      <w:pPr>
        <w:pStyle w:val="ListParagraph"/>
        <w:numPr>
          <w:ilvl w:val="0"/>
          <w:numId w:val="2"/>
        </w:numPr>
        <w:spacing w:after="30" w:before="30"/>
      </w:pPr>
      <w:r>
        <w:rPr>
          <w:rFonts w:ascii="Arial" w:cs="Arial" w:eastAsia="Arial" w:hAnsi="Arial"/>
          <w:b w:val="false"/>
          <w:bCs w:val="false"/>
          <w:sz w:val="22"/>
          <w:szCs w:val="22"/>
        </w:rPr>
        <w:t xml:space="preserve">Section 8 — What Alex will provide to you</w:t>
      </w:r>
    </w:p>
    <w:p>
      <w:pPr>
        <w:pStyle w:val="ListParagraph"/>
        <w:numPr>
          <w:ilvl w:val="0"/>
          <w:numId w:val="2"/>
        </w:numPr>
        <w:spacing w:after="30" w:before="30"/>
      </w:pPr>
      <w:r>
        <w:rPr>
          <w:rFonts w:ascii="Arial" w:cs="Arial" w:eastAsia="Arial" w:hAnsi="Arial"/>
          <w:b w:val="false"/>
          <w:bCs w:val="false"/>
          <w:sz w:val="22"/>
          <w:szCs w:val="22"/>
        </w:rPr>
        <w:t xml:space="preserve">Section 9 — Post-launch monitoring and handover</w:t>
      </w:r>
    </w:p>
    <w:p>
      <w:r>
        <w:br w:type="page"/>
      </w:r>
    </w:p>
    <w:p>
      <w:pPr>
        <w:pStyle w:val="Heading1"/>
        <w:spacing w:after="180" w:before="240"/>
      </w:pPr>
      <w:r>
        <w:rPr>
          <w:rFonts w:ascii="Arial" w:cs="Arial" w:eastAsia="Arial" w:hAnsi="Arial"/>
          <w:b/>
          <w:bCs/>
          <w:color w:val="0B1F3B"/>
          <w:sz w:val="40"/>
          <w:szCs w:val="40"/>
        </w:rPr>
        <w:t xml:space="preserve">1. Survey form backend</w:t>
      </w:r>
    </w:p>
    <w:p>
      <w:pPr>
        <w:spacing w:after="60" w:before="60"/>
      </w:pPr>
      <w:r>
        <w:rPr>
          <w:rFonts w:ascii="Arial" w:cs="Arial" w:eastAsia="Arial" w:hAnsi="Arial"/>
          <w:b w:val="false"/>
          <w:bCs w:val="false"/>
          <w:color w:val="000000"/>
          <w:sz w:val="22"/>
          <w:szCs w:val="22"/>
        </w:rPr>
        <w:t xml:space="preserve">This is the highest-priority deliverable. Right now the survey form on the prototype calls `window.fwSubmit()` and does nothing but `console.log`. It must be wired to capture every submission, store it, email Alex, and push the contact into HubSpot.</w:t>
      </w:r>
    </w:p>
    <w:p>
      <w:pPr>
        <w:pStyle w:val="Heading2"/>
        <w:spacing w:after="140" w:before="320"/>
      </w:pPr>
      <w:r>
        <w:rPr>
          <w:rFonts w:ascii="Arial" w:cs="Arial" w:eastAsia="Arial" w:hAnsi="Arial"/>
          <w:b/>
          <w:bCs/>
          <w:color w:val="0B1F3B"/>
          <w:sz w:val="30"/>
          <w:szCs w:val="30"/>
        </w:rPr>
        <w:t xml:space="preserve">1.1  Wire submissions to Netlify Forms</w:t>
      </w:r>
    </w:p>
    <w:p>
      <w:pPr>
        <w:spacing w:after="60" w:before="60"/>
      </w:pPr>
      <w:r>
        <w:rPr>
          <w:rFonts w:ascii="Arial" w:cs="Arial" w:eastAsia="Arial" w:hAnsi="Arial"/>
          <w:b w:val="false"/>
          <w:bCs w:val="false"/>
          <w:color w:val="000000"/>
          <w:sz w:val="22"/>
          <w:szCs w:val="22"/>
        </w:rPr>
        <w:t xml:space="preserve">Netlify Forms is the chosen backend. It is built into the hosting platform, captures every submission to a Netlify dashboard, supports email notifications, has spam filtering, and is free at our expected volume.</w:t>
      </w:r>
    </w:p>
    <w:p>
      <w:pPr>
        <w:spacing w:after="80" w:before="160"/>
      </w:pPr>
      <w:r>
        <w:rPr>
          <w:rFonts w:ascii="Arial" w:cs="Arial" w:eastAsia="Arial" w:hAnsi="Arial"/>
          <w:b/>
          <w:bCs/>
          <w:color w:val="000000"/>
          <w:sz w:val="22"/>
          <w:szCs w:val="22"/>
        </w:rPr>
        <w:t xml:space="preserve">Implementation:</w:t>
      </w:r>
    </w:p>
    <w:p>
      <w:pPr>
        <w:pStyle w:val="ListParagraph"/>
        <w:numPr>
          <w:ilvl w:val="0"/>
          <w:numId w:val="2"/>
        </w:numPr>
        <w:spacing w:after="30" w:before="30"/>
      </w:pPr>
      <w:r>
        <w:rPr>
          <w:rFonts w:ascii="Arial" w:cs="Arial" w:eastAsia="Arial" w:hAnsi="Arial"/>
          <w:b w:val="false"/>
          <w:bCs w:val="false"/>
          <w:sz w:val="22"/>
          <w:szCs w:val="22"/>
        </w:rPr>
        <w:t xml:space="preserve">Locate the survey form in finwellai_prototype_v5.html (search for the page block with data-page="survey").</w:t>
      </w:r>
    </w:p>
    <w:p>
      <w:pPr>
        <w:pStyle w:val="ListParagraph"/>
        <w:numPr>
          <w:ilvl w:val="0"/>
          <w:numId w:val="2"/>
        </w:numPr>
        <w:spacing w:after="30" w:before="30"/>
      </w:pPr>
      <w:r>
        <w:rPr>
          <w:rFonts w:ascii="Arial" w:cs="Arial" w:eastAsia="Arial" w:hAnsi="Arial"/>
          <w:b w:val="false"/>
          <w:bCs w:val="false"/>
          <w:sz w:val="22"/>
          <w:szCs w:val="22"/>
        </w:rPr>
        <w:t xml:space="preserve">Wrap the entire survey UI in a real &lt;form&gt; element with these exact attributes: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&lt;form name="finwellai-waitlist" method="POST"</w:t>
            </w:r>
          </w:p>
          <w:p>
            <w:pPr>
              <w:spacing w:after="0" w:before="0"/>
            </w:pPr>
            <w:r>
              <w:rPr>
                <w:rFonts w:ascii="Courier New" w:cs="Courier New" w:eastAsia="Courier New" w:hAnsi="Courier New"/>
                <w:color w:val="1E293B"/>
                <w:sz w:val="18"/>
                <w:szCs w:val="18"/>
              </w:rPr>
              <w:t xml:space="preserve">      data-netlify="true" data-netlify-honeypot="bot-field"</w:t>
            </w:r>
          </w:p>
          <w:p>
            <w:pPr>
              <w:spacing w:after="0" w:before="0"/>
            </w:pPr>
            <w:r>
              <w:rPr>
                <w:rFonts w:ascii="Courier New" w:cs="Courier New" w:eastAsia="Courier New" w:hAnsi="Courier New"/>
                <w:color w:val="1E293B"/>
                <w:sz w:val="18"/>
                <w:szCs w:val="18"/>
              </w:rPr>
              <w:t xml:space="preserve">      action="/thanks"&gt;</w:t>
            </w:r>
          </w:p>
          <w:p>
            <w:pPr>
              <w:spacing w:after="0" w:before="0"/>
            </w:pPr>
            <w:r>
              <w:rPr>
                <w:rFonts w:ascii="Courier New" w:cs="Courier New" w:eastAsia="Courier New" w:hAnsi="Courier New"/>
                <w:color w:val="1E293B"/>
                <w:sz w:val="18"/>
                <w:szCs w:val="18"/>
              </w:rPr>
              <w:t xml:space="preserve">  &lt;input type="hidden" name="form-name" value="finwellai-waitlist" /&gt;</w:t>
            </w:r>
          </w:p>
          <w:p>
            <w:pPr>
              <w:spacing w:after="0" w:before="0"/>
            </w:pPr>
            <w:r>
              <w:rPr>
                <w:rFonts w:ascii="Courier New" w:cs="Courier New" w:eastAsia="Courier New" w:hAnsi="Courier New"/>
                <w:color w:val="1E293B"/>
                <w:sz w:val="18"/>
                <w:szCs w:val="18"/>
              </w:rPr>
              <w:t xml:space="preserve">  &lt;p style="display:none"&gt;</w:t>
            </w:r>
          </w:p>
          <w:p>
            <w:pPr>
              <w:spacing w:after="0" w:before="0"/>
            </w:pPr>
            <w:r>
              <w:rPr>
                <w:rFonts w:ascii="Courier New" w:cs="Courier New" w:eastAsia="Courier New" w:hAnsi="Courier New"/>
                <w:color w:val="1E293B"/>
                <w:sz w:val="18"/>
                <w:szCs w:val="18"/>
              </w:rPr>
              <w:t xml:space="preserve">    &lt;label&gt;Don’t fill this out: &lt;input name="bot-field"/&gt;&lt;/label&gt;</w:t>
            </w:r>
          </w:p>
          <w:p>
            <w:pPr>
              <w:spacing w:after="0" w:before="0"/>
            </w:pPr>
            <w:r>
              <w:rPr>
                <w:rFonts w:ascii="Courier New" w:cs="Courier New" w:eastAsia="Courier New" w:hAnsi="Courier New"/>
                <w:color w:val="1E293B"/>
                <w:sz w:val="18"/>
                <w:szCs w:val="18"/>
              </w:rPr>
              <w:t xml:space="preserve">  &lt;/p&gt;</w:t>
            </w:r>
          </w:p>
          <w:p>
            <w:pPr>
              <w:spacing w:after="0" w:before="0"/>
            </w:pPr>
            <w:r>
              <w:rPr>
                <w:rFonts w:ascii="Courier New" w:cs="Courier New" w:eastAsia="Courier New" w:hAnsi="Courier New"/>
                <w:color w:val="1E293B"/>
                <w:sz w:val="18"/>
                <w:szCs w:val="18"/>
              </w:rPr>
              <w:t xml:space="preserve">  &lt;!-- existing survey fields go here --&gt;</w:t>
            </w:r>
          </w:p>
          <w:p>
            <w:pPr>
              <w:spacing w:after="0" w:before="0"/>
            </w:pPr>
            <w:r>
              <w:rPr>
                <w:rFonts w:ascii="Courier New" w:cs="Courier New" w:eastAsia="Courier New" w:hAnsi="Courier New"/>
                <w:color w:val="1E293B"/>
                <w:sz w:val="18"/>
                <w:szCs w:val="18"/>
              </w:rPr>
              <w:t xml:space="preserve">&lt;/form&gt;</w:t>
            </w:r>
          </w:p>
        </w:tc>
      </w:tr>
    </w:tbl>
    <w:p>
      <w:pPr>
        <w:pStyle w:val="ListParagraph"/>
        <w:numPr>
          <w:ilvl w:val="0"/>
          <w:numId w:val="2"/>
        </w:numPr>
        <w:spacing w:after="30" w:before="30"/>
      </w:pPr>
      <w:r>
        <w:rPr>
          <w:rFonts w:ascii="Arial" w:cs="Arial" w:eastAsia="Arial" w:hAnsi="Arial"/>
          <w:b w:val="false"/>
          <w:bCs w:val="false"/>
          <w:sz w:val="22"/>
          <w:szCs w:val="22"/>
        </w:rPr>
        <w:t xml:space="preserve">Every existing input/select must have a `name` attribute that describes the question. Use this naming convention: `q1_role`, `q2_business_type`, `q3_pain_point`, `q4_current_tool`, `q5_priority_features`, `q6_pricing`, `q7_launch_interest`, `q8_referral_source`, `name`, `email`, `consent`. Confirm the exact list with Alex once mapped.</w:t>
      </w:r>
    </w:p>
    <w:p>
      <w:pPr>
        <w:pStyle w:val="ListParagraph"/>
        <w:numPr>
          <w:ilvl w:val="0"/>
          <w:numId w:val="2"/>
        </w:numPr>
        <w:spacing w:after="30" w:before="30"/>
      </w:pPr>
      <w:r>
        <w:rPr>
          <w:rFonts w:ascii="Arial" w:cs="Arial" w:eastAsia="Arial" w:hAnsi="Arial"/>
          <w:b w:val="false"/>
          <w:bCs w:val="false"/>
          <w:sz w:val="22"/>
          <w:szCs w:val="22"/>
        </w:rPr>
        <w:t xml:space="preserve">Replace `window.fwSubmit()` with a real form submit. Keep the existing client-side validation, the captcha verification, and the multi-step UI — just submit the actual form at the end instead of calling `console.log`.</w:t>
      </w:r>
    </w:p>
    <w:p>
      <w:pPr>
        <w:pStyle w:val="ListParagraph"/>
        <w:numPr>
          <w:ilvl w:val="0"/>
          <w:numId w:val="2"/>
        </w:numPr>
        <w:spacing w:after="30" w:before="30"/>
      </w:pPr>
      <w:r>
        <w:rPr>
          <w:rFonts w:ascii="Arial" w:cs="Arial" w:eastAsia="Arial" w:hAnsi="Arial"/>
          <w:b w:val="false"/>
          <w:bCs w:val="false"/>
          <w:sz w:val="22"/>
          <w:szCs w:val="22"/>
        </w:rPr>
        <w:t xml:space="preserve">Create a /thanks page (a simple branded confirmation page) that the form redirects to on success. Use the same design language as the main site — navy hero, AI Blue accent, the F-mark, and a short confirmation message: “Thanks. You’re on the list. We’ll be in touch when founding-member access opens.” Plus a button back to the homepage.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80ED" w:sz="6"/>
              <w:left w:val="single" w:color="2F80ED" w:sz="24"/>
              <w:bottom w:val="single" w:color="2F80ED" w:sz="6"/>
              <w:right w:val="single" w:color="2F80ED" w:sz="6"/>
            </w:tcBorders>
            <w:shd w:fill="EFF6FF" w:val="clear"/>
            <w:tcMar>
              <w:top w:type="dxa" w:w="200"/>
              <w:left w:type="dxa" w:w="240"/>
              <w:bottom w:type="dxa" w:w="200"/>
              <w:right w:type="dxa" w:w="240"/>
            </w:tcMar>
          </w:tcPr>
          <w:p>
            <w:pPr>
              <w:spacing w:after="60" w:before="0"/>
            </w:pPr>
            <w:r>
              <w:rPr>
                <w:rFonts w:ascii="Arial" w:cs="Arial" w:eastAsia="Arial" w:hAnsi="Arial"/>
                <w:b/>
                <w:bCs/>
                <w:color w:val="2F80ED"/>
                <w:sz w:val="18"/>
                <w:szCs w:val="18"/>
              </w:rPr>
              <w:t xml:space="preserve">IMPORTANT</w:t>
            </w:r>
          </w:p>
          <w:p>
            <w:pPr>
              <w:spacing w:after="0" w:before="0"/>
            </w:pPr>
            <w:r>
              <w:rPr>
                <w:rFonts w:ascii="Arial" w:cs="Arial" w:eastAsia="Arial" w:hAnsi="Arial"/>
                <w:sz w:val="22"/>
                <w:szCs w:val="22"/>
              </w:rPr>
              <w:t xml:space="preserve">Netlify Forms only registers a form if it exists in the rendered HTML at deploy time. If you generate the form dynamically with JS, Netlify will not see it. Either keep the form in the static HTML, OR use Netlify’s `data-netlify="true"` on a hidden duplicate form so the build picks it up.</w:t>
            </w:r>
          </w:p>
        </w:tc>
      </w:tr>
    </w:tbl>
    <w:p>
      <w:pPr>
        <w:pStyle w:val="Heading2"/>
        <w:spacing w:after="140" w:before="320"/>
      </w:pPr>
      <w:r>
        <w:rPr>
          <w:rFonts w:ascii="Arial" w:cs="Arial" w:eastAsia="Arial" w:hAnsi="Arial"/>
          <w:b/>
          <w:bCs/>
          <w:color w:val="0B1F3B"/>
          <w:sz w:val="30"/>
          <w:szCs w:val="30"/>
        </w:rPr>
        <w:t xml:space="preserve">1.2  Spam protection</w:t>
      </w:r>
    </w:p>
    <w:p>
      <w:pPr>
        <w:spacing w:after="60" w:before="60"/>
      </w:pPr>
      <w:r>
        <w:rPr>
          <w:rFonts w:ascii="Arial" w:cs="Arial" w:eastAsia="Arial" w:hAnsi="Arial"/>
          <w:b w:val="false"/>
          <w:bCs w:val="false"/>
          <w:color w:val="000000"/>
          <w:sz w:val="22"/>
          <w:szCs w:val="22"/>
        </w:rPr>
        <w:t xml:space="preserve">Two layers — honeypot (already shown above) plus a real reCAPTCHA replacing the prototype’s arithmetic captcha stub.</w:t>
      </w:r>
    </w:p>
    <w:p>
      <w:pPr>
        <w:pStyle w:val="ListParagraph"/>
        <w:numPr>
          <w:ilvl w:val="0"/>
          <w:numId w:val="2"/>
        </w:numPr>
        <w:spacing w:after="30" w:before="30"/>
      </w:pPr>
      <w:r>
        <w:rPr>
          <w:rFonts w:ascii="Arial" w:cs="Arial" w:eastAsia="Arial" w:hAnsi="Arial"/>
          <w:b w:val="false"/>
          <w:bCs w:val="false"/>
          <w:sz w:val="22"/>
          <w:szCs w:val="22"/>
        </w:rPr>
        <w:t xml:space="preserve">Use Google reCAPTCHA v3 (invisible, score-based). Get keys from https://www.google.com/recaptcha/admin.</w:t>
      </w:r>
    </w:p>
    <w:p>
      <w:pPr>
        <w:pStyle w:val="ListParagraph"/>
        <w:numPr>
          <w:ilvl w:val="0"/>
          <w:numId w:val="2"/>
        </w:numPr>
        <w:spacing w:after="30" w:before="30"/>
      </w:pPr>
      <w:r>
        <w:rPr>
          <w:rFonts w:ascii="Arial" w:cs="Arial" w:eastAsia="Arial" w:hAnsi="Arial"/>
          <w:b w:val="false"/>
          <w:bCs w:val="false"/>
          <w:sz w:val="22"/>
          <w:szCs w:val="22"/>
        </w:rPr>
        <w:t xml:space="preserve">On the survey page, load the reCAPTCHA script in &lt;head&gt;: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&lt;script src="https://www.google.com/recaptcha/api.js?render=YOUR_SITE_KEY"&gt;&lt;/script&gt;</w:t>
            </w:r>
          </w:p>
        </w:tc>
      </w:tr>
    </w:tbl>
    <w:p>
      <w:pPr>
        <w:pStyle w:val="ListParagraph"/>
        <w:numPr>
          <w:ilvl w:val="0"/>
          <w:numId w:val="2"/>
        </w:numPr>
        <w:spacing w:after="30" w:before="30"/>
      </w:pPr>
      <w:r>
        <w:rPr>
          <w:rFonts w:ascii="Arial" w:cs="Arial" w:eastAsia="Arial" w:hAnsi="Arial"/>
          <w:b w:val="false"/>
          <w:bCs w:val="false"/>
          <w:sz w:val="22"/>
          <w:szCs w:val="22"/>
        </w:rPr>
        <w:t xml:space="preserve">Before submission, generate a token and send it as a hidden form field named `g-recaptcha-response`. Verify server-side via a Netlify Function that calls Google’s siteverify endpoint with the secret key. Reject submissions with score &lt; 0.5.</w:t>
      </w:r>
    </w:p>
    <w:p>
      <w:pPr>
        <w:pStyle w:val="ListParagraph"/>
        <w:numPr>
          <w:ilvl w:val="0"/>
          <w:numId w:val="2"/>
        </w:numPr>
        <w:spacing w:after="30" w:before="30"/>
      </w:pPr>
      <w:r>
        <w:rPr>
          <w:rFonts w:ascii="Arial" w:cs="Arial" w:eastAsia="Arial" w:hAnsi="Arial"/>
          <w:b w:val="false"/>
          <w:bCs w:val="false"/>
          <w:sz w:val="22"/>
          <w:szCs w:val="22"/>
        </w:rPr>
        <w:t xml:space="preserve">Remove the prototype’s arithmetic captcha block entirely (the math question UI). It was a placeholder.</w:t>
      </w:r>
    </w:p>
    <w:p>
      <w:pPr>
        <w:pStyle w:val="Heading2"/>
        <w:spacing w:after="140" w:before="320"/>
      </w:pPr>
      <w:r>
        <w:rPr>
          <w:rFonts w:ascii="Arial" w:cs="Arial" w:eastAsia="Arial" w:hAnsi="Arial"/>
          <w:b/>
          <w:bCs/>
          <w:color w:val="0B1F3B"/>
          <w:sz w:val="30"/>
          <w:szCs w:val="30"/>
        </w:rPr>
        <w:t xml:space="preserve">1.3  Email notifications</w:t>
      </w:r>
    </w:p>
    <w:p>
      <w:pPr>
        <w:spacing w:after="60" w:before="60"/>
      </w:pPr>
      <w:r>
        <w:rPr>
          <w:rFonts w:ascii="Arial" w:cs="Arial" w:eastAsia="Arial" w:hAnsi="Arial"/>
          <w:b w:val="false"/>
          <w:bCs w:val="false"/>
          <w:color w:val="000000"/>
          <w:sz w:val="22"/>
          <w:szCs w:val="22"/>
        </w:rPr>
        <w:t xml:space="preserve">In Netlify dashboard → Forms → Notifications, add:</w:t>
      </w:r>
    </w:p>
    <w:p>
      <w:pPr>
        <w:pStyle w:val="ListParagraph"/>
        <w:numPr>
          <w:ilvl w:val="0"/>
          <w:numId w:val="2"/>
        </w:numPr>
        <w:spacing w:after="30" w:before="30"/>
      </w:pPr>
      <w:r>
        <w:rPr>
          <w:rFonts w:ascii="Arial" w:cs="Arial" w:eastAsia="Arial" w:hAnsi="Arial"/>
          <w:b w:val="false"/>
          <w:bCs w:val="false"/>
          <w:sz w:val="22"/>
          <w:szCs w:val="22"/>
        </w:rPr>
        <w:t xml:space="preserve">Email notification to alex@finwellai.com.au (or the agreed founder email) on every submission. Subject line: `New Finwell AI waitlist signup — [name]`. Body: include all form field values.</w:t>
      </w:r>
    </w:p>
    <w:p>
      <w:pPr>
        <w:pStyle w:val="ListParagraph"/>
        <w:numPr>
          <w:ilvl w:val="0"/>
          <w:numId w:val="2"/>
        </w:numPr>
        <w:spacing w:after="30" w:before="30"/>
      </w:pPr>
      <w:r>
        <w:rPr>
          <w:rFonts w:ascii="Arial" w:cs="Arial" w:eastAsia="Arial" w:hAnsi="Arial"/>
          <w:b w:val="false"/>
          <w:bCs w:val="false"/>
          <w:sz w:val="22"/>
          <w:szCs w:val="22"/>
        </w:rPr>
        <w:t xml:space="preserve">Slack notification (optional). If Alex provides a Slack webhook, post to a #waitlist channel.</w:t>
      </w:r>
    </w:p>
    <w:p>
      <w:r>
        <w:br w:type="page"/>
      </w:r>
    </w:p>
    <w:p>
      <w:pPr>
        <w:pStyle w:val="Heading2"/>
        <w:spacing w:after="140" w:before="320"/>
      </w:pPr>
      <w:r>
        <w:rPr>
          <w:rFonts w:ascii="Arial" w:cs="Arial" w:eastAsia="Arial" w:hAnsi="Arial"/>
          <w:b/>
          <w:bCs/>
          <w:color w:val="0B1F3B"/>
          <w:sz w:val="30"/>
          <w:szCs w:val="30"/>
        </w:rPr>
        <w:t xml:space="preserve">1.4  HubSpot integration</w:t>
      </w:r>
    </w:p>
    <w:p>
      <w:pPr>
        <w:spacing w:after="60" w:before="60"/>
      </w:pPr>
      <w:r>
        <w:rPr>
          <w:rFonts w:ascii="Arial" w:cs="Arial" w:eastAsia="Arial" w:hAnsi="Arial"/>
          <w:b w:val="false"/>
          <w:bCs w:val="false"/>
          <w:color w:val="000000"/>
          <w:sz w:val="22"/>
          <w:szCs w:val="22"/>
        </w:rPr>
        <w:t xml:space="preserve">Every submission must also flow into the CommVision/Finwell AI HubSpot portal as a new contact. Alex will provide HubSpot portal access and a private app token if you need direct API access.</w:t>
      </w:r>
    </w:p>
    <w:p>
      <w:pPr>
        <w:spacing w:after="60" w:before="60"/>
      </w:pPr>
      <w:r>
        <w:rPr>
          <w:rFonts w:ascii="Arial" w:cs="Arial" w:eastAsia="Arial" w:hAnsi="Arial"/>
          <w:b w:val="false"/>
          <w:bCs w:val="false"/>
          <w:color w:val="000000"/>
          <w:sz w:val="22"/>
          <w:szCs w:val="22"/>
        </w:rPr>
        <w:t xml:space="preserve">Two acceptable approaches — use whichever is faster:</w:t>
      </w:r>
    </w:p>
    <w:p>
      <w:pPr>
        <w:pStyle w:val="Heading3"/>
        <w:spacing w:after="80" w:before="200"/>
      </w:pPr>
      <w:r>
        <w:rPr>
          <w:rFonts w:ascii="Arial" w:cs="Arial" w:eastAsia="Arial" w:hAnsi="Arial"/>
          <w:b/>
          <w:bCs/>
          <w:color w:val="2F80ED"/>
          <w:sz w:val="24"/>
          <w:szCs w:val="24"/>
        </w:rPr>
        <w:t xml:space="preserve">Option A: Zapier (recommended, no code)</w:t>
      </w:r>
    </w:p>
    <w:p>
      <w:pPr>
        <w:pStyle w:val="ListParagraph"/>
        <w:numPr>
          <w:ilvl w:val="0"/>
          <w:numId w:val="2"/>
        </w:numPr>
        <w:spacing w:after="30" w:before="30"/>
      </w:pPr>
      <w:r>
        <w:rPr>
          <w:rFonts w:ascii="Arial" w:cs="Arial" w:eastAsia="Arial" w:hAnsi="Arial"/>
          <w:b w:val="false"/>
          <w:bCs w:val="false"/>
          <w:sz w:val="22"/>
          <w:szCs w:val="22"/>
        </w:rPr>
        <w:t xml:space="preserve">Trigger: New Form Submission in Netlify (Zapier has a built-in connector).</w:t>
      </w:r>
    </w:p>
    <w:p>
      <w:pPr>
        <w:pStyle w:val="ListParagraph"/>
        <w:numPr>
          <w:ilvl w:val="0"/>
          <w:numId w:val="2"/>
        </w:numPr>
        <w:spacing w:after="30" w:before="30"/>
      </w:pPr>
      <w:r>
        <w:rPr>
          <w:rFonts w:ascii="Arial" w:cs="Arial" w:eastAsia="Arial" w:hAnsi="Arial"/>
          <w:b w:val="false"/>
          <w:bCs w:val="false"/>
          <w:sz w:val="22"/>
          <w:szCs w:val="22"/>
        </w:rPr>
        <w:t xml:space="preserve">Action 1: HubSpot → Create or Update Contact. Map email, name, and survey fields to HubSpot properties.</w:t>
      </w:r>
    </w:p>
    <w:p>
      <w:pPr>
        <w:pStyle w:val="ListParagraph"/>
        <w:numPr>
          <w:ilvl w:val="0"/>
          <w:numId w:val="2"/>
        </w:numPr>
        <w:spacing w:after="30" w:before="30"/>
      </w:pPr>
      <w:r>
        <w:rPr>
          <w:rFonts w:ascii="Arial" w:cs="Arial" w:eastAsia="Arial" w:hAnsi="Arial"/>
          <w:b w:val="false"/>
          <w:bCs w:val="false"/>
          <w:sz w:val="22"/>
          <w:szCs w:val="22"/>
        </w:rPr>
        <w:t xml:space="preserve">Action 2 (optional): HubSpot → Add Contact to List “Finwell AI Waitlist 2026”.</w:t>
      </w:r>
    </w:p>
    <w:p>
      <w:pPr>
        <w:pStyle w:val="ListParagraph"/>
        <w:numPr>
          <w:ilvl w:val="0"/>
          <w:numId w:val="2"/>
        </w:numPr>
        <w:spacing w:after="30" w:before="30"/>
      </w:pPr>
      <w:r>
        <w:rPr>
          <w:rFonts w:ascii="Arial" w:cs="Arial" w:eastAsia="Arial" w:hAnsi="Arial"/>
          <w:b w:val="false"/>
          <w:bCs w:val="false"/>
          <w:sz w:val="22"/>
          <w:szCs w:val="22"/>
        </w:rPr>
        <w:t xml:space="preserve">Test the Zap with three real-looking submissions before going live.</w:t>
      </w:r>
    </w:p>
    <w:p>
      <w:pPr>
        <w:pStyle w:val="Heading3"/>
        <w:spacing w:after="80" w:before="200"/>
      </w:pPr>
      <w:r>
        <w:rPr>
          <w:rFonts w:ascii="Arial" w:cs="Arial" w:eastAsia="Arial" w:hAnsi="Arial"/>
          <w:b/>
          <w:bCs/>
          <w:color w:val="2F80ED"/>
          <w:sz w:val="24"/>
          <w:szCs w:val="24"/>
        </w:rPr>
        <w:t xml:space="preserve">Option B: Netlify Function → HubSpot API (zero recurring cost)</w:t>
      </w:r>
    </w:p>
    <w:p>
      <w:pPr>
        <w:pStyle w:val="ListParagraph"/>
        <w:numPr>
          <w:ilvl w:val="0"/>
          <w:numId w:val="2"/>
        </w:numPr>
        <w:spacing w:after="30" w:before="30"/>
      </w:pPr>
      <w:r>
        <w:rPr>
          <w:rFonts w:ascii="Arial" w:cs="Arial" w:eastAsia="Arial" w:hAnsi="Arial"/>
          <w:b w:val="false"/>
          <w:bCs w:val="false"/>
          <w:sz w:val="22"/>
          <w:szCs w:val="22"/>
        </w:rPr>
        <w:t xml:space="preserve">On form submission, Netlify fires a `submission-created` event. Subscribe to it with a Netlify Function that POSTs to HubSpot’s CRM v3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POST https://api.hubapi.com/crm/v3/objects/contacts</w:t>
            </w:r>
          </w:p>
          <w:p>
            <w:pPr>
              <w:spacing w:after="0" w:before="0"/>
            </w:pPr>
            <w:r>
              <w:rPr>
                <w:rFonts w:ascii="Courier New" w:cs="Courier New" w:eastAsia="Courier New" w:hAnsi="Courier New"/>
                <w:color w:val="1E293B"/>
                <w:sz w:val="18"/>
                <w:szCs w:val="18"/>
              </w:rPr>
              <w:t xml:space="preserve">Authorization: Bearer {HUBSPOT_PRIVATE_APP_TOKEN}</w:t>
            </w:r>
          </w:p>
          <w:p>
            <w:pPr>
              <w:spacing w:after="0" w:before="0"/>
            </w:pPr>
            <w:r>
              <w:rPr>
                <w:rFonts w:ascii="Courier New" w:cs="Courier New" w:eastAsia="Courier New" w:hAnsi="Courier New"/>
                <w:color w:val="1E293B"/>
                <w:sz w:val="18"/>
                <w:szCs w:val="18"/>
              </w:rPr>
              <w:t xml:space="preserve">Content-Type: application/json</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"properties": {</w:t>
            </w:r>
          </w:p>
          <w:p>
            <w:pPr>
              <w:spacing w:after="0" w:before="0"/>
            </w:pPr>
            <w:r>
              <w:rPr>
                <w:rFonts w:ascii="Courier New" w:cs="Courier New" w:eastAsia="Courier New" w:hAnsi="Courier New"/>
                <w:color w:val="1E293B"/>
                <w:sz w:val="18"/>
                <w:szCs w:val="18"/>
              </w:rPr>
              <w:t xml:space="preserve">    "email": "...", "firstname": "...",</w:t>
            </w:r>
          </w:p>
          <w:p>
            <w:pPr>
              <w:spacing w:after="0" w:before="0"/>
            </w:pPr>
            <w:r>
              <w:rPr>
                <w:rFonts w:ascii="Courier New" w:cs="Courier New" w:eastAsia="Courier New" w:hAnsi="Courier New"/>
                <w:color w:val="1E293B"/>
                <w:sz w:val="18"/>
                <w:szCs w:val="18"/>
              </w:rPr>
              <w:t xml:space="preserve">    "finwell_q1_role": "...", "finwell_q2_business_type": "...",</w:t>
            </w:r>
          </w:p>
          <w:p>
            <w:pPr>
              <w:spacing w:after="0" w:before="0"/>
            </w:pPr>
            <w:r>
              <w:rPr>
                <w:rFonts w:ascii="Courier New" w:cs="Courier New" w:eastAsia="Courier New" w:hAnsi="Courier New"/>
                <w:color w:val="1E293B"/>
                <w:sz w:val="18"/>
                <w:szCs w:val="18"/>
              </w:rPr>
              <w:t xml:space="preserve">    "lifecyclestage": "subscriber",</w:t>
            </w:r>
          </w:p>
          <w:p>
            <w:pPr>
              <w:spacing w:after="0" w:before="0"/>
            </w:pPr>
            <w:r>
              <w:rPr>
                <w:rFonts w:ascii="Courier New" w:cs="Courier New" w:eastAsia="Courier New" w:hAnsi="Courier New"/>
                <w:color w:val="1E293B"/>
                <w:sz w:val="18"/>
                <w:szCs w:val="18"/>
              </w:rPr>
              <w:t xml:space="preserve">    "hs_lead_status": "NEW"</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w:t>
            </w:r>
          </w:p>
        </w:tc>
      </w:tr>
    </w:tbl>
    <w:p>
      <w:pPr>
        <w:pStyle w:val="ListParagraph"/>
        <w:numPr>
          <w:ilvl w:val="0"/>
          <w:numId w:val="2"/>
        </w:numPr>
        <w:spacing w:after="30" w:before="30"/>
      </w:pPr>
      <w:r>
        <w:rPr>
          <w:rFonts w:ascii="Arial" w:cs="Arial" w:eastAsia="Arial" w:hAnsi="Arial"/>
          <w:b w:val="false"/>
          <w:bCs w:val="false"/>
          <w:sz w:val="22"/>
          <w:szCs w:val="22"/>
        </w:rPr>
        <w:t xml:space="preserve">Custom HubSpot properties (`finwell_q1_role`, etc.) need to exist before the API will accept them — Alex will create these in HubSpot. If a 400 comes back about an unknown property, ping Alex with the property name.</w:t>
      </w:r>
    </w:p>
    <w:p>
      <w:pPr>
        <w:pStyle w:val="Heading2"/>
        <w:spacing w:after="140" w:before="320"/>
      </w:pPr>
      <w:r>
        <w:rPr>
          <w:rFonts w:ascii="Arial" w:cs="Arial" w:eastAsia="Arial" w:hAnsi="Arial"/>
          <w:b/>
          <w:bCs/>
          <w:color w:val="0B1F3B"/>
          <w:sz w:val="30"/>
          <w:szCs w:val="30"/>
        </w:rPr>
        <w:t xml:space="preserve">1.5  Submission storage redundancy</w:t>
      </w:r>
    </w:p>
    <w:p>
      <w:pPr>
        <w:spacing w:after="60" w:before="60"/>
      </w:pPr>
      <w:r>
        <w:rPr>
          <w:rFonts w:ascii="Arial" w:cs="Arial" w:eastAsia="Arial" w:hAnsi="Arial"/>
          <w:b w:val="false"/>
          <w:bCs w:val="false"/>
          <w:color w:val="000000"/>
          <w:sz w:val="22"/>
          <w:szCs w:val="22"/>
        </w:rPr>
        <w:t xml:space="preserve">Netlify holds form submissions in its dashboard for 30 days on the free tier. HubSpot will be the long-term system of record. Set up a weekly export from Netlify to a Google Sheet (via Zapier or Make) as belt-and-braces backup until HubSpot integration is verified working for two weeks.</w:t>
      </w:r>
    </w:p>
    <w:p>
      <w:pPr>
        <w:pStyle w:val="Heading2"/>
        <w:spacing w:after="140" w:before="320"/>
      </w:pPr>
      <w:r>
        <w:rPr>
          <w:rFonts w:ascii="Arial" w:cs="Arial" w:eastAsia="Arial" w:hAnsi="Arial"/>
          <w:b/>
          <w:bCs/>
          <w:color w:val="0B1F3B"/>
          <w:sz w:val="30"/>
          <w:szCs w:val="30"/>
        </w:rPr>
        <w:t xml:space="preserve">1.6  Test plan before going live</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Submit a test entry as yourself. Confirm it lands in Netlify dashboard.</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Confirm Alex receives the notification email with all field values.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Confirm a contact is created in HubSpot with all custom properties populated.</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Submit with the honeypot field filled — confirm the submission is rejected as spam.</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Submit with no name or email — confirm client-side validation blocks it.</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Open the survey page in an incognito browser and complete it on mobile (iPhone Safari + Android Chrome). Confirm the multi-step flow works on both.</w:t>
      </w:r>
    </w:p>
    <w:p>
      <w:r>
        <w:br w:type="page"/>
      </w:r>
    </w:p>
    <w:p>
      <w:pPr>
        <w:pStyle w:val="Heading1"/>
        <w:spacing w:after="180" w:before="240"/>
      </w:pPr>
      <w:r>
        <w:rPr>
          <w:rFonts w:ascii="Arial" w:cs="Arial" w:eastAsia="Arial" w:hAnsi="Arial"/>
          <w:b/>
          <w:bCs/>
          <w:color w:val="0B1F3B"/>
          <w:sz w:val="40"/>
          <w:szCs w:val="40"/>
        </w:rPr>
        <w:t xml:space="preserve">2. Analytics</w:t>
      </w:r>
    </w:p>
    <w:p>
      <w:pPr>
        <w:spacing w:after="60" w:before="60"/>
      </w:pPr>
      <w:r>
        <w:rPr>
          <w:rFonts w:ascii="Arial" w:cs="Arial" w:eastAsia="Arial" w:hAnsi="Arial"/>
          <w:b w:val="false"/>
          <w:bCs w:val="false"/>
          <w:color w:val="000000"/>
          <w:sz w:val="22"/>
          <w:szCs w:val="22"/>
        </w:rPr>
        <w:t xml:space="preserve">Two free tools, both required: Google Analytics 4 for traffic and conversion data, Microsoft Clarity for session recordings and heatmaps. Both go through Google Tag Manager so they can be managed without redeploying the site.</w:t>
      </w:r>
    </w:p>
    <w:p>
      <w:pPr>
        <w:pStyle w:val="Heading2"/>
        <w:spacing w:after="140" w:before="320"/>
      </w:pPr>
      <w:r>
        <w:rPr>
          <w:rFonts w:ascii="Arial" w:cs="Arial" w:eastAsia="Arial" w:hAnsi="Arial"/>
          <w:b/>
          <w:bCs/>
          <w:color w:val="0B1F3B"/>
          <w:sz w:val="30"/>
          <w:szCs w:val="30"/>
        </w:rPr>
        <w:t xml:space="preserve">2.1  Google Tag Manager</w:t>
      </w:r>
    </w:p>
    <w:p>
      <w:pPr>
        <w:pStyle w:val="ListParagraph"/>
        <w:numPr>
          <w:ilvl w:val="0"/>
          <w:numId w:val="2"/>
        </w:numPr>
        <w:spacing w:after="30" w:before="30"/>
      </w:pPr>
      <w:r>
        <w:rPr>
          <w:rFonts w:ascii="Arial" w:cs="Arial" w:eastAsia="Arial" w:hAnsi="Arial"/>
          <w:b w:val="false"/>
          <w:bCs w:val="false"/>
          <w:sz w:val="22"/>
          <w:szCs w:val="22"/>
        </w:rPr>
        <w:t xml:space="preserve">Create a GTM container for the site if Alex has not already done so. Container ID will look like `GTM-XXXXXXX`.</w:t>
      </w:r>
    </w:p>
    <w:p>
      <w:pPr>
        <w:pStyle w:val="ListParagraph"/>
        <w:numPr>
          <w:ilvl w:val="0"/>
          <w:numId w:val="2"/>
        </w:numPr>
        <w:spacing w:after="30" w:before="30"/>
      </w:pPr>
      <w:r>
        <w:rPr>
          <w:rFonts w:ascii="Arial" w:cs="Arial" w:eastAsia="Arial" w:hAnsi="Arial"/>
          <w:b w:val="false"/>
          <w:bCs w:val="false"/>
          <w:sz w:val="22"/>
          <w:szCs w:val="22"/>
        </w:rPr>
        <w:t xml:space="preserve">Install the standard GTM snippet in &lt;head&gt; and the noscript fallback in &lt;body&gt;: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&lt;!-- in &lt;head&gt; --&gt;</w:t>
            </w:r>
          </w:p>
          <w:p>
            <w:pPr>
              <w:spacing w:after="0" w:before="0"/>
            </w:pPr>
            <w:r>
              <w:rPr>
                <w:rFonts w:ascii="Courier New" w:cs="Courier New" w:eastAsia="Courier New" w:hAnsi="Courier New"/>
                <w:color w:val="1E293B"/>
                <w:sz w:val="18"/>
                <w:szCs w:val="18"/>
              </w:rPr>
              <w:t xml:space="preserve">&lt;script&gt;(function(w,d,s,l,i){w[l]=w[l]||[];w[l].push(</w:t>
            </w:r>
          </w:p>
          <w:p>
            <w:pPr>
              <w:spacing w:after="0" w:before="0"/>
            </w:pPr>
            <w:r>
              <w:rPr>
                <w:rFonts w:ascii="Courier New" w:cs="Courier New" w:eastAsia="Courier New" w:hAnsi="Courier New"/>
                <w:color w:val="1E293B"/>
                <w:sz w:val="18"/>
                <w:szCs w:val="18"/>
              </w:rPr>
              <w:t xml:space="preserve">{'gtm.start': new Date().getTime(),event:'gtm.js'});var f=d.getElementsByTagName(s)[0],</w:t>
            </w:r>
          </w:p>
          <w:p>
            <w:pPr>
              <w:spacing w:after="0" w:before="0"/>
            </w:pPr>
            <w:r>
              <w:rPr>
                <w:rFonts w:ascii="Courier New" w:cs="Courier New" w:eastAsia="Courier New" w:hAnsi="Courier New"/>
                <w:color w:val="1E293B"/>
                <w:sz w:val="18"/>
                <w:szCs w:val="18"/>
              </w:rPr>
              <w:t xml:space="preserve">j=d.createElement(s),dl=l!='dataLayer'?'&amp;l='+l:'';j.async=true;j.src=</w:t>
            </w:r>
          </w:p>
          <w:p>
            <w:pPr>
              <w:spacing w:after="0" w:before="0"/>
            </w:pPr>
            <w:r>
              <w:rPr>
                <w:rFonts w:ascii="Courier New" w:cs="Courier New" w:eastAsia="Courier New" w:hAnsi="Courier New"/>
                <w:color w:val="1E293B"/>
                <w:sz w:val="18"/>
                <w:szCs w:val="18"/>
              </w:rPr>
              <w:t xml:space="preserve">'https://www.googletagmanager.com/gtm.js?id='+i+dl;f.parentNode.insertBefore(j,f);</w:t>
            </w:r>
          </w:p>
          <w:p>
            <w:pPr>
              <w:spacing w:after="0" w:before="0"/>
            </w:pPr>
            <w:r>
              <w:rPr>
                <w:rFonts w:ascii="Courier New" w:cs="Courier New" w:eastAsia="Courier New" w:hAnsi="Courier New"/>
                <w:color w:val="1E293B"/>
                <w:sz w:val="18"/>
                <w:szCs w:val="18"/>
              </w:rPr>
              <w:t xml:space="preserve">})(window,document,'script','dataLayer','GTM-XXXXXXX');&lt;/script&gt;</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&lt;!-- right after &lt;body&gt; --&gt;</w:t>
            </w:r>
          </w:p>
          <w:p>
            <w:pPr>
              <w:spacing w:after="0" w:before="0"/>
            </w:pPr>
            <w:r>
              <w:rPr>
                <w:rFonts w:ascii="Courier New" w:cs="Courier New" w:eastAsia="Courier New" w:hAnsi="Courier New"/>
                <w:color w:val="1E293B"/>
                <w:sz w:val="18"/>
                <w:szCs w:val="18"/>
              </w:rPr>
              <w:t xml:space="preserve">&lt;noscript&gt;&lt;iframe src="https://www.googletagmanager.com/ns.html?id=GTM-XXXXXXX"</w:t>
            </w:r>
          </w:p>
          <w:p>
            <w:pPr>
              <w:spacing w:after="0" w:before="0"/>
            </w:pPr>
            <w:r>
              <w:rPr>
                <w:rFonts w:ascii="Courier New" w:cs="Courier New" w:eastAsia="Courier New" w:hAnsi="Courier New"/>
                <w:color w:val="1E293B"/>
                <w:sz w:val="18"/>
                <w:szCs w:val="18"/>
              </w:rPr>
              <w:t xml:space="preserve">height="0" width="0" style="display:none;visibility:hidden"&gt;&lt;/iframe&gt;&lt;/noscript&gt;</w:t>
            </w:r>
          </w:p>
        </w:tc>
      </w:tr>
    </w:tbl>
    <w:p>
      <w:pPr>
        <w:pStyle w:val="Heading2"/>
        <w:spacing w:after="140" w:before="320"/>
      </w:pPr>
      <w:r>
        <w:rPr>
          <w:rFonts w:ascii="Arial" w:cs="Arial" w:eastAsia="Arial" w:hAnsi="Arial"/>
          <w:b/>
          <w:bCs/>
          <w:color w:val="0B1F3B"/>
          <w:sz w:val="30"/>
          <w:szCs w:val="30"/>
        </w:rPr>
        <w:t xml:space="preserve">2.2  Google Analytics 4</w:t>
      </w:r>
    </w:p>
    <w:p>
      <w:pPr>
        <w:pStyle w:val="ListParagraph"/>
        <w:numPr>
          <w:ilvl w:val="0"/>
          <w:numId w:val="2"/>
        </w:numPr>
        <w:spacing w:after="30" w:before="30"/>
      </w:pPr>
      <w:r>
        <w:rPr>
          <w:rFonts w:ascii="Arial" w:cs="Arial" w:eastAsia="Arial" w:hAnsi="Arial"/>
          <w:b w:val="false"/>
          <w:bCs w:val="false"/>
          <w:sz w:val="22"/>
          <w:szCs w:val="22"/>
        </w:rPr>
        <w:t xml:space="preserve">In GA4 → Admin, create a property for finwellai.com.au. Web data stream → capture the Measurement ID (looks like `G-XXXXXXXXXX`).</w:t>
      </w:r>
    </w:p>
    <w:p>
      <w:pPr>
        <w:pStyle w:val="ListParagraph"/>
        <w:numPr>
          <w:ilvl w:val="0"/>
          <w:numId w:val="2"/>
        </w:numPr>
        <w:spacing w:after="30" w:before="30"/>
      </w:pPr>
      <w:r>
        <w:rPr>
          <w:rFonts w:ascii="Arial" w:cs="Arial" w:eastAsia="Arial" w:hAnsi="Arial"/>
          <w:b w:val="false"/>
          <w:bCs w:val="false"/>
          <w:sz w:val="22"/>
          <w:szCs w:val="22"/>
        </w:rPr>
        <w:t xml:space="preserve">In GTM, add a new tag: Type = Google Analytics: GA4 Configuration. Measurement ID = the value above. Trigger = All Pages.</w:t>
      </w:r>
    </w:p>
    <w:p>
      <w:pPr>
        <w:pStyle w:val="ListParagraph"/>
        <w:numPr>
          <w:ilvl w:val="0"/>
          <w:numId w:val="2"/>
        </w:numPr>
        <w:spacing w:after="30" w:before="30"/>
      </w:pPr>
      <w:r>
        <w:rPr>
          <w:rFonts w:ascii="Arial" w:cs="Arial" w:eastAsia="Arial" w:hAnsi="Arial"/>
          <w:b w:val="false"/>
          <w:bCs w:val="false"/>
          <w:sz w:val="22"/>
          <w:szCs w:val="22"/>
        </w:rPr>
        <w:t xml:space="preserve">Enable Enhanced Measurement in GA4 (page views, scrolls, outbound clicks, file downloads, form interactions, video). This is one toggle in the data stream settings.</w:t>
      </w:r>
    </w:p>
    <w:p>
      <w:pPr>
        <w:pStyle w:val="ListParagraph"/>
        <w:numPr>
          <w:ilvl w:val="0"/>
          <w:numId w:val="2"/>
        </w:numPr>
        <w:spacing w:after="30" w:before="30"/>
      </w:pPr>
      <w:r>
        <w:rPr>
          <w:rFonts w:ascii="Arial" w:cs="Arial" w:eastAsia="Arial" w:hAnsi="Arial"/>
          <w:b w:val="false"/>
          <w:bCs w:val="false"/>
          <w:sz w:val="22"/>
          <w:szCs w:val="22"/>
        </w:rPr>
        <w:t xml:space="preserve">Mark the survey submission as a Conversion: GA4 → Admin → Events → mark `form_submit` (or our custom `survey_completed` event — see Section 3) as a conversion.</w:t>
      </w:r>
    </w:p>
    <w:p>
      <w:pPr>
        <w:pStyle w:val="ListParagraph"/>
        <w:numPr>
          <w:ilvl w:val="0"/>
          <w:numId w:val="2"/>
        </w:numPr>
        <w:spacing w:after="30" w:before="30"/>
      </w:pPr>
      <w:r>
        <w:rPr>
          <w:rFonts w:ascii="Arial" w:cs="Arial" w:eastAsia="Arial" w:hAnsi="Arial"/>
          <w:b w:val="false"/>
          <w:bCs w:val="false"/>
          <w:sz w:val="22"/>
          <w:szCs w:val="22"/>
        </w:rPr>
        <w:t xml:space="preserve">Link GA4 to Google Search Console once the site is live.</w:t>
      </w:r>
    </w:p>
    <w:p>
      <w:pPr>
        <w:pStyle w:val="ListParagraph"/>
        <w:numPr>
          <w:ilvl w:val="0"/>
          <w:numId w:val="2"/>
        </w:numPr>
        <w:spacing w:after="30" w:before="30"/>
      </w:pPr>
      <w:r>
        <w:rPr>
          <w:rFonts w:ascii="Arial" w:cs="Arial" w:eastAsia="Arial" w:hAnsi="Arial"/>
          <w:b w:val="false"/>
          <w:bCs w:val="false"/>
          <w:sz w:val="22"/>
          <w:szCs w:val="22"/>
        </w:rPr>
        <w:t xml:space="preserve">Set data retention to 14 months (max on free tier). Admin → Data Settings → Data Retention.</w:t>
      </w:r>
    </w:p>
    <w:p>
      <w:pPr>
        <w:pStyle w:val="Heading2"/>
        <w:spacing w:after="140" w:before="320"/>
      </w:pPr>
      <w:r>
        <w:rPr>
          <w:rFonts w:ascii="Arial" w:cs="Arial" w:eastAsia="Arial" w:hAnsi="Arial"/>
          <w:b/>
          <w:bCs/>
          <w:color w:val="0B1F3B"/>
          <w:sz w:val="30"/>
          <w:szCs w:val="30"/>
        </w:rPr>
        <w:t xml:space="preserve">2.3  Microsoft Clarity</w:t>
      </w:r>
    </w:p>
    <w:p>
      <w:pPr>
        <w:spacing w:after="60" w:before="60"/>
      </w:pPr>
      <w:r>
        <w:rPr>
          <w:rFonts w:ascii="Arial" w:cs="Arial" w:eastAsia="Arial" w:hAnsi="Arial"/>
          <w:b w:val="false"/>
          <w:bCs w:val="false"/>
          <w:color w:val="000000"/>
          <w:sz w:val="22"/>
          <w:szCs w:val="22"/>
        </w:rPr>
        <w:t xml:space="preserve">Free, unlimited session recordings and heatmaps. Pairs naturally with GA4 — GA4 tells you what is happening, Clarity tells you why.</w:t>
      </w:r>
    </w:p>
    <w:p>
      <w:pPr>
        <w:pStyle w:val="ListParagraph"/>
        <w:numPr>
          <w:ilvl w:val="0"/>
          <w:numId w:val="2"/>
        </w:numPr>
        <w:spacing w:after="30" w:before="30"/>
      </w:pPr>
      <w:r>
        <w:rPr>
          <w:rFonts w:ascii="Arial" w:cs="Arial" w:eastAsia="Arial" w:hAnsi="Arial"/>
          <w:b w:val="false"/>
          <w:bCs w:val="false"/>
          <w:sz w:val="22"/>
          <w:szCs w:val="22"/>
        </w:rPr>
        <w:t xml:space="preserve">Sign up at https://clarity.microsoft.com and create a project for finwellai.com.au.</w:t>
      </w:r>
    </w:p>
    <w:p>
      <w:pPr>
        <w:pStyle w:val="ListParagraph"/>
        <w:numPr>
          <w:ilvl w:val="0"/>
          <w:numId w:val="2"/>
        </w:numPr>
        <w:spacing w:after="30" w:before="30"/>
      </w:pPr>
      <w:r>
        <w:rPr>
          <w:rFonts w:ascii="Arial" w:cs="Arial" w:eastAsia="Arial" w:hAnsi="Arial"/>
          <w:b w:val="false"/>
          <w:bCs w:val="false"/>
          <w:sz w:val="22"/>
          <w:szCs w:val="22"/>
        </w:rPr>
        <w:t xml:space="preserve">Install the Clarity tag via GTM: Custom HTML tag with the snippet Clarity provides, trigger on All Pages.</w:t>
      </w:r>
    </w:p>
    <w:p>
      <w:pPr>
        <w:pStyle w:val="ListParagraph"/>
        <w:numPr>
          <w:ilvl w:val="0"/>
          <w:numId w:val="2"/>
        </w:numPr>
        <w:spacing w:after="30" w:before="30"/>
      </w:pPr>
      <w:r>
        <w:rPr>
          <w:rFonts w:ascii="Arial" w:cs="Arial" w:eastAsia="Arial" w:hAnsi="Arial"/>
          <w:b w:val="false"/>
          <w:bCs w:val="false"/>
          <w:sz w:val="22"/>
          <w:szCs w:val="22"/>
        </w:rPr>
        <w:t xml:space="preserve">Verify in Clarity dashboard that data is flowing within 24 hours of go-live.</w:t>
      </w:r>
    </w:p>
    <w:p>
      <w:pPr>
        <w:pStyle w:val="ListParagraph"/>
        <w:numPr>
          <w:ilvl w:val="0"/>
          <w:numId w:val="2"/>
        </w:numPr>
        <w:spacing w:after="30" w:before="30"/>
      </w:pPr>
      <w:r>
        <w:rPr>
          <w:rFonts w:ascii="Arial" w:cs="Arial" w:eastAsia="Arial" w:hAnsi="Arial"/>
          <w:b w:val="false"/>
          <w:bCs w:val="false"/>
          <w:sz w:val="22"/>
          <w:szCs w:val="22"/>
        </w:rPr>
        <w:t xml:space="preserve">Confirm GA4 integration in Clarity settings (one-click) so you can see Clarity recordings filtered by GA4 segments.</w:t>
      </w:r>
    </w:p>
    <w:p>
      <w:pPr>
        <w:pStyle w:val="Heading2"/>
        <w:spacing w:after="140" w:before="320"/>
      </w:pPr>
      <w:r>
        <w:rPr>
          <w:rFonts w:ascii="Arial" w:cs="Arial" w:eastAsia="Arial" w:hAnsi="Arial"/>
          <w:b/>
          <w:bCs/>
          <w:color w:val="0B1F3B"/>
          <w:sz w:val="30"/>
          <w:szCs w:val="30"/>
        </w:rPr>
        <w:t xml:space="preserve">2.4  Optional: marketing pixels</w:t>
      </w:r>
    </w:p>
    <w:p>
      <w:pPr>
        <w:spacing w:after="60" w:before="60"/>
      </w:pPr>
      <w:r>
        <w:rPr>
          <w:rFonts w:ascii="Arial" w:cs="Arial" w:eastAsia="Arial" w:hAnsi="Arial"/>
          <w:b w:val="false"/>
          <w:bCs w:val="false"/>
          <w:color w:val="000000"/>
          <w:sz w:val="22"/>
          <w:szCs w:val="22"/>
        </w:rPr>
        <w:t xml:space="preserve">If Alex confirms paid advertising on these channels, add the corresponding tag via GTM. Do NOT install these without explicit instruction — they have privacy implications and add page weight.</w:t>
      </w:r>
    </w:p>
    <w:p>
      <w:pPr>
        <w:pStyle w:val="ListParagraph"/>
        <w:numPr>
          <w:ilvl w:val="0"/>
          <w:numId w:val="2"/>
        </w:numPr>
        <w:spacing w:after="30" w:before="30"/>
      </w:pPr>
      <w:r>
        <w:rPr>
          <w:rFonts w:ascii="Arial" w:cs="Arial" w:eastAsia="Arial" w:hAnsi="Arial"/>
          <w:b w:val="false"/>
          <w:bCs w:val="false"/>
          <w:sz w:val="22"/>
          <w:szCs w:val="22"/>
        </w:rPr>
        <w:t xml:space="preserve">Meta Pixel (Facebook/Instagram ads).</w:t>
      </w:r>
    </w:p>
    <w:p>
      <w:pPr>
        <w:pStyle w:val="ListParagraph"/>
        <w:numPr>
          <w:ilvl w:val="0"/>
          <w:numId w:val="2"/>
        </w:numPr>
        <w:spacing w:after="30" w:before="30"/>
      </w:pPr>
      <w:r>
        <w:rPr>
          <w:rFonts w:ascii="Arial" w:cs="Arial" w:eastAsia="Arial" w:hAnsi="Arial"/>
          <w:b w:val="false"/>
          <w:bCs w:val="false"/>
          <w:sz w:val="22"/>
          <w:szCs w:val="22"/>
        </w:rPr>
        <w:t xml:space="preserve">LinkedIn Insight Tag (LinkedIn ads, useful for B2B sole-trader / accountant audiences).</w:t>
      </w:r>
    </w:p>
    <w:p>
      <w:pPr>
        <w:pStyle w:val="ListParagraph"/>
        <w:numPr>
          <w:ilvl w:val="0"/>
          <w:numId w:val="2"/>
        </w:numPr>
        <w:spacing w:after="30" w:before="30"/>
      </w:pPr>
      <w:r>
        <w:rPr>
          <w:rFonts w:ascii="Arial" w:cs="Arial" w:eastAsia="Arial" w:hAnsi="Arial"/>
          <w:b w:val="false"/>
          <w:bCs w:val="false"/>
          <w:sz w:val="22"/>
          <w:szCs w:val="22"/>
        </w:rPr>
        <w:t xml:space="preserve">Google Ads conversion tag (if running search ads).</w:t>
      </w:r>
    </w:p>
    <w:p>
      <w:r>
        <w:br w:type="page"/>
      </w:r>
    </w:p>
    <w:p>
      <w:pPr>
        <w:pStyle w:val="Heading1"/>
        <w:spacing w:after="180" w:before="240"/>
      </w:pPr>
      <w:r>
        <w:rPr>
          <w:rFonts w:ascii="Arial" w:cs="Arial" w:eastAsia="Arial" w:hAnsi="Arial"/>
          <w:b/>
          <w:bCs/>
          <w:color w:val="0B1F3B"/>
          <w:sz w:val="40"/>
          <w:szCs w:val="40"/>
        </w:rPr>
        <w:t xml:space="preserve">3. Click and event tracking</w:t>
      </w:r>
    </w:p>
    <w:p>
      <w:pPr>
        <w:spacing w:after="60" w:before="60"/>
      </w:pPr>
      <w:r>
        <w:rPr>
          <w:rFonts w:ascii="Arial" w:cs="Arial" w:eastAsia="Arial" w:hAnsi="Arial"/>
          <w:b w:val="false"/>
          <w:bCs w:val="false"/>
          <w:color w:val="000000"/>
          <w:sz w:val="22"/>
          <w:szCs w:val="22"/>
        </w:rPr>
        <w:t xml:space="preserve">Every important interaction on the site must fire a GA4 event. Fire them via GTM — do NOT hard-code analytics calls in the page JavaScript. Use a `data-event` attribute on every tracked element and a single GTM Click trigger that reads it. This way Alex can add or change tracked events without a redeploy.</w:t>
      </w:r>
    </w:p>
    <w:p>
      <w:pPr>
        <w:pStyle w:val="Heading2"/>
        <w:spacing w:after="140" w:before="320"/>
      </w:pPr>
      <w:r>
        <w:rPr>
          <w:rFonts w:ascii="Arial" w:cs="Arial" w:eastAsia="Arial" w:hAnsi="Arial"/>
          <w:b/>
          <w:bCs/>
          <w:color w:val="0B1F3B"/>
          <w:sz w:val="30"/>
          <w:szCs w:val="30"/>
        </w:rPr>
        <w:t xml:space="preserve">3.1  Required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c>
          <w:tcPr>
            <w:tcW w:type="dxa" w:w="3000"/>
            <w:tcBorders>
              <w:top w:val="single" w:color="CCCCCC" w:sz="6"/>
              <w:left w:val="single" w:color="CCCCCC" w:sz="6"/>
              <w:bottom w:val="single" w:color="CCCCCC" w:sz="6"/>
              <w:right w:val="single" w:color="CCCCCC" w:sz="6"/>
            </w:tcBorders>
            <w:shd w:fill="0B1F3B" w:val="clear"/>
            <w:tcMar>
              <w:top w:type="dxa" w:w="100"/>
              <w:left w:type="dxa" w:w="140"/>
              <w:bottom w:type="dxa" w:w="100"/>
              <w:right w:type="dxa" w:w="140"/>
            </w:tcMar>
          </w:tcPr>
          <w:p>
            <w:r>
              <w:rPr>
                <w:rFonts w:ascii="Arial" w:cs="Arial" w:eastAsia="Arial" w:hAnsi="Arial"/>
                <w:b/>
                <w:bCs/>
                <w:color w:val="FFFFFF"/>
                <w:sz w:val="20"/>
                <w:szCs w:val="20"/>
              </w:rPr>
              <w:t xml:space="preserve">Event name</w:t>
            </w:r>
          </w:p>
        </w:tc>
        <w:tc>
          <w:tcPr>
            <w:tcW w:type="dxa" w:w="2400"/>
            <w:tcBorders>
              <w:top w:val="single" w:color="CCCCCC" w:sz="6"/>
              <w:left w:val="single" w:color="CCCCCC" w:sz="6"/>
              <w:bottom w:val="single" w:color="CCCCCC" w:sz="6"/>
              <w:right w:val="single" w:color="CCCCCC" w:sz="6"/>
            </w:tcBorders>
            <w:shd w:fill="0B1F3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4680"/>
            <w:tcBorders>
              <w:top w:val="single" w:color="CCCCCC" w:sz="6"/>
              <w:left w:val="single" w:color="CCCCCC" w:sz="6"/>
              <w:bottom w:val="single" w:color="CCCCCC" w:sz="6"/>
              <w:right w:val="single" w:color="CCCCCC" w:sz="6"/>
            </w:tcBorders>
            <w:shd w:fill="0B1F3B" w:val="clear"/>
            <w:tcMar>
              <w:top w:type="dxa" w:w="100"/>
              <w:left w:type="dxa" w:w="140"/>
              <w:bottom w:type="dxa" w:w="100"/>
              <w:right w:type="dxa" w:w="140"/>
            </w:tcMar>
          </w:tcPr>
          <w:p>
            <w:r>
              <w:rPr>
                <w:rFonts w:ascii="Arial" w:cs="Arial" w:eastAsia="Arial" w:hAnsi="Arial"/>
                <w:b/>
                <w:bCs/>
                <w:color w:val="FFFFFF"/>
                <w:sz w:val="20"/>
                <w:szCs w:val="20"/>
              </w:rPr>
              <w:t xml:space="preserve">Where it fires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page_view</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Auto</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Every page load. Provided by GA4 Enhanced Measurement.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cta_click</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Click</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Any element with data-event="cta_click". Apply this to: the sticky banner button (“Claim my spot”), the header “Join waitlist” button, both hero CTAs (“Join waitlist · 6 months free Premium” and “See how it works”), the welcome modal’s primary button. Pass `data-cta-label` so we can distinguish them.</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survey_started</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Custom</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Fires the first time someone advances past survey question 1.</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survey_step_completed</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Custom</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Fires on every “Next” click. Pass `step_number` (1–8) as a parameter. This shows where people drop off.</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survey_completed</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Custom</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Fires when the form is successfully submitted (after captcha verification, before the redirect to /thanks). Mark this as a Conversion in GA4.</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modal_opened</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Custom</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Fires when the welcome modal appears.</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modal_dismissed</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Custom</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Fires when the welcome modal is closed without clicking through.</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faq_opened</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Click</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Any FAQ accordion item being expanded. Pass `faq_question` as a parameter.</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chat_opened</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Click</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Click on the chat FAB icon.</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scroll_depth</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Auto</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25%, 50%, 75%, 100%. Provided by GA4 Enhanced Measurement.</w:t>
            </w:r>
          </w:p>
        </w:tc>
      </w:tr>
      <w:tr>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Courier New" w:cs="Courier New" w:eastAsia="Courier New" w:hAnsi="Courier New"/>
                <w:b w:val="false"/>
                <w:bCs w:val="false"/>
                <w:sz w:val="20"/>
                <w:szCs w:val="20"/>
              </w:rPr>
              <w:t xml:space="preserve">nav_click</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Click</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Any internal nav link (How / What / Solutions / Tax / Trust / FAQ).</w:t>
            </w:r>
          </w:p>
        </w:tc>
      </w:tr>
    </w:tbl>
    <w:p>
      <w:pPr>
        <w:pStyle w:val="Heading3"/>
        <w:spacing w:after="80" w:before="200"/>
      </w:pPr>
      <w:r>
        <w:rPr>
          <w:rFonts w:ascii="Arial" w:cs="Arial" w:eastAsia="Arial" w:hAnsi="Arial"/>
          <w:b/>
          <w:bCs/>
          <w:color w:val="2F80ED"/>
          <w:sz w:val="24"/>
          <w:szCs w:val="24"/>
        </w:rPr>
        <w:t xml:space="preserve">3.2  Implementation pattern</w:t>
      </w:r>
    </w:p>
    <w:p>
      <w:pPr>
        <w:spacing w:after="60" w:before="60"/>
      </w:pPr>
      <w:r>
        <w:rPr>
          <w:rFonts w:ascii="Arial" w:cs="Arial" w:eastAsia="Arial" w:hAnsi="Arial"/>
          <w:b w:val="false"/>
          <w:bCs w:val="false"/>
          <w:color w:val="000000"/>
          <w:sz w:val="22"/>
          <w:szCs w:val="22"/>
        </w:rPr>
        <w:t xml:space="preserve">Use this pattern on every tracked element: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&lt;button data-event="cta_click" data-cta-label="hero_primary"&gt;</w:t>
            </w:r>
          </w:p>
          <w:p>
            <w:pPr>
              <w:spacing w:after="0" w:before="0"/>
            </w:pPr>
            <w:r>
              <w:rPr>
                <w:rFonts w:ascii="Courier New" w:cs="Courier New" w:eastAsia="Courier New" w:hAnsi="Courier New"/>
                <w:color w:val="1E293B"/>
                <w:sz w:val="18"/>
                <w:szCs w:val="18"/>
              </w:rPr>
              <w:t xml:space="preserve">  Join waitlist · 6 months free Premium</w:t>
            </w:r>
          </w:p>
          <w:p>
            <w:pPr>
              <w:spacing w:after="0" w:before="0"/>
            </w:pPr>
            <w:r>
              <w:rPr>
                <w:rFonts w:ascii="Courier New" w:cs="Courier New" w:eastAsia="Courier New" w:hAnsi="Courier New"/>
                <w:color w:val="1E293B"/>
                <w:sz w:val="18"/>
                <w:szCs w:val="18"/>
              </w:rPr>
              <w:t xml:space="preserve">&lt;/button&gt;</w:t>
            </w:r>
          </w:p>
        </w:tc>
      </w:tr>
    </w:tbl>
    <w:p>
      <w:pPr>
        <w:spacing w:after="60" w:before="60"/>
      </w:pPr>
      <w:r>
        <w:rPr>
          <w:rFonts w:ascii="Arial" w:cs="Arial" w:eastAsia="Arial" w:hAnsi="Arial"/>
          <w:b w:val="false"/>
          <w:bCs w:val="false"/>
          <w:color w:val="000000"/>
          <w:sz w:val="22"/>
          <w:szCs w:val="22"/>
        </w:rPr>
        <w:t xml:space="preserve">In GTM: create one Click trigger that fires on any element with `data-event` attribute. In a single GA4 Event tag, send the event name from the `data-event` value and any additional parameters from `data-*` attributes.</w:t>
      </w:r>
    </w:p>
    <w:p>
      <w:pPr>
        <w:pStyle w:val="Heading3"/>
        <w:spacing w:after="80" w:before="200"/>
      </w:pPr>
      <w:r>
        <w:rPr>
          <w:rFonts w:ascii="Arial" w:cs="Arial" w:eastAsia="Arial" w:hAnsi="Arial"/>
          <w:b/>
          <w:bCs/>
          <w:color w:val="2F80ED"/>
          <w:sz w:val="24"/>
          <w:szCs w:val="24"/>
        </w:rPr>
        <w:t xml:space="preserve">3.3  Verification</w:t>
      </w:r>
    </w:p>
    <w:p>
      <w:pPr>
        <w:pStyle w:val="ListParagraph"/>
        <w:numPr>
          <w:ilvl w:val="0"/>
          <w:numId w:val="2"/>
        </w:numPr>
        <w:spacing w:after="30" w:before="30"/>
      </w:pPr>
      <w:r>
        <w:rPr>
          <w:rFonts w:ascii="Arial" w:cs="Arial" w:eastAsia="Arial" w:hAnsi="Arial"/>
          <w:b w:val="false"/>
          <w:bCs w:val="false"/>
          <w:sz w:val="22"/>
          <w:szCs w:val="22"/>
        </w:rPr>
        <w:t xml:space="preserve">Use GA4 DebugView (real-time event stream) and confirm every event in the table above fires correctly when triggered manually.</w:t>
      </w:r>
    </w:p>
    <w:p>
      <w:pPr>
        <w:pStyle w:val="ListParagraph"/>
        <w:numPr>
          <w:ilvl w:val="0"/>
          <w:numId w:val="2"/>
        </w:numPr>
        <w:spacing w:after="30" w:before="30"/>
      </w:pPr>
      <w:r>
        <w:rPr>
          <w:rFonts w:ascii="Arial" w:cs="Arial" w:eastAsia="Arial" w:hAnsi="Arial"/>
          <w:b w:val="false"/>
          <w:bCs w:val="false"/>
          <w:sz w:val="22"/>
          <w:szCs w:val="22"/>
        </w:rPr>
        <w:t xml:space="preserve">Use the GTM preview mode to confirm tags fire on the right triggers.</w:t>
      </w:r>
    </w:p>
    <w:p>
      <w:pPr>
        <w:pStyle w:val="ListParagraph"/>
        <w:numPr>
          <w:ilvl w:val="0"/>
          <w:numId w:val="2"/>
        </w:numPr>
        <w:spacing w:after="30" w:before="30"/>
      </w:pPr>
      <w:r>
        <w:rPr>
          <w:rFonts w:ascii="Arial" w:cs="Arial" w:eastAsia="Arial" w:hAnsi="Arial"/>
          <w:b w:val="false"/>
          <w:bCs w:val="false"/>
          <w:sz w:val="22"/>
          <w:szCs w:val="22"/>
        </w:rPr>
        <w:t xml:space="preserve">In Clarity, confirm rage-click and dead-click detection is enabled.</w:t>
      </w:r>
    </w:p>
    <w:p>
      <w:r>
        <w:br w:type="page"/>
      </w:r>
    </w:p>
    <w:p>
      <w:pPr>
        <w:pStyle w:val="Heading1"/>
        <w:spacing w:after="180" w:before="240"/>
      </w:pPr>
      <w:r>
        <w:rPr>
          <w:rFonts w:ascii="Arial" w:cs="Arial" w:eastAsia="Arial" w:hAnsi="Arial"/>
          <w:b/>
          <w:bCs/>
          <w:color w:val="0B1F3B"/>
          <w:sz w:val="40"/>
          <w:szCs w:val="40"/>
        </w:rPr>
        <w:t xml:space="preserve">4. Performance and optimisation</w:t>
      </w:r>
    </w:p>
    <w:p>
      <w:pPr>
        <w:spacing w:after="60" w:before="60"/>
      </w:pPr>
      <w:r>
        <w:rPr>
          <w:rFonts w:ascii="Arial" w:cs="Arial" w:eastAsia="Arial" w:hAnsi="Arial"/>
          <w:b w:val="false"/>
          <w:bCs w:val="false"/>
          <w:color w:val="000000"/>
          <w:sz w:val="22"/>
          <w:szCs w:val="22"/>
        </w:rPr>
        <w:t xml:space="preserve">Target: Lighthouse Performance score ≥ 90 on mobile, ≥ 95 on desktop. Core Web Vitals: LCP &lt; 2.5s, INP &lt; 200ms, CLS &lt; 0.1. Verify with PageSpeed Insights against the production URL before sign-off.</w:t>
      </w:r>
    </w:p>
    <w:p>
      <w:pPr>
        <w:pStyle w:val="Heading2"/>
        <w:spacing w:after="140" w:before="320"/>
      </w:pPr>
      <w:r>
        <w:rPr>
          <w:rFonts w:ascii="Arial" w:cs="Arial" w:eastAsia="Arial" w:hAnsi="Arial"/>
          <w:b/>
          <w:bCs/>
          <w:color w:val="0B1F3B"/>
          <w:sz w:val="30"/>
          <w:szCs w:val="30"/>
        </w:rPr>
        <w:t xml:space="preserve">4.1  Image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80ED" w:sz="6"/>
              <w:left w:val="single" w:color="2F80ED" w:sz="24"/>
              <w:bottom w:val="single" w:color="2F80ED" w:sz="6"/>
              <w:right w:val="single" w:color="2F80ED" w:sz="6"/>
            </w:tcBorders>
            <w:shd w:fill="EFF6FF" w:val="clear"/>
            <w:tcMar>
              <w:top w:type="dxa" w:w="200"/>
              <w:left w:type="dxa" w:w="240"/>
              <w:bottom w:type="dxa" w:w="200"/>
              <w:right w:type="dxa" w:w="240"/>
            </w:tcMar>
          </w:tcPr>
          <w:p>
            <w:pPr>
              <w:spacing w:after="60" w:before="0"/>
            </w:pPr>
            <w:r>
              <w:rPr>
                <w:rFonts w:ascii="Arial" w:cs="Arial" w:eastAsia="Arial" w:hAnsi="Arial"/>
                <w:b/>
                <w:bCs/>
                <w:color w:val="2F80ED"/>
                <w:sz w:val="18"/>
                <w:szCs w:val="18"/>
              </w:rPr>
              <w:t xml:space="preserve">IMPORTANT</w:t>
            </w:r>
          </w:p>
          <w:p>
            <w:pPr>
              <w:spacing w:after="0" w:before="0"/>
            </w:pPr>
            <w:r>
              <w:rPr>
                <w:rFonts w:ascii="Arial" w:cs="Arial" w:eastAsia="Arial" w:hAnsi="Arial"/>
                <w:sz w:val="22"/>
                <w:szCs w:val="22"/>
              </w:rPr>
              <w:t xml:space="preserve">The prototype embeds images as base64-encoded strings inside the HTML. This is fine for a prototype but UNACCEPTABLE for production — it bloats the HTML and prevents browser caching. You must externalise every image.</w:t>
            </w:r>
          </w:p>
        </w:tc>
      </w:tr>
    </w:tbl>
    <w:p>
      <w:pPr>
        <w:pStyle w:val="ListParagraph"/>
        <w:numPr>
          <w:ilvl w:val="0"/>
          <w:numId w:val="2"/>
        </w:numPr>
        <w:spacing w:after="30" w:before="30"/>
      </w:pPr>
      <w:r>
        <w:rPr>
          <w:rFonts w:ascii="Arial" w:cs="Arial" w:eastAsia="Arial" w:hAnsi="Arial"/>
          <w:b w:val="false"/>
          <w:bCs w:val="false"/>
          <w:sz w:val="22"/>
          <w:szCs w:val="22"/>
        </w:rPr>
        <w:t xml:space="preserve">Extract every base64 image from the prototype HTML to its own file under /assets/images/.</w:t>
      </w:r>
    </w:p>
    <w:p>
      <w:pPr>
        <w:pStyle w:val="ListParagraph"/>
        <w:numPr>
          <w:ilvl w:val="0"/>
          <w:numId w:val="2"/>
        </w:numPr>
        <w:spacing w:after="30" w:before="30"/>
      </w:pPr>
      <w:r>
        <w:rPr>
          <w:rFonts w:ascii="Arial" w:cs="Arial" w:eastAsia="Arial" w:hAnsi="Arial"/>
          <w:b w:val="false"/>
          <w:bCs w:val="false"/>
          <w:sz w:val="22"/>
          <w:szCs w:val="22"/>
        </w:rPr>
        <w:t xml:space="preserve">Generate WebP versions of every PNG/JPEG. Serve WebP with PNG/JPEG fallback via &lt;picture&gt; elements.</w:t>
      </w:r>
    </w:p>
    <w:p>
      <w:pPr>
        <w:pStyle w:val="ListParagraph"/>
        <w:numPr>
          <w:ilvl w:val="0"/>
          <w:numId w:val="2"/>
        </w:numPr>
        <w:spacing w:after="30" w:before="30"/>
      </w:pPr>
      <w:r>
        <w:rPr>
          <w:rFonts w:ascii="Arial" w:cs="Arial" w:eastAsia="Arial" w:hAnsi="Arial"/>
          <w:b w:val="false"/>
          <w:bCs w:val="false"/>
          <w:sz w:val="22"/>
          <w:szCs w:val="22"/>
        </w:rPr>
        <w:t xml:space="preserve">Add `width` and `height` attributes to every &lt;img&gt; tag to prevent layout shift.</w:t>
      </w:r>
    </w:p>
    <w:p>
      <w:pPr>
        <w:pStyle w:val="ListParagraph"/>
        <w:numPr>
          <w:ilvl w:val="0"/>
          <w:numId w:val="2"/>
        </w:numPr>
        <w:spacing w:after="30" w:before="30"/>
      </w:pPr>
      <w:r>
        <w:rPr>
          <w:rFonts w:ascii="Arial" w:cs="Arial" w:eastAsia="Arial" w:hAnsi="Arial"/>
          <w:b w:val="false"/>
          <w:bCs w:val="false"/>
          <w:sz w:val="22"/>
          <w:szCs w:val="22"/>
        </w:rPr>
        <w:t xml:space="preserve">Use `loading="lazy"` on every image below the fold. The hero F-mark and header logo should NOT be lazy-loaded.</w:t>
      </w:r>
    </w:p>
    <w:p>
      <w:pPr>
        <w:pStyle w:val="ListParagraph"/>
        <w:numPr>
          <w:ilvl w:val="0"/>
          <w:numId w:val="2"/>
        </w:numPr>
        <w:spacing w:after="30" w:before="30"/>
      </w:pPr>
      <w:r>
        <w:rPr>
          <w:rFonts w:ascii="Arial" w:cs="Arial" w:eastAsia="Arial" w:hAnsi="Arial"/>
          <w:b w:val="false"/>
          <w:bCs w:val="false"/>
          <w:sz w:val="22"/>
          <w:szCs w:val="22"/>
        </w:rPr>
        <w:t xml:space="preserve">The hero F-mark should be `&lt;link rel="preload"&gt;` in &lt;head&gt; so it appears as fast as possible.</w:t>
      </w:r>
    </w:p>
    <w:p>
      <w:pPr>
        <w:pStyle w:val="Heading2"/>
        <w:spacing w:after="140" w:before="320"/>
      </w:pPr>
      <w:r>
        <w:rPr>
          <w:rFonts w:ascii="Arial" w:cs="Arial" w:eastAsia="Arial" w:hAnsi="Arial"/>
          <w:b/>
          <w:bCs/>
          <w:color w:val="0B1F3B"/>
          <w:sz w:val="30"/>
          <w:szCs w:val="30"/>
        </w:rPr>
        <w:t xml:space="preserve">4.2  Font loading</w:t>
      </w:r>
    </w:p>
    <w:p>
      <w:pPr>
        <w:spacing w:after="60" w:before="60"/>
      </w:pPr>
      <w:r>
        <w:rPr>
          <w:rFonts w:ascii="Arial" w:cs="Arial" w:eastAsia="Arial" w:hAnsi="Arial"/>
          <w:b w:val="false"/>
          <w:bCs w:val="false"/>
          <w:color w:val="000000"/>
          <w:sz w:val="22"/>
          <w:szCs w:val="22"/>
        </w:rPr>
        <w:t xml:space="preserve">Inter is loaded from Google Fonts. The prototype already has the correct preconnect and stylesheet link — keep them as-is.</w:t>
      </w:r>
    </w:p>
    <w:p>
      <w:pPr>
        <w:pStyle w:val="ListParagraph"/>
        <w:numPr>
          <w:ilvl w:val="0"/>
          <w:numId w:val="2"/>
        </w:numPr>
        <w:spacing w:after="30" w:before="30"/>
      </w:pPr>
      <w:r>
        <w:rPr>
          <w:rFonts w:ascii="Arial" w:cs="Arial" w:eastAsia="Arial" w:hAnsi="Arial"/>
          <w:b w:val="false"/>
          <w:bCs w:val="false"/>
          <w:sz w:val="22"/>
          <w:szCs w:val="22"/>
        </w:rPr>
        <w:t xml:space="preserve">Verify the Google Fonts &lt;link&gt; uses `&amp;display=swap` (it does in the prototype). Do not change to `block` or remove.</w:t>
      </w:r>
    </w:p>
    <w:p>
      <w:pPr>
        <w:pStyle w:val="ListParagraph"/>
        <w:numPr>
          <w:ilvl w:val="0"/>
          <w:numId w:val="2"/>
        </w:numPr>
        <w:spacing w:after="30" w:before="30"/>
      </w:pPr>
      <w:r>
        <w:rPr>
          <w:rFonts w:ascii="Arial" w:cs="Arial" w:eastAsia="Arial" w:hAnsi="Arial"/>
          <w:b w:val="false"/>
          <w:bCs w:val="false"/>
          <w:sz w:val="22"/>
          <w:szCs w:val="22"/>
        </w:rPr>
        <w:t xml:space="preserve">Self-hosting Inter from /assets/fonts/ is acceptable if it improves CWV — use the Google Fonts Helper to download the WOFF2 files. If you self-host, also add @font-face declarations and remove the Google Fonts &lt;link&gt;.</w:t>
      </w:r>
    </w:p>
    <w:p>
      <w:pPr>
        <w:pStyle w:val="Heading2"/>
        <w:spacing w:after="140" w:before="320"/>
      </w:pPr>
      <w:r>
        <w:rPr>
          <w:rFonts w:ascii="Arial" w:cs="Arial" w:eastAsia="Arial" w:hAnsi="Arial"/>
          <w:b/>
          <w:bCs/>
          <w:color w:val="0B1F3B"/>
          <w:sz w:val="30"/>
          <w:szCs w:val="30"/>
        </w:rPr>
        <w:t xml:space="preserve">4.3  Caching and compression</w:t>
      </w:r>
    </w:p>
    <w:p>
      <w:pPr>
        <w:pStyle w:val="ListParagraph"/>
        <w:numPr>
          <w:ilvl w:val="0"/>
          <w:numId w:val="2"/>
        </w:numPr>
        <w:spacing w:after="30" w:before="30"/>
      </w:pPr>
      <w:r>
        <w:rPr>
          <w:rFonts w:ascii="Arial" w:cs="Arial" w:eastAsia="Arial" w:hAnsi="Arial"/>
          <w:b w:val="false"/>
          <w:bCs w:val="false"/>
          <w:sz w:val="22"/>
          <w:szCs w:val="22"/>
        </w:rPr>
        <w:t xml:space="preserve">Netlify enables Brotli/gzip and HTTP/2 by default — confirm both are active.</w:t>
      </w:r>
    </w:p>
    <w:p>
      <w:pPr>
        <w:pStyle w:val="ListParagraph"/>
        <w:numPr>
          <w:ilvl w:val="0"/>
          <w:numId w:val="2"/>
        </w:numPr>
        <w:spacing w:after="30" w:before="30"/>
      </w:pPr>
      <w:r>
        <w:rPr>
          <w:rFonts w:ascii="Arial" w:cs="Arial" w:eastAsia="Arial" w:hAnsi="Arial"/>
          <w:b w:val="false"/>
          <w:bCs w:val="false"/>
          <w:sz w:val="22"/>
          <w:szCs w:val="22"/>
        </w:rPr>
        <w:t xml:space="preserve">Add a netlify.toml file with these 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[[headers]]</w:t>
            </w:r>
          </w:p>
          <w:p>
            <w:pPr>
              <w:spacing w:after="0" w:before="0"/>
            </w:pPr>
            <w:r>
              <w:rPr>
                <w:rFonts w:ascii="Courier New" w:cs="Courier New" w:eastAsia="Courier New" w:hAnsi="Courier New"/>
                <w:color w:val="1E293B"/>
                <w:sz w:val="18"/>
                <w:szCs w:val="18"/>
              </w:rPr>
              <w:t xml:space="preserve">  for = "/assets/*"</w:t>
            </w:r>
          </w:p>
          <w:p>
            <w:pPr>
              <w:spacing w:after="0" w:before="0"/>
            </w:pPr>
            <w:r>
              <w:rPr>
                <w:rFonts w:ascii="Courier New" w:cs="Courier New" w:eastAsia="Courier New" w:hAnsi="Courier New"/>
                <w:color w:val="1E293B"/>
                <w:sz w:val="18"/>
                <w:szCs w:val="18"/>
              </w:rPr>
              <w:t xml:space="preserve">  [headers.values]</w:t>
            </w:r>
          </w:p>
          <w:p>
            <w:pPr>
              <w:spacing w:after="0" w:before="0"/>
            </w:pPr>
            <w:r>
              <w:rPr>
                <w:rFonts w:ascii="Courier New" w:cs="Courier New" w:eastAsia="Courier New" w:hAnsi="Courier New"/>
                <w:color w:val="1E293B"/>
                <w:sz w:val="18"/>
                <w:szCs w:val="18"/>
              </w:rPr>
              <w:t xml:space="preserve">    Cache-Control = "public, max-age=31536000, immutable"</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[[headers]]</w:t>
            </w:r>
          </w:p>
          <w:p>
            <w:pPr>
              <w:spacing w:after="0" w:before="0"/>
            </w:pPr>
            <w:r>
              <w:rPr>
                <w:rFonts w:ascii="Courier New" w:cs="Courier New" w:eastAsia="Courier New" w:hAnsi="Courier New"/>
                <w:color w:val="1E293B"/>
                <w:sz w:val="18"/>
                <w:szCs w:val="18"/>
              </w:rPr>
              <w:t xml:space="preserve">  for = "/*.html"</w:t>
            </w:r>
          </w:p>
          <w:p>
            <w:pPr>
              <w:spacing w:after="0" w:before="0"/>
            </w:pPr>
            <w:r>
              <w:rPr>
                <w:rFonts w:ascii="Courier New" w:cs="Courier New" w:eastAsia="Courier New" w:hAnsi="Courier New"/>
                <w:color w:val="1E293B"/>
                <w:sz w:val="18"/>
                <w:szCs w:val="18"/>
              </w:rPr>
              <w:t xml:space="preserve">  [headers.values]</w:t>
            </w:r>
          </w:p>
          <w:p>
            <w:pPr>
              <w:spacing w:after="0" w:before="0"/>
            </w:pPr>
            <w:r>
              <w:rPr>
                <w:rFonts w:ascii="Courier New" w:cs="Courier New" w:eastAsia="Courier New" w:hAnsi="Courier New"/>
                <w:color w:val="1E293B"/>
                <w:sz w:val="18"/>
                <w:szCs w:val="18"/>
              </w:rPr>
              <w:t xml:space="preserve">    Cache-Control = "public, max-age=0, must-revalidate"</w:t>
            </w:r>
          </w:p>
          <w:p>
            <w:pPr>
              <w:spacing w:after="0" w:before="0"/>
            </w:pPr>
            <w:r>
              <w:rPr>
                <w:rFonts w:ascii="Courier New" w:cs="Courier New" w:eastAsia="Courier New" w:hAnsi="Courier New"/>
                <w:color w:val="1E293B"/>
                <w:sz w:val="18"/>
                <w:szCs w:val="18"/>
              </w:rPr>
              <w:t xml:space="preserve">    X-Frame-Options = "DENY"</w:t>
            </w:r>
          </w:p>
          <w:p>
            <w:pPr>
              <w:spacing w:after="0" w:before="0"/>
            </w:pPr>
            <w:r>
              <w:rPr>
                <w:rFonts w:ascii="Courier New" w:cs="Courier New" w:eastAsia="Courier New" w:hAnsi="Courier New"/>
                <w:color w:val="1E293B"/>
                <w:sz w:val="18"/>
                <w:szCs w:val="18"/>
              </w:rPr>
              <w:t xml:space="preserve">    X-Content-Type-Options = "nosniff"</w:t>
            </w:r>
          </w:p>
          <w:p>
            <w:pPr>
              <w:spacing w:after="0" w:before="0"/>
            </w:pPr>
            <w:r>
              <w:rPr>
                <w:rFonts w:ascii="Courier New" w:cs="Courier New" w:eastAsia="Courier New" w:hAnsi="Courier New"/>
                <w:color w:val="1E293B"/>
                <w:sz w:val="18"/>
                <w:szCs w:val="18"/>
              </w:rPr>
              <w:t xml:space="preserve">    Referrer-Policy = "strict-origin-when-cross-origin"</w:t>
            </w:r>
          </w:p>
          <w:p>
            <w:pPr>
              <w:spacing w:after="0" w:before="0"/>
            </w:pPr>
            <w:r>
              <w:rPr>
                <w:rFonts w:ascii="Courier New" w:cs="Courier New" w:eastAsia="Courier New" w:hAnsi="Courier New"/>
                <w:color w:val="1E293B"/>
                <w:sz w:val="18"/>
                <w:szCs w:val="18"/>
              </w:rPr>
              <w:t xml:space="preserve">    Permissions-Policy = "geolocation=(), microphone=(), camera=()"</w:t>
            </w:r>
          </w:p>
        </w:tc>
      </w:tr>
    </w:tbl>
    <w:p>
      <w:pPr>
        <w:pStyle w:val="Heading2"/>
        <w:spacing w:after="140" w:before="320"/>
      </w:pPr>
      <w:r>
        <w:rPr>
          <w:rFonts w:ascii="Arial" w:cs="Arial" w:eastAsia="Arial" w:hAnsi="Arial"/>
          <w:b/>
          <w:bCs/>
          <w:color w:val="0B1F3B"/>
          <w:sz w:val="30"/>
          <w:szCs w:val="30"/>
        </w:rPr>
        <w:t xml:space="preserve">4.4  JavaScript and CSS</w:t>
      </w:r>
    </w:p>
    <w:p>
      <w:pPr>
        <w:pStyle w:val="ListParagraph"/>
        <w:numPr>
          <w:ilvl w:val="0"/>
          <w:numId w:val="2"/>
        </w:numPr>
        <w:spacing w:after="30" w:before="30"/>
      </w:pPr>
      <w:r>
        <w:rPr>
          <w:rFonts w:ascii="Arial" w:cs="Arial" w:eastAsia="Arial" w:hAnsi="Arial"/>
          <w:b w:val="false"/>
          <w:bCs w:val="false"/>
          <w:sz w:val="22"/>
          <w:szCs w:val="22"/>
        </w:rPr>
        <w:t xml:space="preserve">If you split CSS and JS to external files, defer non-critical JS with `defer` attribute. Keep the prototype’s page-routing logic working as-is.</w:t>
      </w:r>
    </w:p>
    <w:p>
      <w:pPr>
        <w:pStyle w:val="ListParagraph"/>
        <w:numPr>
          <w:ilvl w:val="0"/>
          <w:numId w:val="2"/>
        </w:numPr>
        <w:spacing w:after="30" w:before="30"/>
      </w:pPr>
      <w:r>
        <w:rPr>
          <w:rFonts w:ascii="Arial" w:cs="Arial" w:eastAsia="Arial" w:hAnsi="Arial"/>
          <w:b w:val="false"/>
          <w:bCs w:val="false"/>
          <w:sz w:val="22"/>
          <w:szCs w:val="22"/>
        </w:rPr>
        <w:t xml:space="preserve">Minify HTML, CSS, and JS in the production build. Netlify’s post-processing can do this if you opt in (Site settings → Build &amp; deploy → Post processing).</w:t>
      </w:r>
    </w:p>
    <w:p>
      <w:pPr>
        <w:pStyle w:val="ListParagraph"/>
        <w:numPr>
          <w:ilvl w:val="0"/>
          <w:numId w:val="2"/>
        </w:numPr>
        <w:spacing w:after="30" w:before="30"/>
      </w:pPr>
      <w:r>
        <w:rPr>
          <w:rFonts w:ascii="Arial" w:cs="Arial" w:eastAsia="Arial" w:hAnsi="Arial"/>
          <w:b w:val="false"/>
          <w:bCs w:val="false"/>
          <w:sz w:val="22"/>
          <w:szCs w:val="22"/>
        </w:rPr>
        <w:t xml:space="preserve">Do not introduce new third-party scripts beyond GTM, GA4, Clarity, and reCAPTCHA without confirming with Alex first. Every script is a hit on performance and a privacy disclosure obligation.</w:t>
      </w:r>
    </w:p>
    <w:p>
      <w:r>
        <w:br w:type="page"/>
      </w:r>
    </w:p>
    <w:p>
      <w:pPr>
        <w:pStyle w:val="Heading1"/>
        <w:spacing w:after="180" w:before="240"/>
      </w:pPr>
      <w:r>
        <w:rPr>
          <w:rFonts w:ascii="Arial" w:cs="Arial" w:eastAsia="Arial" w:hAnsi="Arial"/>
          <w:b/>
          <w:bCs/>
          <w:color w:val="0B1F3B"/>
          <w:sz w:val="40"/>
          <w:szCs w:val="40"/>
        </w:rPr>
        <w:t xml:space="preserve">5. SEO and discoverability</w:t>
      </w:r>
    </w:p>
    <w:p>
      <w:pPr>
        <w:pStyle w:val="Heading2"/>
        <w:spacing w:after="140" w:before="320"/>
      </w:pPr>
      <w:r>
        <w:rPr>
          <w:rFonts w:ascii="Arial" w:cs="Arial" w:eastAsia="Arial" w:hAnsi="Arial"/>
          <w:b/>
          <w:bCs/>
          <w:color w:val="0B1F3B"/>
          <w:sz w:val="30"/>
          <w:szCs w:val="30"/>
        </w:rPr>
        <w:t xml:space="preserve">5.1  Meta tags (already partly done in prototype)</w:t>
      </w:r>
    </w:p>
    <w:p>
      <w:pPr>
        <w:spacing w:after="60" w:before="60"/>
      </w:pPr>
      <w:r>
        <w:rPr>
          <w:rFonts w:ascii="Arial" w:cs="Arial" w:eastAsia="Arial" w:hAnsi="Arial"/>
          <w:b w:val="false"/>
          <w:bCs w:val="false"/>
          <w:color w:val="000000"/>
          <w:sz w:val="22"/>
          <w:szCs w:val="22"/>
        </w:rPr>
        <w:t xml:space="preserve">The prototype has a title and meta description — verify these are still appropriate at handover. Add the following to every page &lt;head&gt;: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&lt;meta name="viewport" content="width=device-width, initial-scale=1"/&gt;</w:t>
            </w:r>
          </w:p>
          <w:p>
            <w:pPr>
              <w:spacing w:after="0" w:before="0"/>
            </w:pPr>
            <w:r>
              <w:rPr>
                <w:rFonts w:ascii="Courier New" w:cs="Courier New" w:eastAsia="Courier New" w:hAnsi="Courier New"/>
                <w:color w:val="1E293B"/>
                <w:sz w:val="18"/>
                <w:szCs w:val="18"/>
              </w:rPr>
              <w:t xml:space="preserve">&lt;meta name="description" content="..." /&gt;</w:t>
            </w:r>
          </w:p>
          <w:p>
            <w:pPr>
              <w:spacing w:after="0" w:before="0"/>
            </w:pPr>
            <w:r>
              <w:rPr>
                <w:rFonts w:ascii="Courier New" w:cs="Courier New" w:eastAsia="Courier New" w:hAnsi="Courier New"/>
                <w:color w:val="1E293B"/>
                <w:sz w:val="18"/>
                <w:szCs w:val="18"/>
              </w:rPr>
              <w:t xml:space="preserve">&lt;link rel="canonical" href="https://finwellai.com.au/" /&gt;</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&lt;!-- Open Graph (Facebook, LinkedIn) --&gt;</w:t>
            </w:r>
          </w:p>
          <w:p>
            <w:pPr>
              <w:spacing w:after="0" w:before="0"/>
            </w:pPr>
            <w:r>
              <w:rPr>
                <w:rFonts w:ascii="Courier New" w:cs="Courier New" w:eastAsia="Courier New" w:hAnsi="Courier New"/>
                <w:color w:val="1E293B"/>
                <w:sz w:val="18"/>
                <w:szCs w:val="18"/>
              </w:rPr>
              <w:t xml:space="preserve">&lt;meta property="og:title" content="Finwell AI — Financial wellness, smarter future" /&gt;</w:t>
            </w:r>
          </w:p>
          <w:p>
            <w:pPr>
              <w:spacing w:after="0" w:before="0"/>
            </w:pPr>
            <w:r>
              <w:rPr>
                <w:rFonts w:ascii="Courier New" w:cs="Courier New" w:eastAsia="Courier New" w:hAnsi="Courier New"/>
                <w:color w:val="1E293B"/>
                <w:sz w:val="18"/>
                <w:szCs w:val="18"/>
              </w:rPr>
              <w:t xml:space="preserve">&lt;meta property="og:description" content="..." /&gt;</w:t>
            </w:r>
          </w:p>
          <w:p>
            <w:pPr>
              <w:spacing w:after="0" w:before="0"/>
            </w:pPr>
            <w:r>
              <w:rPr>
                <w:rFonts w:ascii="Courier New" w:cs="Courier New" w:eastAsia="Courier New" w:hAnsi="Courier New"/>
                <w:color w:val="1E293B"/>
                <w:sz w:val="18"/>
                <w:szCs w:val="18"/>
              </w:rPr>
              <w:t xml:space="preserve">&lt;meta property="og:image" content="https://finwellai.com.au/assets/og-image.png" /&gt;</w:t>
            </w:r>
          </w:p>
          <w:p>
            <w:pPr>
              <w:spacing w:after="0" w:before="0"/>
            </w:pPr>
            <w:r>
              <w:rPr>
                <w:rFonts w:ascii="Courier New" w:cs="Courier New" w:eastAsia="Courier New" w:hAnsi="Courier New"/>
                <w:color w:val="1E293B"/>
                <w:sz w:val="18"/>
                <w:szCs w:val="18"/>
              </w:rPr>
              <w:t xml:space="preserve">&lt;meta property="og:url" content="https://finwellai.com.au/" /&gt;</w:t>
            </w:r>
          </w:p>
          <w:p>
            <w:pPr>
              <w:spacing w:after="0" w:before="0"/>
            </w:pPr>
            <w:r>
              <w:rPr>
                <w:rFonts w:ascii="Courier New" w:cs="Courier New" w:eastAsia="Courier New" w:hAnsi="Courier New"/>
                <w:color w:val="1E293B"/>
                <w:sz w:val="18"/>
                <w:szCs w:val="18"/>
              </w:rPr>
              <w:t xml:space="preserve">&lt;meta property="og:type" content="website" /&gt;</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&lt;!-- Twitter Card --&gt;</w:t>
            </w:r>
          </w:p>
          <w:p>
            <w:pPr>
              <w:spacing w:after="0" w:before="0"/>
            </w:pPr>
            <w:r>
              <w:rPr>
                <w:rFonts w:ascii="Courier New" w:cs="Courier New" w:eastAsia="Courier New" w:hAnsi="Courier New"/>
                <w:color w:val="1E293B"/>
                <w:sz w:val="18"/>
                <w:szCs w:val="18"/>
              </w:rPr>
              <w:t xml:space="preserve">&lt;meta name="twitter:card" content="summary_large_image" /&gt;</w:t>
            </w:r>
          </w:p>
          <w:p>
            <w:pPr>
              <w:spacing w:after="0" w:before="0"/>
            </w:pPr>
            <w:r>
              <w:rPr>
                <w:rFonts w:ascii="Courier New" w:cs="Courier New" w:eastAsia="Courier New" w:hAnsi="Courier New"/>
                <w:color w:val="1E293B"/>
                <w:sz w:val="18"/>
                <w:szCs w:val="18"/>
              </w:rPr>
              <w:t xml:space="preserve">&lt;meta name="twitter:title" content="Finwell AI" /&gt;</w:t>
            </w:r>
          </w:p>
          <w:p>
            <w:pPr>
              <w:spacing w:after="0" w:before="0"/>
            </w:pPr>
            <w:r>
              <w:rPr>
                <w:rFonts w:ascii="Courier New" w:cs="Courier New" w:eastAsia="Courier New" w:hAnsi="Courier New"/>
                <w:color w:val="1E293B"/>
                <w:sz w:val="18"/>
                <w:szCs w:val="18"/>
              </w:rPr>
              <w:t xml:space="preserve">&lt;meta name="twitter:description" content="..." /&gt;</w:t>
            </w:r>
          </w:p>
          <w:p>
            <w:pPr>
              <w:spacing w:after="0" w:before="0"/>
            </w:pPr>
            <w:r>
              <w:rPr>
                <w:rFonts w:ascii="Courier New" w:cs="Courier New" w:eastAsia="Courier New" w:hAnsi="Courier New"/>
                <w:color w:val="1E293B"/>
                <w:sz w:val="18"/>
                <w:szCs w:val="18"/>
              </w:rPr>
              <w:t xml:space="preserve">&lt;meta name="twitter:image" content="https://finwellai.com.au/assets/og-image.png" /&gt;</w:t>
            </w:r>
          </w:p>
        </w:tc>
      </w:tr>
    </w:tbl>
    <w:p>
      <w:pPr>
        <w:pStyle w:val="ListParagraph"/>
        <w:numPr>
          <w:ilvl w:val="0"/>
          <w:numId w:val="2"/>
        </w:numPr>
        <w:spacing w:after="30" w:before="30"/>
      </w:pPr>
      <w:r>
        <w:rPr>
          <w:rFonts w:ascii="Arial" w:cs="Arial" w:eastAsia="Arial" w:hAnsi="Arial"/>
          <w:b w:val="false"/>
          <w:bCs w:val="false"/>
          <w:sz w:val="22"/>
          <w:szCs w:val="22"/>
        </w:rPr>
        <w:t xml:space="preserve">Create an Open Graph image at /assets/og-image.png. Dimensions 1200×630. Use the Finwell AI dark navy background, the F-mark, and the wordmark in white. Reference the brand guidelines doc for colours.</w:t>
      </w:r>
    </w:p>
    <w:p>
      <w:pPr>
        <w:pStyle w:val="Heading2"/>
        <w:spacing w:after="140" w:before="320"/>
      </w:pPr>
      <w:r>
        <w:rPr>
          <w:rFonts w:ascii="Arial" w:cs="Arial" w:eastAsia="Arial" w:hAnsi="Arial"/>
          <w:b/>
          <w:bCs/>
          <w:color w:val="0B1F3B"/>
          <w:sz w:val="30"/>
          <w:szCs w:val="30"/>
        </w:rPr>
        <w:t xml:space="preserve">5.2  robots.txt and sitemap.xml</w:t>
      </w:r>
    </w:p>
    <w:p>
      <w:pPr>
        <w:pStyle w:val="ListParagraph"/>
        <w:numPr>
          <w:ilvl w:val="0"/>
          <w:numId w:val="2"/>
        </w:numPr>
        <w:spacing w:after="30" w:before="30"/>
      </w:pPr>
      <w:r>
        <w:rPr>
          <w:rFonts w:ascii="Arial" w:cs="Arial" w:eastAsia="Arial" w:hAnsi="Arial"/>
          <w:b w:val="false"/>
          <w:bCs w:val="false"/>
          <w:sz w:val="22"/>
          <w:szCs w:val="22"/>
        </w:rPr>
        <w:t xml:space="preserve">Create /robots.txt: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User-agent: *</w:t>
            </w:r>
          </w:p>
          <w:p>
            <w:pPr>
              <w:spacing w:after="0" w:before="0"/>
            </w:pPr>
            <w:r>
              <w:rPr>
                <w:rFonts w:ascii="Courier New" w:cs="Courier New" w:eastAsia="Courier New" w:hAnsi="Courier New"/>
                <w:color w:val="1E293B"/>
                <w:sz w:val="18"/>
                <w:szCs w:val="18"/>
              </w:rPr>
              <w:t xml:space="preserve">Allow: /</w:t>
            </w:r>
          </w:p>
          <w:p>
            <w:pPr>
              <w:spacing w:after="0" w:before="0"/>
            </w:pPr>
            <w:r>
              <w:rPr>
                <w:rFonts w:ascii="Courier New" w:cs="Courier New" w:eastAsia="Courier New" w:hAnsi="Courier New"/>
                <w:color w:val="1E293B"/>
                <w:sz w:val="18"/>
                <w:szCs w:val="18"/>
              </w:rPr>
              <w:t xml:space="preserve">Sitemap: https://finwellai.com.au/sitemap.xml</w:t>
            </w:r>
          </w:p>
        </w:tc>
      </w:tr>
    </w:tbl>
    <w:p>
      <w:pPr>
        <w:pStyle w:val="ListParagraph"/>
        <w:numPr>
          <w:ilvl w:val="0"/>
          <w:numId w:val="2"/>
        </w:numPr>
        <w:spacing w:after="30" w:before="30"/>
      </w:pPr>
      <w:r>
        <w:rPr>
          <w:rFonts w:ascii="Arial" w:cs="Arial" w:eastAsia="Arial" w:hAnsi="Arial"/>
          <w:b w:val="false"/>
          <w:bCs w:val="false"/>
          <w:sz w:val="22"/>
          <w:szCs w:val="22"/>
        </w:rPr>
        <w:t xml:space="preserve">Create /sitemap.xml listing every public URL. For a single-page site this is just the homepage and the /thanks page.</w:t>
      </w:r>
    </w:p>
    <w:p>
      <w:pPr>
        <w:pStyle w:val="Heading2"/>
        <w:spacing w:after="140" w:before="320"/>
      </w:pPr>
      <w:r>
        <w:rPr>
          <w:rFonts w:ascii="Arial" w:cs="Arial" w:eastAsia="Arial" w:hAnsi="Arial"/>
          <w:b/>
          <w:bCs/>
          <w:color w:val="0B1F3B"/>
          <w:sz w:val="30"/>
          <w:szCs w:val="30"/>
        </w:rPr>
        <w:t xml:space="preserve">5.3  Structured data</w:t>
      </w:r>
    </w:p>
    <w:p>
      <w:pPr>
        <w:spacing w:after="60" w:before="60"/>
      </w:pPr>
      <w:r>
        <w:rPr>
          <w:rFonts w:ascii="Arial" w:cs="Arial" w:eastAsia="Arial" w:hAnsi="Arial"/>
          <w:b w:val="false"/>
          <w:bCs w:val="false"/>
          <w:color w:val="000000"/>
          <w:sz w:val="22"/>
          <w:szCs w:val="22"/>
        </w:rPr>
        <w:t xml:space="preserve">Add JSON-LD Organization schema in &lt;head&gt;: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6"/>
              <w:left w:val="single" w:color="CCCCCC" w:sz="6"/>
              <w:bottom w:val="single" w:color="CCCCCC" w:sz="6"/>
              <w:right w:val="single" w:color="CCCCCC" w:sz="6"/>
            </w:tcBorders>
            <w:shd w:fill="F5F7FA"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&lt;script type="application/ld+json"&gt;</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"@context": "https://schema.org",</w:t>
            </w:r>
          </w:p>
          <w:p>
            <w:pPr>
              <w:spacing w:after="0" w:before="0"/>
            </w:pPr>
            <w:r>
              <w:rPr>
                <w:rFonts w:ascii="Courier New" w:cs="Courier New" w:eastAsia="Courier New" w:hAnsi="Courier New"/>
                <w:color w:val="1E293B"/>
                <w:sz w:val="18"/>
                <w:szCs w:val="18"/>
              </w:rPr>
              <w:t xml:space="preserve">  "@type": "Organization",</w:t>
            </w:r>
          </w:p>
          <w:p>
            <w:pPr>
              <w:spacing w:after="0" w:before="0"/>
            </w:pPr>
            <w:r>
              <w:rPr>
                <w:rFonts w:ascii="Courier New" w:cs="Courier New" w:eastAsia="Courier New" w:hAnsi="Courier New"/>
                <w:color w:val="1E293B"/>
                <w:sz w:val="18"/>
                <w:szCs w:val="18"/>
              </w:rPr>
              <w:t xml:space="preserve">  "name": "Finwell AI",</w:t>
            </w:r>
          </w:p>
          <w:p>
            <w:pPr>
              <w:spacing w:after="0" w:before="0"/>
            </w:pPr>
            <w:r>
              <w:rPr>
                <w:rFonts w:ascii="Courier New" w:cs="Courier New" w:eastAsia="Courier New" w:hAnsi="Courier New"/>
                <w:color w:val="1E293B"/>
                <w:sz w:val="18"/>
                <w:szCs w:val="18"/>
              </w:rPr>
              <w:t xml:space="preserve">  "url": "https://finwellai.com.au",</w:t>
            </w:r>
          </w:p>
          <w:p>
            <w:pPr>
              <w:spacing w:after="0" w:before="0"/>
            </w:pPr>
            <w:r>
              <w:rPr>
                <w:rFonts w:ascii="Courier New" w:cs="Courier New" w:eastAsia="Courier New" w:hAnsi="Courier New"/>
                <w:color w:val="1E293B"/>
                <w:sz w:val="18"/>
                <w:szCs w:val="18"/>
              </w:rPr>
              <w:t xml:space="preserve">  "logo": "https://finwellai.com.au/assets/finwell_logo_512.png",</w:t>
            </w:r>
          </w:p>
          <w:p>
            <w:pPr>
              <w:spacing w:after="0" w:before="0"/>
            </w:pPr>
            <w:r>
              <w:rPr>
                <w:rFonts w:ascii="Courier New" w:cs="Courier New" w:eastAsia="Courier New" w:hAnsi="Courier New"/>
                <w:color w:val="1E293B"/>
                <w:sz w:val="18"/>
                <w:szCs w:val="18"/>
              </w:rPr>
              <w:t xml:space="preserve">  "sameAs": []</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&lt;/script&gt;</w:t>
            </w:r>
          </w:p>
        </w:tc>
      </w:tr>
    </w:tbl>
    <w:p>
      <w:pPr>
        <w:pStyle w:val="Heading2"/>
        <w:spacing w:after="140" w:before="320"/>
      </w:pPr>
      <w:r>
        <w:rPr>
          <w:rFonts w:ascii="Arial" w:cs="Arial" w:eastAsia="Arial" w:hAnsi="Arial"/>
          <w:b/>
          <w:bCs/>
          <w:color w:val="0B1F3B"/>
          <w:sz w:val="30"/>
          <w:szCs w:val="30"/>
        </w:rPr>
        <w:t xml:space="preserve">5.4  Search Console</w:t>
      </w:r>
    </w:p>
    <w:p>
      <w:pPr>
        <w:pStyle w:val="ListParagraph"/>
        <w:numPr>
          <w:ilvl w:val="0"/>
          <w:numId w:val="2"/>
        </w:numPr>
        <w:spacing w:after="30" w:before="30"/>
      </w:pPr>
      <w:r>
        <w:rPr>
          <w:rFonts w:ascii="Arial" w:cs="Arial" w:eastAsia="Arial" w:hAnsi="Arial"/>
          <w:b w:val="false"/>
          <w:bCs w:val="false"/>
          <w:sz w:val="22"/>
          <w:szCs w:val="22"/>
        </w:rPr>
        <w:t xml:space="preserve">Verify the site in Google Search Console using the GTM verification method (no extra tag needed if GTM is already installed).</w:t>
      </w:r>
    </w:p>
    <w:p>
      <w:pPr>
        <w:pStyle w:val="ListParagraph"/>
        <w:numPr>
          <w:ilvl w:val="0"/>
          <w:numId w:val="2"/>
        </w:numPr>
        <w:spacing w:after="30" w:before="30"/>
      </w:pPr>
      <w:r>
        <w:rPr>
          <w:rFonts w:ascii="Arial" w:cs="Arial" w:eastAsia="Arial" w:hAnsi="Arial"/>
          <w:b w:val="false"/>
          <w:bCs w:val="false"/>
          <w:sz w:val="22"/>
          <w:szCs w:val="22"/>
        </w:rPr>
        <w:t xml:space="preserve">Submit the sitemap.xml URL in Search Console.</w:t>
      </w:r>
    </w:p>
    <w:p>
      <w:pPr>
        <w:pStyle w:val="ListParagraph"/>
        <w:numPr>
          <w:ilvl w:val="0"/>
          <w:numId w:val="2"/>
        </w:numPr>
        <w:spacing w:after="30" w:before="30"/>
      </w:pPr>
      <w:r>
        <w:rPr>
          <w:rFonts w:ascii="Arial" w:cs="Arial" w:eastAsia="Arial" w:hAnsi="Arial"/>
          <w:b w:val="false"/>
          <w:bCs w:val="false"/>
          <w:sz w:val="22"/>
          <w:szCs w:val="22"/>
        </w:rPr>
        <w:t xml:space="preserve">Add Bing Webmaster Tools verification — same idea, low effort, captures Bing/DuckDuckGo traffic.</w:t>
      </w:r>
    </w:p>
    <w:p>
      <w:r>
        <w:br w:type="page"/>
      </w:r>
    </w:p>
    <w:p>
      <w:pPr>
        <w:pStyle w:val="Heading1"/>
        <w:spacing w:after="180" w:before="240"/>
      </w:pPr>
      <w:r>
        <w:rPr>
          <w:rFonts w:ascii="Arial" w:cs="Arial" w:eastAsia="Arial" w:hAnsi="Arial"/>
          <w:b/>
          <w:bCs/>
          <w:color w:val="0B1F3B"/>
          <w:sz w:val="40"/>
          <w:szCs w:val="40"/>
        </w:rPr>
        <w:t xml:space="preserve">6. Privacy and compliance</w:t>
      </w:r>
    </w:p>
    <w:p>
      <w:pPr>
        <w:spacing w:after="60" w:before="60"/>
      </w:pPr>
      <w:r>
        <w:rPr>
          <w:rFonts w:ascii="Arial" w:cs="Arial" w:eastAsia="Arial" w:hAnsi="Arial"/>
          <w:b w:val="false"/>
          <w:bCs w:val="false"/>
          <w:color w:val="000000"/>
          <w:sz w:val="22"/>
          <w:szCs w:val="22"/>
        </w:rPr>
        <w:t xml:space="preserve">Finwell AI is an Australian fintech-adjacent business. The Privacy Act 1988 and the Australian Privacy Principles apply. The site collects personal information (name, email, plus survey responses that may include financial circumstances) so disclosure is mandatory.</w:t>
      </w:r>
    </w:p>
    <w:p>
      <w:pPr>
        <w:pStyle w:val="Heading2"/>
        <w:spacing w:after="140" w:before="320"/>
      </w:pPr>
      <w:r>
        <w:rPr>
          <w:rFonts w:ascii="Arial" w:cs="Arial" w:eastAsia="Arial" w:hAnsi="Arial"/>
          <w:b/>
          <w:bCs/>
          <w:color w:val="0B1F3B"/>
          <w:sz w:val="30"/>
          <w:szCs w:val="30"/>
        </w:rPr>
        <w:t xml:space="preserve">6.1  Required pages</w:t>
      </w:r>
    </w:p>
    <w:p>
      <w:pPr>
        <w:pStyle w:val="ListParagraph"/>
        <w:numPr>
          <w:ilvl w:val="0"/>
          <w:numId w:val="2"/>
        </w:numPr>
        <w:spacing w:after="30" w:before="30"/>
      </w:pPr>
      <w:r>
        <w:rPr>
          <w:rFonts w:ascii="Arial" w:cs="Arial" w:eastAsia="Arial" w:hAnsi="Arial"/>
          <w:b w:val="false"/>
          <w:bCs w:val="false"/>
          <w:sz w:val="22"/>
          <w:szCs w:val="22"/>
        </w:rPr>
        <w:t xml:space="preserve">Privacy Policy at /privacy. Alex will provide the text — your job is to render it as a clean, branded page using the same header/footer as the rest of the site, body copy at slate-900 on white, with H2 section headings in Deep Trust navy.</w:t>
      </w:r>
    </w:p>
    <w:p>
      <w:pPr>
        <w:pStyle w:val="ListParagraph"/>
        <w:numPr>
          <w:ilvl w:val="0"/>
          <w:numId w:val="2"/>
        </w:numPr>
        <w:spacing w:after="30" w:before="30"/>
      </w:pPr>
      <w:r>
        <w:rPr>
          <w:rFonts w:ascii="Arial" w:cs="Arial" w:eastAsia="Arial" w:hAnsi="Arial"/>
          <w:b w:val="false"/>
          <w:bCs w:val="false"/>
          <w:sz w:val="22"/>
          <w:szCs w:val="22"/>
        </w:rPr>
        <w:t xml:space="preserve">Terms of Use at /terms. Same treatment.</w:t>
      </w:r>
    </w:p>
    <w:p>
      <w:pPr>
        <w:pStyle w:val="ListParagraph"/>
        <w:numPr>
          <w:ilvl w:val="0"/>
          <w:numId w:val="2"/>
        </w:numPr>
        <w:spacing w:after="30" w:before="30"/>
      </w:pPr>
      <w:r>
        <w:rPr>
          <w:rFonts w:ascii="Arial" w:cs="Arial" w:eastAsia="Arial" w:hAnsi="Arial"/>
          <w:b w:val="false"/>
          <w:bCs w:val="false"/>
          <w:sz w:val="22"/>
          <w:szCs w:val="22"/>
        </w:rPr>
        <w:t xml:space="preserve">Both pages must be linked from the footer of every page.</w:t>
      </w:r>
    </w:p>
    <w:p>
      <w:pPr>
        <w:pStyle w:val="Heading2"/>
        <w:spacing w:after="140" w:before="320"/>
      </w:pPr>
      <w:r>
        <w:rPr>
          <w:rFonts w:ascii="Arial" w:cs="Arial" w:eastAsia="Arial" w:hAnsi="Arial"/>
          <w:b/>
          <w:bCs/>
          <w:color w:val="0B1F3B"/>
          <w:sz w:val="30"/>
          <w:szCs w:val="30"/>
        </w:rPr>
        <w:t xml:space="preserve">6.2  Cookie consent banner</w:t>
      </w:r>
    </w:p>
    <w:p>
      <w:pPr>
        <w:spacing w:after="60" w:before="60"/>
      </w:pPr>
      <w:r>
        <w:rPr>
          <w:rFonts w:ascii="Arial" w:cs="Arial" w:eastAsia="Arial" w:hAnsi="Arial"/>
          <w:b w:val="false"/>
          <w:bCs w:val="false"/>
          <w:color w:val="000000"/>
          <w:sz w:val="22"/>
          <w:szCs w:val="22"/>
        </w:rPr>
        <w:t xml:space="preserve">Use Cookiebot (free tier covers our scale) or an equivalent compliant solution. Implementation:</w:t>
      </w:r>
    </w:p>
    <w:p>
      <w:pPr>
        <w:pStyle w:val="ListParagraph"/>
        <w:numPr>
          <w:ilvl w:val="0"/>
          <w:numId w:val="2"/>
        </w:numPr>
        <w:spacing w:after="30" w:before="30"/>
      </w:pPr>
      <w:r>
        <w:rPr>
          <w:rFonts w:ascii="Arial" w:cs="Arial" w:eastAsia="Arial" w:hAnsi="Arial"/>
          <w:b w:val="false"/>
          <w:bCs w:val="false"/>
          <w:sz w:val="22"/>
          <w:szCs w:val="22"/>
        </w:rPr>
        <w:t xml:space="preserve">Sign up, register the domain, paste the supplied script in &lt;head&gt;.</w:t>
      </w:r>
    </w:p>
    <w:p>
      <w:pPr>
        <w:pStyle w:val="ListParagraph"/>
        <w:numPr>
          <w:ilvl w:val="0"/>
          <w:numId w:val="2"/>
        </w:numPr>
        <w:spacing w:after="30" w:before="30"/>
      </w:pPr>
      <w:r>
        <w:rPr>
          <w:rFonts w:ascii="Arial" w:cs="Arial" w:eastAsia="Arial" w:hAnsi="Arial"/>
          <w:b w:val="false"/>
          <w:bCs w:val="false"/>
          <w:sz w:val="22"/>
          <w:szCs w:val="22"/>
        </w:rPr>
        <w:t xml:space="preserve">Configure GTM to respect consent: GA4, Clarity, reCAPTCHA, and any marketing pixels must NOT fire until the user has accepted the relevant cookie category.</w:t>
      </w:r>
    </w:p>
    <w:p>
      <w:pPr>
        <w:pStyle w:val="ListParagraph"/>
        <w:numPr>
          <w:ilvl w:val="0"/>
          <w:numId w:val="2"/>
        </w:numPr>
        <w:spacing w:after="30" w:before="30"/>
      </w:pPr>
      <w:r>
        <w:rPr>
          <w:rFonts w:ascii="Arial" w:cs="Arial" w:eastAsia="Arial" w:hAnsi="Arial"/>
          <w:b w:val="false"/>
          <w:bCs w:val="false"/>
          <w:sz w:val="22"/>
          <w:szCs w:val="22"/>
        </w:rPr>
        <w:t xml:space="preserve">Strictly necessary cookies (Netlify Forms session, etc.) can fire without consent; everything else cannot.</w:t>
      </w:r>
    </w:p>
    <w:p>
      <w:pPr>
        <w:pStyle w:val="ListParagraph"/>
        <w:numPr>
          <w:ilvl w:val="0"/>
          <w:numId w:val="2"/>
        </w:numPr>
        <w:spacing w:after="30" w:before="30"/>
      </w:pPr>
      <w:r>
        <w:rPr>
          <w:rFonts w:ascii="Arial" w:cs="Arial" w:eastAsia="Arial" w:hAnsi="Arial"/>
          <w:b w:val="false"/>
          <w:bCs w:val="false"/>
          <w:sz w:val="22"/>
          <w:szCs w:val="22"/>
        </w:rPr>
        <w:t xml:space="preserve">Banner must offer Accept / Reject / Settings as equally prominent buttons. “Reject all” cannot be hidden behind a settings menu — this is GDPR best practice and increasingly required in Australian guidance too.</w:t>
      </w:r>
    </w:p>
    <w:p>
      <w:pPr>
        <w:pStyle w:val="Heading2"/>
        <w:spacing w:after="140" w:before="320"/>
      </w:pPr>
      <w:r>
        <w:rPr>
          <w:rFonts w:ascii="Arial" w:cs="Arial" w:eastAsia="Arial" w:hAnsi="Arial"/>
          <w:b/>
          <w:bCs/>
          <w:color w:val="0B1F3B"/>
          <w:sz w:val="30"/>
          <w:szCs w:val="30"/>
        </w:rPr>
        <w:t xml:space="preserve">6.3  Data flow disclosure</w:t>
      </w:r>
    </w:p>
    <w:p>
      <w:pPr>
        <w:spacing w:after="60" w:before="60"/>
      </w:pPr>
      <w:r>
        <w:rPr>
          <w:rFonts w:ascii="Arial" w:cs="Arial" w:eastAsia="Arial" w:hAnsi="Arial"/>
          <w:b w:val="false"/>
          <w:bCs w:val="false"/>
          <w:color w:val="000000"/>
          <w:sz w:val="22"/>
          <w:szCs w:val="22"/>
        </w:rPr>
        <w:t xml:space="preserve">The Privacy Policy must list every place data flows to. Tell Alex the actual list once you’ve set everything up. Likely contents:</w:t>
      </w:r>
    </w:p>
    <w:p>
      <w:pPr>
        <w:pStyle w:val="ListParagraph"/>
        <w:numPr>
          <w:ilvl w:val="0"/>
          <w:numId w:val="2"/>
        </w:numPr>
        <w:spacing w:after="30" w:before="30"/>
      </w:pPr>
      <w:r>
        <w:rPr>
          <w:rFonts w:ascii="Arial" w:cs="Arial" w:eastAsia="Arial" w:hAnsi="Arial"/>
          <w:b w:val="false"/>
          <w:bCs w:val="false"/>
          <w:sz w:val="22"/>
          <w:szCs w:val="22"/>
        </w:rPr>
        <w:t xml:space="preserve">Hosting: Netlify (US-based, with edge caching globally).</w:t>
      </w:r>
    </w:p>
    <w:p>
      <w:pPr>
        <w:pStyle w:val="ListParagraph"/>
        <w:numPr>
          <w:ilvl w:val="0"/>
          <w:numId w:val="2"/>
        </w:numPr>
        <w:spacing w:after="30" w:before="30"/>
      </w:pPr>
      <w:r>
        <w:rPr>
          <w:rFonts w:ascii="Arial" w:cs="Arial" w:eastAsia="Arial" w:hAnsi="Arial"/>
          <w:b w:val="false"/>
          <w:bCs w:val="false"/>
          <w:sz w:val="22"/>
          <w:szCs w:val="22"/>
        </w:rPr>
        <w:t xml:space="preserve">Form storage: Netlify Forms.</w:t>
      </w:r>
    </w:p>
    <w:p>
      <w:pPr>
        <w:pStyle w:val="ListParagraph"/>
        <w:numPr>
          <w:ilvl w:val="0"/>
          <w:numId w:val="2"/>
        </w:numPr>
        <w:spacing w:after="30" w:before="30"/>
      </w:pPr>
      <w:r>
        <w:rPr>
          <w:rFonts w:ascii="Arial" w:cs="Arial" w:eastAsia="Arial" w:hAnsi="Arial"/>
          <w:b w:val="false"/>
          <w:bCs w:val="false"/>
          <w:sz w:val="22"/>
          <w:szCs w:val="22"/>
        </w:rPr>
        <w:t xml:space="preserve">Analytics: Google Analytics 4, Microsoft Clarity.</w:t>
      </w:r>
    </w:p>
    <w:p>
      <w:pPr>
        <w:pStyle w:val="ListParagraph"/>
        <w:numPr>
          <w:ilvl w:val="0"/>
          <w:numId w:val="2"/>
        </w:numPr>
        <w:spacing w:after="30" w:before="30"/>
      </w:pPr>
      <w:r>
        <w:rPr>
          <w:rFonts w:ascii="Arial" w:cs="Arial" w:eastAsia="Arial" w:hAnsi="Arial"/>
          <w:b w:val="false"/>
          <w:bCs w:val="false"/>
          <w:sz w:val="22"/>
          <w:szCs w:val="22"/>
        </w:rPr>
        <w:t xml:space="preserve">Anti-spam: Google reCAPTCHA.</w:t>
      </w:r>
    </w:p>
    <w:p>
      <w:pPr>
        <w:pStyle w:val="ListParagraph"/>
        <w:numPr>
          <w:ilvl w:val="0"/>
          <w:numId w:val="2"/>
        </w:numPr>
        <w:spacing w:after="30" w:before="30"/>
      </w:pPr>
      <w:r>
        <w:rPr>
          <w:rFonts w:ascii="Arial" w:cs="Arial" w:eastAsia="Arial" w:hAnsi="Arial"/>
          <w:b w:val="false"/>
          <w:bCs w:val="false"/>
          <w:sz w:val="22"/>
          <w:szCs w:val="22"/>
        </w:rPr>
        <w:t xml:space="preserve">CRM: HubSpot.</w:t>
      </w:r>
    </w:p>
    <w:p>
      <w:pPr>
        <w:pStyle w:val="ListParagraph"/>
        <w:numPr>
          <w:ilvl w:val="0"/>
          <w:numId w:val="2"/>
        </w:numPr>
        <w:spacing w:after="30" w:before="30"/>
      </w:pPr>
      <w:r>
        <w:rPr>
          <w:rFonts w:ascii="Arial" w:cs="Arial" w:eastAsia="Arial" w:hAnsi="Arial"/>
          <w:b w:val="false"/>
          <w:bCs w:val="false"/>
          <w:sz w:val="22"/>
          <w:szCs w:val="22"/>
        </w:rPr>
        <w:t xml:space="preserve">Tag management: Google Tag Manager.</w:t>
      </w:r>
    </w:p>
    <w:p>
      <w:pPr>
        <w:pStyle w:val="ListParagraph"/>
        <w:numPr>
          <w:ilvl w:val="0"/>
          <w:numId w:val="2"/>
        </w:numPr>
        <w:spacing w:after="30" w:before="30"/>
      </w:pPr>
      <w:r>
        <w:rPr>
          <w:rFonts w:ascii="Arial" w:cs="Arial" w:eastAsia="Arial" w:hAnsi="Arial"/>
          <w:b w:val="false"/>
          <w:bCs w:val="false"/>
          <w:sz w:val="22"/>
          <w:szCs w:val="22"/>
        </w:rPr>
        <w:t xml:space="preserve">Email notifications: whatever Netlify uses to send notification emails.</w:t>
      </w:r>
    </w:p>
    <w:p>
      <w:r>
        <w:br w:type="page"/>
      </w:r>
    </w:p>
    <w:p>
      <w:pPr>
        <w:pStyle w:val="Heading1"/>
        <w:spacing w:after="180" w:before="240"/>
      </w:pPr>
      <w:r>
        <w:rPr>
          <w:rFonts w:ascii="Arial" w:cs="Arial" w:eastAsia="Arial" w:hAnsi="Arial"/>
          <w:b/>
          <w:bCs/>
          <w:color w:val="0B1F3B"/>
          <w:sz w:val="40"/>
          <w:szCs w:val="40"/>
        </w:rPr>
        <w:t xml:space="preserve">7. Pre-launch QA checklist</w:t>
      </w:r>
    </w:p>
    <w:p>
      <w:pPr>
        <w:spacing w:after="60" w:before="60"/>
      </w:pPr>
      <w:r>
        <w:rPr>
          <w:rFonts w:ascii="Arial" w:cs="Arial" w:eastAsia="Arial" w:hAnsi="Arial"/>
          <w:b w:val="false"/>
          <w:bCs w:val="false"/>
          <w:color w:val="000000"/>
          <w:sz w:val="22"/>
          <w:szCs w:val="22"/>
        </w:rPr>
        <w:t xml:space="preserve">Run every item on this checklist on the staging URL before requesting go-live approval. Send Alex the staging URL plus a screenshot of every checked item or a Loom video demonstrating each.</w:t>
      </w:r>
    </w:p>
    <w:p>
      <w:pPr>
        <w:pStyle w:val="Heading3"/>
        <w:spacing w:after="80" w:before="200"/>
      </w:pPr>
      <w:r>
        <w:rPr>
          <w:rFonts w:ascii="Arial" w:cs="Arial" w:eastAsia="Arial" w:hAnsi="Arial"/>
          <w:b/>
          <w:bCs/>
          <w:color w:val="2F80ED"/>
          <w:sz w:val="24"/>
          <w:szCs w:val="24"/>
        </w:rPr>
        <w:t xml:space="preserve">Functionality</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Homepage loads on first visit with no console errors.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All internal nav links scroll to the correct sections.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All four CTAs (sticky banner, header, hero, welcome modal) navigate to the survey page.</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Survey multi-step flow advances correctly through all 8 questions.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Survey “Back” button works on every step.</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Captcha (reCAPTCHA v3) verifies before submission.</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Form submits successfully and redirects to /thanks.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Submission appears in Netlify dashboard, in HubSpot, and in Alex’s inbox within 60 seconds.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Welcome modal appears once per session and respects dismissal.</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FAQ accordion items expand and collapse correctly.</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Chat FAB opens (if wired) or fires the appropriate event (if placeholder).</w:t>
      </w:r>
    </w:p>
    <w:p>
      <w:pPr>
        <w:pStyle w:val="Heading3"/>
        <w:spacing w:after="80" w:before="200"/>
      </w:pPr>
      <w:r>
        <w:rPr>
          <w:rFonts w:ascii="Arial" w:cs="Arial" w:eastAsia="Arial" w:hAnsi="Arial"/>
          <w:b/>
          <w:bCs/>
          <w:color w:val="2F80ED"/>
          <w:sz w:val="24"/>
          <w:szCs w:val="24"/>
        </w:rPr>
        <w:t xml:space="preserve">Cross-browser &amp; device</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Chrome (latest, desktop).</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Safari (latest, macOS).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Firefox (latest, desktop).</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Edge (latest, Windows).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Mobile Safari (iOS, latest two versions).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Chrome mobile (Android, latest two versions).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Tablet portrait and landscape (iPad / generic Android tablet).</w:t>
      </w:r>
    </w:p>
    <w:p>
      <w:pPr>
        <w:pStyle w:val="Heading3"/>
        <w:spacing w:after="80" w:before="200"/>
      </w:pPr>
      <w:r>
        <w:rPr>
          <w:rFonts w:ascii="Arial" w:cs="Arial" w:eastAsia="Arial" w:hAnsi="Arial"/>
          <w:b/>
          <w:bCs/>
          <w:color w:val="2F80ED"/>
          <w:sz w:val="24"/>
          <w:szCs w:val="24"/>
        </w:rPr>
        <w:t xml:space="preserve">Performance</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PageSpeed Insights mobile score ≥ 90.</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PageSpeed Insights desktop score ≥ 95.</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LCP &lt; 2.5s on mobile.</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CLS &lt; 0.1.</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INP &lt; 200ms.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Total page weight &lt; 1.5MB on first load.</w:t>
      </w:r>
    </w:p>
    <w:p>
      <w:pPr>
        <w:pStyle w:val="Heading3"/>
        <w:spacing w:after="80" w:before="200"/>
      </w:pPr>
      <w:r>
        <w:rPr>
          <w:rFonts w:ascii="Arial" w:cs="Arial" w:eastAsia="Arial" w:hAnsi="Arial"/>
          <w:b/>
          <w:bCs/>
          <w:color w:val="2F80ED"/>
          <w:sz w:val="24"/>
          <w:szCs w:val="24"/>
        </w:rPr>
        <w:t xml:space="preserve">Accessibility</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Lighthouse Accessibility score ≥ 95.</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Tab navigation reaches every interactive element in a logical order.</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Every form input has an associated &lt;label&gt;.</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Every image has descriptive alt text.</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Colour contrast meets WCAG AA on all text (the brand palette is designed to comply but verify with axe DevTools).</w:t>
      </w:r>
    </w:p>
    <w:p>
      <w:pPr>
        <w:pStyle w:val="Heading3"/>
        <w:spacing w:after="80" w:before="200"/>
      </w:pPr>
      <w:r>
        <w:rPr>
          <w:rFonts w:ascii="Arial" w:cs="Arial" w:eastAsia="Arial" w:hAnsi="Arial"/>
          <w:b/>
          <w:bCs/>
          <w:color w:val="2F80ED"/>
          <w:sz w:val="24"/>
          <w:szCs w:val="24"/>
        </w:rPr>
        <w:t xml:space="preserve">Analytics &amp; tracking</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GA4 DebugView shows page_view events on every page load.</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GA4 DebugView shows the full event list from Section 3 firing on the right interactions.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Microsoft Clarity dashboard shows recordings within 24 hours.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survey_completed event is marked as a Conversion in GA4.</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GTM preview mode shows all tags firing on the correct triggers.</w:t>
      </w:r>
    </w:p>
    <w:p>
      <w:pPr>
        <w:pStyle w:val="Heading3"/>
        <w:spacing w:after="80" w:before="200"/>
      </w:pPr>
      <w:r>
        <w:rPr>
          <w:rFonts w:ascii="Arial" w:cs="Arial" w:eastAsia="Arial" w:hAnsi="Arial"/>
          <w:b/>
          <w:bCs/>
          <w:color w:val="2F80ED"/>
          <w:sz w:val="24"/>
          <w:szCs w:val="24"/>
        </w:rPr>
        <w:t xml:space="preserve">SEO &amp; social</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Open Graph image renders correctly when the URL is shared in LinkedIn, Facebook Messenger, and a Slack message.</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Page title and description appear correctly in a Google site:finwellai.com.au search after indexing (allow 48 hours).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robots.txt and sitemap.xml are accessible at the expected URLs.</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Search Console verification complete and sitemap submitted.</w:t>
      </w:r>
    </w:p>
    <w:p>
      <w:pPr>
        <w:pStyle w:val="Heading3"/>
        <w:spacing w:after="80" w:before="200"/>
      </w:pPr>
      <w:r>
        <w:rPr>
          <w:rFonts w:ascii="Arial" w:cs="Arial" w:eastAsia="Arial" w:hAnsi="Arial"/>
          <w:b/>
          <w:bCs/>
          <w:color w:val="2F80ED"/>
          <w:sz w:val="24"/>
          <w:szCs w:val="24"/>
        </w:rPr>
        <w:t xml:space="preserve">Privacy &amp; compliance</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Privacy Policy and Terms pages render and are linked from the footer.</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Cookie banner appears on first visit and respects rejection.</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Analytics tags do not fire if cookies are rejected (verify with browser devtools network tab).</w:t>
      </w:r>
    </w:p>
    <w:p>
      <w:pPr>
        <w:spacing w:after="40" w:before="40"/>
      </w:pPr>
      <w:r>
        <w:rPr>
          <w:rFonts w:ascii="Arial" w:cs="Arial" w:eastAsia="Arial" w:hAnsi="Arial"/>
          <w:sz w:val="24"/>
          <w:szCs w:val="24"/>
        </w:rPr>
        <w:t xml:space="preserve">☐  </w:t>
      </w:r>
      <w:r>
        <w:rPr>
          <w:rFonts w:ascii="Arial" w:cs="Arial" w:eastAsia="Arial" w:hAnsi="Arial"/>
          <w:sz w:val="22"/>
          <w:szCs w:val="22"/>
        </w:rPr>
        <w:t xml:space="preserve">HTTPS enforced — HTTP redirects to HTTPS, HSTS header present.</w:t>
      </w:r>
    </w:p>
    <w:p>
      <w:r>
        <w:br w:type="page"/>
      </w:r>
    </w:p>
    <w:p>
      <w:pPr>
        <w:pStyle w:val="Heading1"/>
        <w:spacing w:after="180" w:before="240"/>
      </w:pPr>
      <w:r>
        <w:rPr>
          <w:rFonts w:ascii="Arial" w:cs="Arial" w:eastAsia="Arial" w:hAnsi="Arial"/>
          <w:b/>
          <w:bCs/>
          <w:color w:val="0B1F3B"/>
          <w:sz w:val="40"/>
          <w:szCs w:val="40"/>
        </w:rPr>
        <w:t xml:space="preserve">8. What Alex will provide to you</w:t>
      </w:r>
    </w:p>
    <w:p>
      <w:pPr>
        <w:spacing w:after="60" w:before="60"/>
      </w:pPr>
      <w:r>
        <w:rPr>
          <w:rFonts w:ascii="Arial" w:cs="Arial" w:eastAsia="Arial" w:hAnsi="Arial"/>
          <w:b w:val="false"/>
          <w:bCs w:val="false"/>
          <w:color w:val="000000"/>
          <w:sz w:val="22"/>
          <w:szCs w:val="22"/>
        </w:rPr>
        <w:t xml:space="preserve">Before you start, Alex will hand over the following. Acknowledge receipt of each item before you begin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6"/>
              <w:left w:val="single" w:color="CCCCCC" w:sz="6"/>
              <w:bottom w:val="single" w:color="CCCCCC" w:sz="6"/>
              <w:right w:val="single" w:color="CCCCCC" w:sz="6"/>
            </w:tcBorders>
            <w:shd w:fill="0B1F3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480"/>
            <w:tcBorders>
              <w:top w:val="single" w:color="CCCCCC" w:sz="6"/>
              <w:left w:val="single" w:color="CCCCCC" w:sz="6"/>
              <w:bottom w:val="single" w:color="CCCCCC" w:sz="6"/>
              <w:right w:val="single" w:color="CCCCCC" w:sz="6"/>
            </w:tcBorders>
            <w:shd w:fill="0B1F3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Domain name + DNS access</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E.g. finwellai.com.au. Provided as registrar login or with delegated DNS access. You will need to update A/AAAA/CNAME records to point at Netlify.</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Netlify account credentials</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Or invitation to be added as a Collaborator on the Finwell AI Netlify team.</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GitHub repository</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Empty repo created and you are added as a Collaborator with push rights.</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Notification email address</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The email that should receive every form submission notification.</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HubSpot portal access</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Either a private app token (preferred for API integration) OR you are added as a user. Custom HubSpot properties for the survey questions will be created by Alex — list them out before starting integration.</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GA4 + GTM accounts</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Alex creates these and adds you with Editor permission. Alternatively you create them under your agency and transfer ownership at handover.</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Microsoft Clarity account</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Same as above.</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reCAPTCHA keys</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Site key and secret key from https://www.google.com/recaptcha/admin. Restrict to finwellai.com.au and any staging domains.</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Cookiebot (or equivalent) account</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Free tier sign-up. Domain registered and embed script supplied to you.</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Privacy Policy + Terms text</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Plain text. You render and style. Alex is responsible for the legal content.</w:t>
            </w:r>
          </w:p>
        </w:tc>
      </w:tr>
      <w:tr>
        <w:tc>
          <w:tcPr>
            <w:tcW w:type="dxa" w:w="3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bCs/>
                <w:sz w:val="20"/>
                <w:szCs w:val="20"/>
              </w:rPr>
              <w:t xml:space="preserve">Brand assets package</w:t>
            </w:r>
          </w:p>
        </w:tc>
        <w:tc>
          <w:tcPr>
            <w:tcW w:type="dxa" w:w="648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sz w:val="20"/>
                <w:szCs w:val="20"/>
              </w:rPr>
              <w:t xml:space="preserve">Already supplied alongside this brief: brand guidelines docx, F-mark logo files (master/512/64), wordmark files (master/web, light/dark variants), the prototype HTML.</w:t>
            </w:r>
          </w:p>
        </w:tc>
      </w:tr>
    </w:tbl>
    <w:p>
      <w:r>
        <w:br w:type="page"/>
      </w:r>
    </w:p>
    <w:p>
      <w:pPr>
        <w:pStyle w:val="Heading1"/>
        <w:spacing w:after="180" w:before="240"/>
      </w:pPr>
      <w:r>
        <w:rPr>
          <w:rFonts w:ascii="Arial" w:cs="Arial" w:eastAsia="Arial" w:hAnsi="Arial"/>
          <w:b/>
          <w:bCs/>
          <w:color w:val="0B1F3B"/>
          <w:sz w:val="40"/>
          <w:szCs w:val="40"/>
        </w:rPr>
        <w:t xml:space="preserve">9. Post-launch monitoring and handover</w:t>
      </w:r>
    </w:p>
    <w:p>
      <w:pPr>
        <w:pStyle w:val="Heading2"/>
        <w:spacing w:after="140" w:before="320"/>
      </w:pPr>
      <w:r>
        <w:rPr>
          <w:rFonts w:ascii="Arial" w:cs="Arial" w:eastAsia="Arial" w:hAnsi="Arial"/>
          <w:b/>
          <w:bCs/>
          <w:color w:val="0B1F3B"/>
          <w:sz w:val="30"/>
          <w:szCs w:val="30"/>
        </w:rPr>
        <w:t xml:space="preserve">9.1  Two-week stabilisation period</w:t>
      </w:r>
    </w:p>
    <w:p>
      <w:pPr>
        <w:spacing w:after="60" w:before="60"/>
      </w:pPr>
      <w:r>
        <w:rPr>
          <w:rFonts w:ascii="Arial" w:cs="Arial" w:eastAsia="Arial" w:hAnsi="Arial"/>
          <w:b w:val="false"/>
          <w:bCs w:val="false"/>
          <w:color w:val="000000"/>
          <w:sz w:val="22"/>
          <w:szCs w:val="22"/>
        </w:rPr>
        <w:t xml:space="preserve">After go-live, you remain available for two weeks for bug fixes and tweaks at no extra cost. After that, any further work is on a maintenance retainer or hourly basis (terms agreed separately).</w:t>
      </w:r>
    </w:p>
    <w:p>
      <w:pPr>
        <w:pStyle w:val="Heading2"/>
        <w:spacing w:after="140" w:before="320"/>
      </w:pPr>
      <w:r>
        <w:rPr>
          <w:rFonts w:ascii="Arial" w:cs="Arial" w:eastAsia="Arial" w:hAnsi="Arial"/>
          <w:b/>
          <w:bCs/>
          <w:color w:val="0B1F3B"/>
          <w:sz w:val="30"/>
          <w:szCs w:val="30"/>
        </w:rPr>
        <w:t xml:space="preserve">9.2  Documentation handover</w:t>
      </w:r>
    </w:p>
    <w:p>
      <w:pPr>
        <w:spacing w:after="60" w:before="60"/>
      </w:pPr>
      <w:r>
        <w:rPr>
          <w:rFonts w:ascii="Arial" w:cs="Arial" w:eastAsia="Arial" w:hAnsi="Arial"/>
          <w:b w:val="false"/>
          <w:bCs w:val="false"/>
          <w:color w:val="000000"/>
          <w:sz w:val="22"/>
          <w:szCs w:val="22"/>
        </w:rPr>
        <w:t xml:space="preserve">Provide Alex with a single Markdown README in the repo containing:</w:t>
      </w:r>
    </w:p>
    <w:p>
      <w:pPr>
        <w:pStyle w:val="ListParagraph"/>
        <w:numPr>
          <w:ilvl w:val="0"/>
          <w:numId w:val="2"/>
        </w:numPr>
        <w:spacing w:after="30" w:before="30"/>
      </w:pPr>
      <w:r>
        <w:rPr>
          <w:rFonts w:ascii="Arial" w:cs="Arial" w:eastAsia="Arial" w:hAnsi="Arial"/>
          <w:b w:val="false"/>
          <w:bCs w:val="false"/>
          <w:sz w:val="22"/>
          <w:szCs w:val="22"/>
        </w:rPr>
        <w:t xml:space="preserve">How to deploy a change (push to main → Netlify auto-deploys).</w:t>
      </w:r>
    </w:p>
    <w:p>
      <w:pPr>
        <w:pStyle w:val="ListParagraph"/>
        <w:numPr>
          <w:ilvl w:val="0"/>
          <w:numId w:val="2"/>
        </w:numPr>
        <w:spacing w:after="30" w:before="30"/>
      </w:pPr>
      <w:r>
        <w:rPr>
          <w:rFonts w:ascii="Arial" w:cs="Arial" w:eastAsia="Arial" w:hAnsi="Arial"/>
          <w:b w:val="false"/>
          <w:bCs w:val="false"/>
          <w:sz w:val="22"/>
          <w:szCs w:val="22"/>
        </w:rPr>
        <w:t xml:space="preserve">Where every credential lives (password manager entry / Netlify environment variables).</w:t>
      </w:r>
    </w:p>
    <w:p>
      <w:pPr>
        <w:pStyle w:val="ListParagraph"/>
        <w:numPr>
          <w:ilvl w:val="0"/>
          <w:numId w:val="2"/>
        </w:numPr>
        <w:spacing w:after="30" w:before="30"/>
      </w:pPr>
      <w:r>
        <w:rPr>
          <w:rFonts w:ascii="Arial" w:cs="Arial" w:eastAsia="Arial" w:hAnsi="Arial"/>
          <w:b w:val="false"/>
          <w:bCs w:val="false"/>
          <w:sz w:val="22"/>
          <w:szCs w:val="22"/>
        </w:rPr>
        <w:t xml:space="preserve">The list of GTM tags, triggers, and variables you created.</w:t>
      </w:r>
    </w:p>
    <w:p>
      <w:pPr>
        <w:pStyle w:val="ListParagraph"/>
        <w:numPr>
          <w:ilvl w:val="0"/>
          <w:numId w:val="2"/>
        </w:numPr>
        <w:spacing w:after="30" w:before="30"/>
      </w:pPr>
      <w:r>
        <w:rPr>
          <w:rFonts w:ascii="Arial" w:cs="Arial" w:eastAsia="Arial" w:hAnsi="Arial"/>
          <w:b w:val="false"/>
          <w:bCs w:val="false"/>
          <w:sz w:val="22"/>
          <w:szCs w:val="22"/>
        </w:rPr>
        <w:t xml:space="preserve">How to add a new tracked event without redeploying (GTM-only changes).</w:t>
      </w:r>
    </w:p>
    <w:p>
      <w:pPr>
        <w:pStyle w:val="ListParagraph"/>
        <w:numPr>
          <w:ilvl w:val="0"/>
          <w:numId w:val="2"/>
        </w:numPr>
        <w:spacing w:after="30" w:before="30"/>
      </w:pPr>
      <w:r>
        <w:rPr>
          <w:rFonts w:ascii="Arial" w:cs="Arial" w:eastAsia="Arial" w:hAnsi="Arial"/>
          <w:b w:val="false"/>
          <w:bCs w:val="false"/>
          <w:sz w:val="22"/>
          <w:szCs w:val="22"/>
        </w:rPr>
        <w:t xml:space="preserve">How to retrieve form submissions if Netlify is ever decommissioned.</w:t>
      </w:r>
    </w:p>
    <w:p>
      <w:pPr>
        <w:pStyle w:val="ListParagraph"/>
        <w:numPr>
          <w:ilvl w:val="0"/>
          <w:numId w:val="2"/>
        </w:numPr>
        <w:spacing w:after="30" w:before="30"/>
      </w:pPr>
      <w:r>
        <w:rPr>
          <w:rFonts w:ascii="Arial" w:cs="Arial" w:eastAsia="Arial" w:hAnsi="Arial"/>
          <w:b w:val="false"/>
          <w:bCs w:val="false"/>
          <w:sz w:val="22"/>
          <w:szCs w:val="22"/>
        </w:rPr>
        <w:t xml:space="preserve">Contact details for support or escalation during the stabilisation period.</w:t>
      </w:r>
    </w:p>
    <w:p>
      <w:pPr>
        <w:pStyle w:val="Heading2"/>
        <w:spacing w:after="140" w:before="320"/>
      </w:pPr>
      <w:r>
        <w:rPr>
          <w:rFonts w:ascii="Arial" w:cs="Arial" w:eastAsia="Arial" w:hAnsi="Arial"/>
          <w:b/>
          <w:bCs/>
          <w:color w:val="0B1F3B"/>
          <w:sz w:val="30"/>
          <w:szCs w:val="30"/>
        </w:rPr>
        <w:t xml:space="preserve">9.3  Things to monitor weekly (Alex)</w:t>
      </w:r>
    </w:p>
    <w:p>
      <w:pPr>
        <w:spacing w:after="60" w:before="60"/>
      </w:pPr>
      <w:r>
        <w:rPr>
          <w:rFonts w:ascii="Arial" w:cs="Arial" w:eastAsia="Arial" w:hAnsi="Arial"/>
          <w:b w:val="false"/>
          <w:bCs w:val="false"/>
          <w:color w:val="000000"/>
          <w:sz w:val="22"/>
          <w:szCs w:val="22"/>
        </w:rPr>
        <w:t xml:space="preserve">Once handed over, Alex will check the following weekly. Make sure each is configured so the data is visible at a glance:</w:t>
      </w:r>
    </w:p>
    <w:p>
      <w:pPr>
        <w:pStyle w:val="ListParagraph"/>
        <w:numPr>
          <w:ilvl w:val="0"/>
          <w:numId w:val="2"/>
        </w:numPr>
        <w:spacing w:after="30" w:before="30"/>
      </w:pPr>
      <w:r>
        <w:rPr>
          <w:rFonts w:ascii="Arial" w:cs="Arial" w:eastAsia="Arial" w:hAnsi="Arial"/>
          <w:b w:val="false"/>
          <w:bCs w:val="false"/>
          <w:sz w:val="22"/>
          <w:szCs w:val="22"/>
        </w:rPr>
        <w:t xml:space="preserve">GA4 dashboard: traffic sources, top pages, conversion rate, drop-off in the survey funnel (use the Funnel Exploration report).</w:t>
      </w:r>
    </w:p>
    <w:p>
      <w:pPr>
        <w:pStyle w:val="ListParagraph"/>
        <w:numPr>
          <w:ilvl w:val="0"/>
          <w:numId w:val="2"/>
        </w:numPr>
        <w:spacing w:after="30" w:before="30"/>
      </w:pPr>
      <w:r>
        <w:rPr>
          <w:rFonts w:ascii="Arial" w:cs="Arial" w:eastAsia="Arial" w:hAnsi="Arial"/>
          <w:b w:val="false"/>
          <w:bCs w:val="false"/>
          <w:sz w:val="22"/>
          <w:szCs w:val="22"/>
        </w:rPr>
        <w:t xml:space="preserve">Clarity: rage-clicks, dead-clicks, suspicious sessions.</w:t>
      </w:r>
    </w:p>
    <w:p>
      <w:pPr>
        <w:pStyle w:val="ListParagraph"/>
        <w:numPr>
          <w:ilvl w:val="0"/>
          <w:numId w:val="2"/>
        </w:numPr>
        <w:spacing w:after="30" w:before="30"/>
      </w:pPr>
      <w:r>
        <w:rPr>
          <w:rFonts w:ascii="Arial" w:cs="Arial" w:eastAsia="Arial" w:hAnsi="Arial"/>
          <w:b w:val="false"/>
          <w:bCs w:val="false"/>
          <w:sz w:val="22"/>
          <w:szCs w:val="22"/>
        </w:rPr>
        <w:t xml:space="preserve">Netlify Forms: submissions count, spam rate.</w:t>
      </w:r>
    </w:p>
    <w:p>
      <w:pPr>
        <w:pStyle w:val="ListParagraph"/>
        <w:numPr>
          <w:ilvl w:val="0"/>
          <w:numId w:val="2"/>
        </w:numPr>
        <w:spacing w:after="30" w:before="30"/>
      </w:pPr>
      <w:r>
        <w:rPr>
          <w:rFonts w:ascii="Arial" w:cs="Arial" w:eastAsia="Arial" w:hAnsi="Arial"/>
          <w:b w:val="false"/>
          <w:bCs w:val="false"/>
          <w:sz w:val="22"/>
          <w:szCs w:val="22"/>
        </w:rPr>
        <w:t xml:space="preserve">HubSpot: contact creation rate, custom property completeness.</w:t>
      </w:r>
    </w:p>
    <w:p>
      <w:pPr>
        <w:pStyle w:val="ListParagraph"/>
        <w:numPr>
          <w:ilvl w:val="0"/>
          <w:numId w:val="2"/>
        </w:numPr>
        <w:spacing w:after="30" w:before="30"/>
      </w:pPr>
      <w:r>
        <w:rPr>
          <w:rFonts w:ascii="Arial" w:cs="Arial" w:eastAsia="Arial" w:hAnsi="Arial"/>
          <w:b w:val="false"/>
          <w:bCs w:val="false"/>
          <w:sz w:val="22"/>
          <w:szCs w:val="22"/>
        </w:rPr>
        <w:t xml:space="preserve">Search Console: indexing status, search queries, CTR.</w:t>
      </w:r>
    </w:p>
    <w:p>
      <w:pPr>
        <w:pStyle w:val="ListParagraph"/>
        <w:numPr>
          <w:ilvl w:val="0"/>
          <w:numId w:val="2"/>
        </w:numPr>
        <w:spacing w:after="30" w:before="30"/>
      </w:pPr>
      <w:r>
        <w:rPr>
          <w:rFonts w:ascii="Arial" w:cs="Arial" w:eastAsia="Arial" w:hAnsi="Arial"/>
          <w:b w:val="false"/>
          <w:bCs w:val="false"/>
          <w:sz w:val="22"/>
          <w:szCs w:val="22"/>
        </w:rPr>
        <w:t xml:space="preserve">Uptime: Netlify status page or a free uptime monitor (UptimeRobot, BetterUptime free tier).</w:t>
      </w:r>
    </w:p>
    <w:p>
      <w:r>
        <w:t xml:space="preserve"/>
      </w:r>
    </w:p>
    <w:p>
      <w:pPr>
        <w:spacing w:after="60" w:before="60"/>
        <w:jc w:val="center"/>
      </w:pPr>
      <w:r>
        <w:rPr>
          <w:rFonts w:ascii="Arial" w:cs="Arial" w:eastAsia="Arial" w:hAnsi="Arial"/>
          <w:b w:val="false"/>
          <w:bCs w:val="false"/>
          <w:color w:val="94A3B8"/>
          <w:sz w:val="22"/>
          <w:szCs w:val="22"/>
        </w:rPr>
        <w:t xml:space="preserve">— End of developer brief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Finwell AI  ·  Developer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0B1F3B"/>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B1F3B"/>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F80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9d34b890bcd691a69f117d6fb5ead0682573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Finwell AI Website Developer Brief</dc:title>
  <dc:creator>Finwell AI</dc:creator>
  <cp:lastModifiedBy>Un-named</cp:lastModifiedBy>
  <cp:revision>1</cp:revision>
  <dcterms:created xsi:type="dcterms:W3CDTF">2026-05-06T07:19:08.133Z</dcterms:created>
  <dcterms:modified xsi:type="dcterms:W3CDTF">2026-05-06T07:19:08.133Z</dcterms:modified>
</cp:coreProperties>
</file>

<file path=docProps/custom.xml><?xml version="1.0" encoding="utf-8"?>
<Properties xmlns="http://schemas.openxmlformats.org/officeDocument/2006/custom-properties" xmlns:vt="http://schemas.openxmlformats.org/officeDocument/2006/docPropsVTypes"/>
</file>