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MoneyKeel — Primary flows, every screen</w:t>
      </w:r>
    </w:p>
    <w:p>
      <w:r>
        <w:rPr>
          <w:b w:val="0"/>
          <w:i/>
          <w:color w:val="6B6B66"/>
          <w:sz w:val="21"/>
        </w:rPr>
        <w:t>Version 1 · August 1, 2026 · built by walking the live code (every route file and every navigation link), not the design docs. Purpose: verify the end-to-end journeys make sense and are not too complicated.</w:t>
      </w:r>
    </w:p>
    <w:p>
      <w:pPr>
        <w:pStyle w:val="Heading1"/>
      </w:pPr>
      <w:r>
        <w:rPr>
          <w:color w:val="0F6E56"/>
        </w:rPr>
        <w:t>Flow 1 — First open to a working Home (every new user walks this)</w:t>
      </w:r>
    </w:p>
    <w:p>
      <w:pPr>
        <w:spacing w:after="60"/>
        <w:ind w:left="360"/>
      </w:pPr>
      <w:r>
        <w:rPr>
          <w:b/>
        </w:rPr>
        <w:t>Screen 1: Entry gate</w:t>
      </w:r>
      <w:r>
        <w:t xml:space="preserve"> — invisible traffic cop: signed-out → sign-in; brand-new → the short setup; returning → straight Home.</w:t>
      </w:r>
    </w:p>
    <w:p>
      <w:pPr>
        <w:spacing w:after="60"/>
        <w:ind w:left="360"/>
      </w:pPr>
      <w:r>
        <w:rPr>
          <w:b/>
        </w:rPr>
        <w:t>Screen 2: Sign in / create account</w:t>
      </w:r>
      <w:r>
        <w:t xml:space="preserve"> — one screen for both; no dead ends.</w:t>
      </w:r>
    </w:p>
    <w:p>
      <w:pPr>
        <w:spacing w:after="60"/>
        <w:ind w:left="360"/>
      </w:pPr>
      <w:r>
        <w:rPr>
          <w:b/>
        </w:rPr>
        <w:t>Screen 3: First-run setup</w:t>
      </w:r>
      <w:r>
        <w:t xml:space="preserve"> — three light steps — who you are, what you want, where you stand. Skipping still lands you Home.</w:t>
      </w:r>
    </w:p>
    <w:p>
      <w:pPr>
        <w:spacing w:after="60"/>
        <w:ind w:left="360"/>
      </w:pPr>
      <w:r>
        <w:rPr>
          <w:b/>
        </w:rPr>
        <w:t>Screen 4: Home (empty state)</w:t>
      </w:r>
      <w:r>
        <w:t xml:space="preserve"> — three honest doors: Connect a brokerage · Import a statement · Add by hand. No fake numbers.</w:t>
      </w:r>
    </w:p>
    <w:p>
      <w:r>
        <w:rPr>
          <w:b w:val="0"/>
          <w:i w:val="0"/>
          <w:color w:val="0F6E56"/>
          <w:sz w:val="21"/>
        </w:rPr>
        <w:t>Length: 4 screens. Verdict: right length — nothing to cut.</w:t>
      </w:r>
    </w:p>
    <w:p>
      <w:pPr>
        <w:pStyle w:val="Heading1"/>
      </w:pPr>
      <w:r>
        <w:rPr>
          <w:color w:val="0F6E56"/>
        </w:rPr>
        <w:t>Flow 2 — Getting money into the app (the three doors)</w:t>
      </w:r>
    </w:p>
    <w:p>
      <w:r>
        <w:rPr>
          <w:b/>
          <w:i w:val="0"/>
          <w:sz w:val="21"/>
        </w:rPr>
        <w:t>Door A — Connect (read-only broker link):</w:t>
      </w:r>
    </w:p>
    <w:p>
      <w:pPr>
        <w:spacing w:after="60"/>
        <w:ind w:left="360"/>
      </w:pPr>
      <w:r>
        <w:rPr>
          <w:b/>
        </w:rPr>
        <w:t>Screen 1: Connect a brokerage</w:t>
      </w:r>
      <w:r>
        <w:t xml:space="preserve"> — honesty cards (read-only, what we see), consent, then the broker’s own portal in the browser.</w:t>
      </w:r>
    </w:p>
    <w:p>
      <w:pPr>
        <w:spacing w:after="60"/>
        <w:ind w:left="360"/>
      </w:pPr>
      <w:r>
        <w:rPr>
          <w:b/>
        </w:rPr>
        <w:t>Screen 2: Connect done</w:t>
      </w:r>
      <w:r>
        <w:t xml:space="preserve"> — the landing pad when the browser hands back — confirms accounts arrived; only reachable from that hand-back.</w:t>
      </w:r>
    </w:p>
    <w:p>
      <w:pPr>
        <w:spacing w:after="60"/>
        <w:ind w:left="360"/>
      </w:pPr>
      <w:r>
        <w:rPr>
          <w:b/>
        </w:rPr>
        <w:t>Screen 3: Net worth</w:t>
      </w:r>
      <w:r>
        <w:t xml:space="preserve"> — the connected accounts appear, labeled with their source.</w:t>
      </w:r>
    </w:p>
    <w:p>
      <w:r>
        <w:rPr>
          <w:b/>
          <w:i w:val="0"/>
          <w:sz w:val="21"/>
        </w:rPr>
        <w:t>Door B — Import:</w:t>
      </w:r>
    </w:p>
    <w:p>
      <w:pPr>
        <w:spacing w:after="60"/>
        <w:ind w:left="360"/>
      </w:pPr>
      <w:r>
        <w:rPr>
          <w:b/>
        </w:rPr>
        <w:t>Screen 1: Import holdings</w:t>
      </w:r>
      <w:r>
        <w:t xml:space="preserve"> — statement photo or spreadsheet → preview → merge with duplicates caught.</w:t>
      </w:r>
    </w:p>
    <w:p>
      <w:r>
        <w:rPr>
          <w:b/>
          <w:i w:val="0"/>
          <w:sz w:val="21"/>
        </w:rPr>
        <w:t>Door C — By hand:</w:t>
      </w:r>
    </w:p>
    <w:p>
      <w:pPr>
        <w:spacing w:after="60"/>
        <w:ind w:left="360"/>
      </w:pPr>
      <w:r>
        <w:rPr>
          <w:b/>
        </w:rPr>
        <w:t>Screen 1: Add account</w:t>
      </w:r>
      <w:r>
        <w:t xml:space="preserve"> — one dynamic form for any account type; institution, value, value-as-of date.</w:t>
      </w:r>
    </w:p>
    <w:p>
      <w:r>
        <w:rPr>
          <w:b w:val="0"/>
          <w:i w:val="0"/>
          <w:color w:val="0F6E56"/>
          <w:sz w:val="21"/>
        </w:rPr>
        <w:t>Length: 1–3 screens per door. Verdict: right length.</w:t>
      </w:r>
    </w:p>
    <w:p>
      <w:pPr>
        <w:pStyle w:val="Heading1"/>
      </w:pPr>
      <w:r>
        <w:rPr>
          <w:color w:val="0F6E56"/>
        </w:rPr>
        <w:t>Flow 3 — The daily glance (Home → what changed)</w:t>
      </w:r>
    </w:p>
    <w:p>
      <w:pPr>
        <w:spacing w:after="60"/>
        <w:ind w:left="360"/>
      </w:pPr>
      <w:r>
        <w:rPr>
          <w:b/>
        </w:rPr>
        <w:t>Screen 1: Home</w:t>
      </w:r>
      <w:r>
        <w:t xml:space="preserve"> — the chief-of-staff glance: net worth + change, cash-flow snapshot, retirement gauge, anything needing attention.</w:t>
      </w:r>
    </w:p>
    <w:p>
      <w:pPr>
        <w:spacing w:after="60"/>
        <w:ind w:left="360"/>
      </w:pPr>
      <w:r>
        <w:rPr>
          <w:b/>
        </w:rPr>
        <w:t>Screen 2: Net worth</w:t>
      </w:r>
      <w:r>
        <w:t xml:space="preserve"> — own − owe with every account under its class; cushion months; the path ahead; add/edit anything.</w:t>
      </w:r>
    </w:p>
    <w:p>
      <w:pPr>
        <w:spacing w:after="60"/>
        <w:ind w:left="360"/>
      </w:pPr>
      <w:r>
        <w:rPr>
          <w:b/>
        </w:rPr>
        <w:t>Screen 3: Account detail</w:t>
      </w:r>
      <w:r>
        <w:t xml:space="preserve"> — one account’s story: holdings inside, class slice view, matured-bond banner, source and freshness.</w:t>
      </w:r>
    </w:p>
    <w:p>
      <w:pPr>
        <w:spacing w:after="60"/>
        <w:ind w:left="360"/>
      </w:pPr>
      <w:r>
        <w:rPr>
          <w:b/>
        </w:rPr>
        <w:t>Screen 4: Bonds / Alternatives / Itemize (as needed)</w:t>
      </w:r>
      <w:r>
        <w:t xml:space="preserve"> — the specialist editors a mixed account hands off to.</w:t>
      </w:r>
    </w:p>
    <w:p>
      <w:r>
        <w:rPr>
          <w:b w:val="0"/>
          <w:i w:val="0"/>
          <w:color w:val="0F6E56"/>
          <w:sz w:val="21"/>
        </w:rPr>
        <w:t>Length: 2–4 screens. Verdict: right length.</w:t>
      </w:r>
    </w:p>
    <w:p>
      <w:pPr>
        <w:pStyle w:val="Heading1"/>
      </w:pPr>
      <w:r>
        <w:rPr>
          <w:color w:val="0F6E56"/>
        </w:rPr>
        <w:t>Flow 4 — Investments deep-dive</w:t>
      </w:r>
    </w:p>
    <w:p>
      <w:pPr>
        <w:spacing w:after="60"/>
        <w:ind w:left="360"/>
      </w:pPr>
      <w:r>
        <w:rPr>
          <w:b/>
        </w:rPr>
        <w:t>Screen 1: Invest tab</w:t>
      </w:r>
      <w:r>
        <w:t xml:space="preserve"> — total return in dollars and vs the market, winners &amp; laggards, the full holdings table.</w:t>
      </w:r>
    </w:p>
    <w:p>
      <w:pPr>
        <w:spacing w:after="60"/>
        <w:ind w:left="360"/>
      </w:pPr>
      <w:r>
        <w:rPr>
          <w:b/>
        </w:rPr>
        <w:t>Screen 2: Holding detail</w:t>
      </w:r>
      <w:r>
        <w:t xml:space="preserve"> — one ticker top to bottom (just rebuilt to your approved mock): price hero, graph, position table, market compare, lots, dividends &amp; realized, sold-today tax.</w:t>
      </w:r>
    </w:p>
    <w:p>
      <w:pPr>
        <w:spacing w:after="60"/>
        <w:ind w:left="360"/>
      </w:pPr>
      <w:r>
        <w:rPr>
          <w:b/>
        </w:rPr>
        <w:t>Screen 3: Look back</w:t>
      </w:r>
      <w:r>
        <w:t xml:space="preserve"> — the fact of what selling a year ago would have meant.</w:t>
      </w:r>
    </w:p>
    <w:p>
      <w:pPr>
        <w:spacing w:after="60"/>
        <w:ind w:left="360"/>
      </w:pPr>
      <w:r>
        <w:rPr>
          <w:b/>
        </w:rPr>
        <w:t>Screen 4: Look ahead (what-if)</w:t>
      </w:r>
      <w:r>
        <w:t xml:space="preserve"> — growth sliders — clearly a sandbox.</w:t>
      </w:r>
    </w:p>
    <w:p>
      <w:r>
        <w:rPr>
          <w:b w:val="0"/>
          <w:i w:val="0"/>
          <w:color w:val="0F6E56"/>
          <w:sz w:val="21"/>
        </w:rPr>
        <w:t>Recording a buy/sell and the Activity list open as sheets on top of these screens — deliberately not separate screens. Length: 2–4 screens. Verdict: right length.</w:t>
      </w:r>
    </w:p>
    <w:p>
      <w:pPr>
        <w:pStyle w:val="Heading1"/>
      </w:pPr>
      <w:r>
        <w:rPr>
          <w:color w:val="0F6E56"/>
        </w:rPr>
        <w:t>Flow 5 — Cash flow (a working month)</w:t>
      </w:r>
    </w:p>
    <w:p>
      <w:pPr>
        <w:spacing w:after="60"/>
        <w:ind w:left="360"/>
      </w:pPr>
      <w:r>
        <w:rPr>
          <w:b/>
        </w:rPr>
        <w:t>Screen 1: Cash flow tab</w:t>
      </w:r>
      <w:r>
        <w:t xml:space="preserve"> — this month’s in/out and planned surplus, with Income · Spending · Debts sections inside one screen.</w:t>
      </w:r>
    </w:p>
    <w:p>
      <w:pPr>
        <w:spacing w:after="60"/>
        <w:ind w:left="360"/>
      </w:pPr>
      <w:r>
        <w:rPr>
          <w:b/>
        </w:rPr>
        <w:t>Screen 2: Income manager</w:t>
      </w:r>
      <w:r>
        <w:t xml:space="preserve"> — every income source and its rich editor (salary, equity vesting, rental, self-employment) — one Add entry.</w:t>
      </w:r>
    </w:p>
    <w:p>
      <w:pPr>
        <w:spacing w:after="60"/>
        <w:ind w:left="360"/>
      </w:pPr>
      <w:r>
        <w:rPr>
          <w:b/>
        </w:rPr>
        <w:t>Screen 3: Paycheck months</w:t>
      </w:r>
      <w:r>
        <w:t xml:space="preserve"> — the per-month salary table when pay varies.</w:t>
      </w:r>
    </w:p>
    <w:p>
      <w:pPr>
        <w:spacing w:after="60"/>
        <w:ind w:left="360"/>
      </w:pPr>
      <w:r>
        <w:rPr>
          <w:b/>
        </w:rPr>
        <w:t>Screen 4: Month detail</w:t>
      </w:r>
      <w:r>
        <w:t xml:space="preserve"> — one month opened up: every inflow and bill.</w:t>
      </w:r>
    </w:p>
    <w:p>
      <w:pPr>
        <w:spacing w:after="60"/>
        <w:ind w:left="360"/>
      </w:pPr>
      <w:r>
        <w:rPr>
          <w:b/>
        </w:rPr>
        <w:t>Screen 5: Bill calendar</w:t>
      </w:r>
      <w:r>
        <w:t xml:space="preserve"> — the dated 12-month grid: bills, debts, required withdrawals, due-in-full loans, running balance.</w:t>
      </w:r>
    </w:p>
    <w:p>
      <w:pPr>
        <w:spacing w:after="60"/>
        <w:ind w:left="360"/>
      </w:pPr>
      <w:r>
        <w:rPr>
          <w:b/>
        </w:rPr>
        <w:t>Screen 6: Expense editor</w:t>
      </w:r>
      <w:r>
        <w:t xml:space="preserve"> — spending categories and one-off dated bills.</w:t>
      </w:r>
    </w:p>
    <w:p>
      <w:r>
        <w:rPr>
          <w:b w:val="0"/>
          <w:i w:val="0"/>
          <w:color w:val="0F6E56"/>
          <w:sz w:val="21"/>
        </w:rPr>
        <w:t>Length: usually 2–3 of these per errand. Verdict: right length; the sections-inside-one-tab design keeps it flat.</w:t>
      </w:r>
    </w:p>
    <w:p>
      <w:pPr>
        <w:pStyle w:val="Heading1"/>
      </w:pPr>
      <w:r>
        <w:rPr>
          <w:color w:val="0F6E56"/>
        </w:rPr>
        <w:t>Flow 6 — Debts</w:t>
      </w:r>
    </w:p>
    <w:p>
      <w:pPr>
        <w:spacing w:after="60"/>
        <w:ind w:left="360"/>
      </w:pPr>
      <w:r>
        <w:rPr>
          <w:b/>
        </w:rPr>
        <w:t>Screen 1: Cash flow → Debts</w:t>
      </w:r>
      <w:r>
        <w:t xml:space="preserve"> — every debt with payoff order and progress.</w:t>
      </w:r>
    </w:p>
    <w:p>
      <w:pPr>
        <w:spacing w:after="60"/>
        <w:ind w:left="360"/>
      </w:pPr>
      <w:r>
        <w:rPr>
          <w:b/>
        </w:rPr>
        <w:t>Screen 2: The one debt editor (sheet)</w:t>
      </w:r>
      <w:r>
        <w:t xml:space="preserve"> — shaped by how the debt is repaid — monthly loans, cards, due-in-full (your finding 11; same sheet on Net worth).</w:t>
      </w:r>
    </w:p>
    <w:p>
      <w:r>
        <w:rPr>
          <w:b w:val="0"/>
          <w:i w:val="0"/>
          <w:color w:val="0F6E56"/>
          <w:sz w:val="21"/>
        </w:rPr>
        <w:t>Length: 1 screen + 1 sheet. Verdict: right length.</w:t>
      </w:r>
    </w:p>
    <w:p>
      <w:pPr>
        <w:pStyle w:val="Heading1"/>
      </w:pPr>
      <w:r>
        <w:rPr>
          <w:color w:val="0F6E56"/>
        </w:rPr>
        <w:t>Flow 7 — Plan: the decisions (working person)</w:t>
      </w:r>
    </w:p>
    <w:p>
      <w:pPr>
        <w:spacing w:after="60"/>
        <w:ind w:left="360"/>
      </w:pPr>
      <w:r>
        <w:rPr>
          <w:b/>
        </w:rPr>
        <w:t>Screen 1: Plan tab</w:t>
      </w:r>
      <w:r>
        <w:t xml:space="preserve"> — the verdict + the next decision (being redesigned — mock v1 with you now).</w:t>
      </w:r>
    </w:p>
    <w:p>
      <w:pPr>
        <w:spacing w:after="60"/>
        <w:ind w:left="360"/>
      </w:pPr>
      <w:r>
        <w:rPr>
          <w:b/>
        </w:rPr>
        <w:t>Screen 2: Will it last?</w:t>
      </w:r>
      <w:r>
        <w:t xml:space="preserve"> — what drives the number — every input named with its source, tap to fix any of them.</w:t>
      </w:r>
    </w:p>
    <w:p>
      <w:pPr>
        <w:spacing w:after="60"/>
        <w:ind w:left="360"/>
      </w:pPr>
      <w:r>
        <w:rPr>
          <w:b/>
        </w:rPr>
        <w:t>Screen 3: Sharpen your plan</w:t>
      </w:r>
      <w:r>
        <w:t xml:space="preserve"> — the 9-question completeness checklist; each answer firms up the number.</w:t>
      </w:r>
    </w:p>
    <w:p>
      <w:pPr>
        <w:spacing w:after="60"/>
        <w:ind w:left="360"/>
      </w:pPr>
      <w:r>
        <w:rPr>
          <w:b/>
        </w:rPr>
        <w:t>Screen 4: Claim Social Security</w:t>
      </w:r>
      <w:r>
        <w:t xml:space="preserve"> — 62 vs 67 vs 70 in your own dollars, effect on the odds, no winner crowned.</w:t>
      </w:r>
    </w:p>
    <w:p>
      <w:pPr>
        <w:spacing w:after="60"/>
        <w:ind w:left="360"/>
      </w:pPr>
      <w:r>
        <w:rPr>
          <w:b/>
        </w:rPr>
        <w:t>Screen 5: Afford it all?</w:t>
      </w:r>
      <w:r>
        <w:t xml:space="preserve"> — college · parents · mortgage · retirement together; the trade-offs in one place.</w:t>
      </w:r>
    </w:p>
    <w:p>
      <w:pPr>
        <w:spacing w:after="60"/>
        <w:ind w:left="360"/>
      </w:pPr>
      <w:r>
        <w:rPr>
          <w:b/>
        </w:rPr>
        <w:t>Screen 6: Move money into a Roth</w:t>
      </w:r>
      <w:r>
        <w:t xml:space="preserve"> — conversion scenario with the April tax landing in cash flow.</w:t>
      </w:r>
    </w:p>
    <w:p>
      <w:pPr>
        <w:spacing w:after="60"/>
        <w:ind w:left="360"/>
      </w:pPr>
      <w:r>
        <w:rPr>
          <w:b/>
        </w:rPr>
        <w:t>Screen 7: Retirement (where you stand + sandbox)</w:t>
      </w:r>
      <w:r>
        <w:t xml:space="preserve"> — the coasting check, then sliders; nothing changes without “Use as my plan”.</w:t>
      </w:r>
    </w:p>
    <w:p>
      <w:r>
        <w:rPr>
          <w:b w:val="0"/>
          <w:i w:val="0"/>
          <w:color w:val="854F0B"/>
          <w:sz w:val="21"/>
        </w:rPr>
        <w:t>Length: hub + 1–2 decision screens per errand. Verdict: right SHAPE, but the hub itself must rank these — that is exactly the redesign in front of you.</w:t>
      </w:r>
    </w:p>
    <w:p>
      <w:pPr>
        <w:pStyle w:val="Heading1"/>
      </w:pPr>
      <w:r>
        <w:rPr>
          <w:color w:val="0F6E56"/>
        </w:rPr>
        <w:t>Flow 8 — Plan: staying on track (retired person)</w:t>
      </w:r>
    </w:p>
    <w:p>
      <w:pPr>
        <w:spacing w:after="60"/>
        <w:ind w:left="360"/>
      </w:pPr>
      <w:r>
        <w:rPr>
          <w:b/>
        </w:rPr>
        <w:t>Screen 1: Home / Paycheck card</w:t>
      </w:r>
      <w:r>
        <w:t xml:space="preserve"> — the month’s paycheck framing: what arrives, what it covers.</w:t>
      </w:r>
    </w:p>
    <w:p>
      <w:pPr>
        <w:spacing w:after="60"/>
        <w:ind w:left="360"/>
      </w:pPr>
      <w:r>
        <w:rPr>
          <w:b/>
        </w:rPr>
        <w:t>Screen 2: Monthly income</w:t>
      </w:r>
      <w:r>
        <w:t xml:space="preserve"> — Social Security · pension · annuity — the guaranteed floor, editable.</w:t>
      </w:r>
    </w:p>
    <w:p>
      <w:pPr>
        <w:spacing w:after="60"/>
        <w:ind w:left="360"/>
      </w:pPr>
      <w:r>
        <w:rPr>
          <w:b/>
        </w:rPr>
        <w:t>Screen 3: Required withdrawals</w:t>
      </w:r>
      <w:r>
        <w:t xml:space="preserve"> — this year’s amount, deadline, mark-as-taken; feeds the odds honestly.</w:t>
      </w:r>
    </w:p>
    <w:p>
      <w:pPr>
        <w:spacing w:after="60"/>
        <w:ind w:left="360"/>
      </w:pPr>
      <w:r>
        <w:rPr>
          <w:b/>
        </w:rPr>
        <w:t>Screen 4: Bill calendar</w:t>
      </w:r>
      <w:r>
        <w:t xml:space="preserve"> — the same dated grid, now watching deadlines and lumps.</w:t>
      </w:r>
    </w:p>
    <w:p>
      <w:r>
        <w:rPr>
          <w:b w:val="0"/>
          <w:i w:val="0"/>
          <w:color w:val="0F6E56"/>
          <w:sz w:val="21"/>
        </w:rPr>
        <w:t>Length: 2–4 screens. Verdict: right length; the retired Plan-hub mock ties these together.</w:t>
      </w:r>
    </w:p>
    <w:p>
      <w:pPr>
        <w:pStyle w:val="Heading1"/>
      </w:pPr>
      <w:r>
        <w:rPr>
          <w:color w:val="0F6E56"/>
        </w:rPr>
        <w:t>Flow 9 — Tools &amp; check-ups (from the ☰ menu, one hop each)</w:t>
      </w:r>
    </w:p>
    <w:p>
      <w:pPr>
        <w:spacing w:after="40"/>
        <w:ind w:left="360"/>
      </w:pPr>
      <w:r>
        <w:rPr>
          <w:b/>
        </w:rPr>
        <w:t>Insights</w:t>
      </w:r>
      <w:r>
        <w:t xml:space="preserve"> — protect / grow / optimize cards, each tracing to its numbers</w:t>
      </w:r>
    </w:p>
    <w:p>
      <w:pPr>
        <w:spacing w:after="40"/>
        <w:ind w:left="360"/>
      </w:pPr>
      <w:r>
        <w:rPr>
          <w:b/>
        </w:rPr>
        <w:t>Tax organizer</w:t>
      </w:r>
      <w:r>
        <w:t xml:space="preserve"> — the year’s tax picture organized for filing season</w:t>
      </w:r>
    </w:p>
    <w:p>
      <w:pPr>
        <w:spacing w:after="40"/>
        <w:ind w:left="360"/>
      </w:pPr>
      <w:r>
        <w:rPr>
          <w:b/>
        </w:rPr>
        <w:t>Insurance check</w:t>
      </w:r>
      <w:r>
        <w:t xml:space="preserve"> — coverage vs what you actually have at stake</w:t>
      </w:r>
    </w:p>
    <w:p>
      <w:pPr>
        <w:spacing w:after="40"/>
        <w:ind w:left="360"/>
      </w:pPr>
      <w:r>
        <w:rPr>
          <w:b/>
        </w:rPr>
        <w:t>Build credit</w:t>
      </w:r>
      <w:r>
        <w:t xml:space="preserve"> — utilization and score bands</w:t>
      </w:r>
    </w:p>
    <w:p>
      <w:pPr>
        <w:spacing w:after="40"/>
        <w:ind w:left="360"/>
      </w:pPr>
      <w:r>
        <w:rPr>
          <w:b/>
        </w:rPr>
        <w:t>Estate &amp; legacy</w:t>
      </w:r>
      <w:r>
        <w:t xml:space="preserve"> — the what-passes-on checklist</w:t>
      </w:r>
    </w:p>
    <w:p>
      <w:pPr>
        <w:spacing w:after="40"/>
        <w:ind w:left="360"/>
      </w:pPr>
      <w:r>
        <w:rPr>
          <w:b/>
        </w:rPr>
        <w:t>College planner</w:t>
      </w:r>
      <w:r>
        <w:t xml:space="preserve"> — education funding math</w:t>
      </w:r>
    </w:p>
    <w:p>
      <w:pPr>
        <w:spacing w:after="40"/>
        <w:ind w:left="360"/>
      </w:pPr>
      <w:r>
        <w:rPr>
          <w:b/>
        </w:rPr>
        <w:t>Stress test</w:t>
      </w:r>
      <w:r>
        <w:t xml:space="preserve"> — a market-crash rehearsal on your real numbers</w:t>
      </w:r>
    </w:p>
    <w:p>
      <w:pPr>
        <w:spacing w:after="40"/>
        <w:ind w:left="360"/>
      </w:pPr>
      <w:r>
        <w:rPr>
          <w:b/>
        </w:rPr>
        <w:t>Job safety</w:t>
      </w:r>
      <w:r>
        <w:t xml:space="preserve"> — runway if the paycheck stopped</w:t>
      </w:r>
    </w:p>
    <w:p>
      <w:pPr>
        <w:spacing w:after="40"/>
        <w:ind w:left="360"/>
      </w:pPr>
      <w:r>
        <w:rPr>
          <w:b/>
        </w:rPr>
        <w:t>Contribution room</w:t>
      </w:r>
      <w:r>
        <w:t xml:space="preserve"> — 401(k) / IRA / HSA space left this year</w:t>
      </w:r>
    </w:p>
    <w:p>
      <w:pPr>
        <w:spacing w:after="40"/>
        <w:ind w:left="360"/>
      </w:pPr>
      <w:r>
        <w:rPr>
          <w:b/>
        </w:rPr>
        <w:t>Idle cash</w:t>
      </w:r>
      <w:r>
        <w:t xml:space="preserve"> — cash earning nothing, named</w:t>
      </w:r>
    </w:p>
    <w:p>
      <w:pPr>
        <w:spacing w:after="40"/>
        <w:ind w:left="360"/>
      </w:pPr>
      <w:r>
        <w:rPr>
          <w:b/>
        </w:rPr>
        <w:t>Worth a look</w:t>
      </w:r>
      <w:r>
        <w:t xml:space="preserve"> — a flagged transaction’s calm close-up — facts, why it stood out, two buttons</w:t>
      </w:r>
    </w:p>
    <w:p>
      <w:r>
        <w:rPr>
          <w:b w:val="0"/>
          <w:i w:val="0"/>
          <w:color w:val="0F6E56"/>
          <w:sz w:val="21"/>
        </w:rPr>
        <w:t>Verdict: fine as single-hop tools; none belongs in a primary flow.</w:t>
      </w:r>
    </w:p>
    <w:p>
      <w:pPr>
        <w:pStyle w:val="Heading1"/>
      </w:pPr>
      <w:r>
        <w:rPr>
          <w:color w:val="0F6E56"/>
        </w:rPr>
        <w:t>Flow 10 — Settings &amp; account</w:t>
      </w:r>
    </w:p>
    <w:p>
      <w:pPr>
        <w:spacing w:after="60"/>
        <w:ind w:left="360"/>
      </w:pPr>
      <w:r>
        <w:rPr>
          <w:b/>
        </w:rPr>
        <w:t>Screen 1: Settings</w:t>
      </w:r>
      <w:r>
        <w:t xml:space="preserve"> — profile, connections (disconnect keeps-or-removes data), hide balances, security, legal, sign out.</w:t>
      </w:r>
    </w:p>
    <w:p>
      <w:pPr>
        <w:spacing w:after="60"/>
        <w:ind w:left="360"/>
      </w:pPr>
      <w:r>
        <w:rPr>
          <w:b/>
        </w:rPr>
        <w:t>Screen 2: Deep setup (legacy questionnaire)</w:t>
      </w:r>
      <w:r>
        <w:t xml:space="preserve"> — the full onboarding interview — kept reachable from Settings for a redo.</w:t>
      </w:r>
    </w:p>
    <w:p>
      <w:r>
        <w:rPr>
          <w:b w:val="0"/>
          <w:i w:val="0"/>
          <w:color w:val="0F6E56"/>
          <w:sz w:val="21"/>
        </w:rPr>
        <w:t>Length: 1–2 screens. Verdict: right length.</w:t>
      </w:r>
    </w:p>
    <w:p>
      <w:pPr>
        <w:pStyle w:val="Heading1"/>
      </w:pPr>
      <w:r>
        <w:rPr>
          <w:color w:val="0F6E56"/>
        </w:rPr>
        <w:t>Summary — the numbers</w:t>
      </w:r>
    </w:p>
    <w:p>
      <w:r>
        <w:rPr>
          <w:b/>
          <w:i w:val="0"/>
          <w:sz w:val="21"/>
        </w:rPr>
        <w:t>Total routed screens: 53 (plus an invisible entry redirect). Of these:</w:t>
      </w:r>
    </w:p>
    <w:p>
      <w:pPr>
        <w:pStyle w:val="ListBullet"/>
        <w:spacing w:after="40"/>
      </w:pPr>
      <w:r>
        <w:t>41 carry the ten flows above — every one reachable in at most 3 taps from a tab or the menu.</w:t>
      </w:r>
    </w:p>
    <w:p>
      <w:pPr>
        <w:pStyle w:val="ListBullet"/>
        <w:spacing w:after="40"/>
      </w:pPr>
      <w:r>
        <w:t>6 are sheets-on-screens by design (record buy/sell, activity, debt editor, account editors) — kept out of the screen count.</w:t>
      </w:r>
    </w:p>
    <w:p>
      <w:pPr>
        <w:pStyle w:val="ListBullet"/>
        <w:spacing w:after="40"/>
      </w:pPr>
      <w:r>
        <w:t>The deepest journey anywhere is 4 screens (first open → Home). Nothing requires more than 3 taps once set up.</w:t>
      </w:r>
    </w:p>
    <w:p>
      <w:pPr>
        <w:pStyle w:val="Heading2"/>
      </w:pPr>
      <w:r>
        <w:rPr>
          <w:color w:val="1A1A18"/>
        </w:rPr>
        <w:t>Orphan &amp; legacy screens (the honest list)</w:t>
      </w:r>
    </w:p>
    <w:p>
      <w:pPr>
        <w:spacing w:after="60"/>
        <w:ind w:left="360"/>
      </w:pPr>
      <w:r>
        <w:rPr>
          <w:b/>
        </w:rPr>
        <w:t>Income detail</w:t>
      </w:r>
      <w:r>
        <w:t xml:space="preserve"> — TRUE ORPHAN — a full income-breakdown screen no button reaches. Either give it the one link it deserves (from the Income manager) or delete it.</w:t>
      </w:r>
    </w:p>
    <w:p>
      <w:pPr>
        <w:spacing w:after="60"/>
        <w:ind w:left="360"/>
      </w:pPr>
      <w:r>
        <w:rPr>
          <w:b/>
        </w:rPr>
        <w:t>Income (old capture screen)</w:t>
      </w:r>
      <w:r>
        <w:t xml:space="preserve"> — TRUE ORPHAN — the pre-FCC income screen; nothing routes to it. Delete candidate.</w:t>
      </w:r>
    </w:p>
    <w:p>
      <w:pPr>
        <w:spacing w:after="60"/>
        <w:ind w:left="360"/>
      </w:pPr>
      <w:r>
        <w:rPr>
          <w:b/>
        </w:rPr>
        <w:t>Invest (old add-investment form)</w:t>
      </w:r>
      <w:r>
        <w:t xml:space="preserve"> — TRUE ORPHAN — a second, older “add investment” form at a root route; the real one lives in the Invest tab. Delete candidate.</w:t>
      </w:r>
    </w:p>
    <w:p>
      <w:pPr>
        <w:spacing w:after="60"/>
        <w:ind w:left="360"/>
      </w:pPr>
      <w:r>
        <w:rPr>
          <w:b/>
        </w:rPr>
        <w:t>Savings (old form)</w:t>
      </w:r>
      <w:r>
        <w:t xml:space="preserve"> — NEAR-ORPHAN — reachable only from the legacy questionnaire’s summary step. Delete candidate alongside it.</w:t>
      </w:r>
    </w:p>
    <w:p>
      <w:pPr>
        <w:spacing w:after="60"/>
        <w:ind w:left="360"/>
      </w:pPr>
      <w:r>
        <w:rPr>
          <w:b/>
        </w:rPr>
        <w:t>Tips · Rewards</w:t>
      </w:r>
      <w:r>
        <w:t xml:space="preserve"> — REACHABLE BUT OFF-STRATEGY — two screens from the 18-35 era still listed in the menu’s tools. Recommend removing from the menu (screens can stay dormant) — a 55-70 chief-of-staff app gains nothing from a rewards tab.</w:t>
      </w:r>
    </w:p>
    <w:p>
      <w:pPr>
        <w:spacing w:after="60"/>
        <w:ind w:left="360"/>
      </w:pPr>
      <w:r>
        <w:rPr>
          <w:b/>
        </w:rPr>
        <w:t>Connect done</w:t>
      </w:r>
      <w:r>
        <w:t xml:space="preserve"> — NOT an orphan — it looks unreachable in-app because its only caller is the browser hand-back after connecting a broker. By design.</w:t>
      </w:r>
    </w:p>
    <w:p>
      <w:pPr>
        <w:pStyle w:val="Heading2"/>
      </w:pPr>
      <w:r>
        <w:rPr>
          <w:color w:val="1A1A18"/>
        </w:rPr>
        <w:t>My overall read</w:t>
      </w:r>
    </w:p>
    <w:p>
      <w:r>
        <w:rPr>
          <w:b w:val="0"/>
          <w:i w:val="0"/>
          <w:sz w:val="21"/>
        </w:rPr>
        <w:t>The flows themselves are sound and short — no primary journey exceeds four screens, and the tab-plus-menu structure keeps everything within three taps. The complexity risk is not depth, it is WIDTH at the two hubs: the Plan tab (fixed by the redesign you are reviewing) and the menu’s tools list (11 entries — trimming Tips and Rewards takes it to 9). Cleaning the four legacy/orphan screens costs nothing and removes real risk: an old form that still writes data is a future accuracy bug. None of the four deletions ships without your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