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6C6A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6C6A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6C6A0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6C6A0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6E6AE6">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75A9F129" w14:textId="77777777" w:rsidR="00A26CD1" w:rsidRDefault="00A26CD1">
      <w:r>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19A0DAEA"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or multiplying a respective pseudo-random value to it.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0"/>
      <w:r w:rsidRPr="00332C60">
        <w:rPr>
          <w:rStyle w:val="SubtleReference"/>
        </w:rPr>
        <w:t>al</w:t>
      </w:r>
      <w:commentRangeEnd w:id="0"/>
      <w:r>
        <w:rPr>
          <w:rStyle w:val="CommentReference"/>
        </w:rPr>
        <w:commentReference w:id="0"/>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07349410" w14:textId="321E30B3" w:rsidR="00D22A1D" w:rsidRPr="00CD0533" w:rsidRDefault="00D22A1D" w:rsidP="00CD0533">
      <w:pPr>
        <w:pStyle w:val="ListParagraph"/>
        <w:ind w:left="0"/>
        <w:rPr>
          <w:rFonts w:cstheme="minorHAnsi"/>
        </w:rPr>
      </w:pPr>
      <w:r>
        <w:rPr>
          <w:rFonts w:cstheme="minorHAnsi"/>
        </w:rPr>
        <w:t>THEn</w:t>
      </w:r>
    </w:p>
    <w:p w14:paraId="0E62199E" w14:textId="016E23BC" w:rsidR="00155618" w:rsidRPr="00F324EE" w:rsidRDefault="00155618" w:rsidP="00F324EE">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0" w:history="1">
                <w:r w:rsidRPr="006C6A0F">
                  <w:rPr>
                    <w:rStyle w:val="IntenseReference"/>
                  </w:rPr>
                  <w:t>https://www.youtube.com/watch?v=zg_VstBxDi8&amp;t=1364s</w:t>
                </w:r>
              </w:hyperlink>
              <w:r>
                <w:t xml:space="preserve"> </w:t>
              </w:r>
            </w:p>
            <w:bookmarkStart w:id="1" w:name="_GoBack" w:displacedByCustomXml="next"/>
            <w:bookmarkEnd w:id="1" w:displacedByCustomXml="next"/>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8-03-02T21:15:00Z" w:initials="jm">
    <w:p w14:paraId="4A88F55D" w14:textId="1929F4DE" w:rsidR="00D22A1D" w:rsidRDefault="00D22A1D">
      <w:pPr>
        <w:pStyle w:val="CommentText"/>
      </w:pPr>
      <w:r>
        <w:rPr>
          <w:rStyle w:val="CommentReference"/>
        </w:rPr>
        <w:annotationRef/>
      </w:r>
      <w:r w:rsidR="006E6AE6">
        <w:t>Look into crossovers, at least finding out what a one point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2"/>
    <w:rsid w:val="00155618"/>
    <w:rsid w:val="002D75C2"/>
    <w:rsid w:val="00305D07"/>
    <w:rsid w:val="00332C60"/>
    <w:rsid w:val="00546095"/>
    <w:rsid w:val="005975DB"/>
    <w:rsid w:val="00672F9A"/>
    <w:rsid w:val="006C6A0F"/>
    <w:rsid w:val="006D704A"/>
    <w:rsid w:val="006E6AE6"/>
    <w:rsid w:val="00825685"/>
    <w:rsid w:val="00915190"/>
    <w:rsid w:val="00986B3A"/>
    <w:rsid w:val="00A13004"/>
    <w:rsid w:val="00A26CD1"/>
    <w:rsid w:val="00B40C32"/>
    <w:rsid w:val="00C76378"/>
    <w:rsid w:val="00CD0533"/>
    <w:rsid w:val="00D22A1D"/>
    <w:rsid w:val="00DD0390"/>
    <w:rsid w:val="00E52AA9"/>
    <w:rsid w:val="00F3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styleId="UnresolvedMention">
    <w:name w:val="Unresolved Mention"/>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zg_VstBxDi8&amp;t=1364s" TargetMode="Externa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958DC-A331-420D-8590-91039D65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6</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8</cp:revision>
  <dcterms:created xsi:type="dcterms:W3CDTF">2018-03-02T15:38:00Z</dcterms:created>
  <dcterms:modified xsi:type="dcterms:W3CDTF">2018-03-04T18:57:00Z</dcterms:modified>
</cp:coreProperties>
</file>