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0E05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0E05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0E05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0E054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76F1D76"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75A9F129" w14:textId="34C24123" w:rsidR="00A26CD1" w:rsidRPr="00BB399F" w:rsidRDefault="00837B02">
      <w:pPr>
        <w:rPr>
          <w:lang w:val="en-GB"/>
        </w:rPr>
      </w:pPr>
      <w:r w:rsidRPr="00BB399F">
        <w:rPr>
          <w:noProof/>
          <w:lang w:val="en-GB"/>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3A5F96EF"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w:t>
      </w:r>
      <w:r w:rsidR="00F568A4">
        <w:rPr>
          <w:rFonts w:cstheme="minorHAnsi"/>
          <w:lang w:val="en-GB"/>
        </w:rPr>
        <w:t xml:space="preserve"> A unit measurement for this project is one Unreal Unit (UU), which equates to 1 metre.</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lastRenderedPageBreak/>
        <w:t>For the defensiveness coefficient</w:t>
      </w:r>
      <w:r w:rsidR="00000197">
        <w:rPr>
          <w:sz w:val="24"/>
          <w:lang w:val="en-GB"/>
        </w:rPr>
        <w:t>, the following equation is used:</w:t>
      </w:r>
    </w:p>
    <w:p w14:paraId="5E1EBDDB" w14:textId="0E738586" w:rsidR="00000197" w:rsidRPr="00000197" w:rsidRDefault="000E0548"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000197">
        <w:rPr>
          <w:rFonts w:eastAsiaTheme="minorEastAsia"/>
          <w:sz w:val="24"/>
          <w:lang w:val="en-GB"/>
        </w:rPr>
        <w:t xml:space="preserve"> </w:t>
      </w:r>
      <w:r w:rsidR="00517357">
        <w:rPr>
          <w:rFonts w:eastAsiaTheme="minorEastAsia"/>
          <w:sz w:val="24"/>
          <w:lang w:val="en-GB"/>
        </w:rPr>
        <w:t xml:space="preserve"> </w:t>
      </w:r>
      <w:r w:rsidR="00000197"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0E0548">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000197">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0E0548">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0E0548">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10267B">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00F824DE" w14:textId="3B2FD20B"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w:t>
      </w:r>
      <w:r w:rsidR="00D302B3">
        <w:rPr>
          <w:lang w:val="en-GB"/>
        </w:rPr>
        <w:t>zones</w:t>
      </w:r>
      <w:r>
        <w:rPr>
          <w:lang w:val="en-GB"/>
        </w:rPr>
        <w:t xml:space="preserve"> in the sub graph, created from the adjacent zones to the node </w:t>
      </w:r>
      <w:r w:rsidR="00D302B3">
        <w:rPr>
          <w:lang w:val="en-GB"/>
        </w:rPr>
        <w:t>being</w:t>
      </w:r>
      <w:r>
        <w:rPr>
          <w:lang w:val="en-GB"/>
        </w:rPr>
        <w:t xml:space="preserve"> consider</w:t>
      </w:r>
      <w:r w:rsidR="00D302B3">
        <w:rPr>
          <w:lang w:val="en-GB"/>
        </w:rPr>
        <w:t>ed</w:t>
      </w:r>
      <w:r>
        <w:rPr>
          <w:lang w:val="en-GB"/>
        </w:rPr>
        <w:t>, not including that zone itself</w:t>
      </w:r>
      <w:r w:rsidR="00D302B3">
        <w:rPr>
          <w:lang w:val="en-GB"/>
        </w:rPr>
        <w:t xml:space="preserve"> and </w:t>
      </w:r>
      <w:proofErr w:type="spellStart"/>
      <w:r w:rsidR="00D302B3" w:rsidRPr="00D302B3">
        <w:rPr>
          <w:rFonts w:cstheme="minorHAnsi"/>
          <w:sz w:val="24"/>
          <w:lang w:val="en-GB"/>
        </w:rPr>
        <w:t>γ</w:t>
      </w:r>
      <w:r w:rsidR="00D302B3" w:rsidRPr="00D302B3">
        <w:rPr>
          <w:sz w:val="24"/>
          <w:vertAlign w:val="subscript"/>
          <w:lang w:val="en-GB"/>
        </w:rPr>
        <w:t>i</w:t>
      </w:r>
      <w:proofErr w:type="spellEnd"/>
      <w:r w:rsidR="00D302B3">
        <w:rPr>
          <w:lang w:val="en-GB"/>
        </w:rPr>
        <w:t xml:space="preserve"> is the number of zones connected to the node being considered</w:t>
      </w:r>
      <w:r>
        <w:rPr>
          <w:lang w:val="en-GB"/>
        </w:rPr>
        <w:t>.</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w:t>
      </w:r>
      <w:r w:rsidR="00D302B3">
        <w:rPr>
          <w:lang w:val="en-GB"/>
        </w:rPr>
        <w:t>zones</w:t>
      </w:r>
      <w:r w:rsidR="0039192A">
        <w:rPr>
          <w:lang w:val="en-GB"/>
        </w:rPr>
        <w:t xml:space="preserve">,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5F8BDD9C" w14:textId="057ABD72" w:rsidR="00583BB5" w:rsidRDefault="00BE7FEB">
      <w:pPr>
        <w:rPr>
          <w:lang w:val="en-GB"/>
        </w:rPr>
      </w:pPr>
      <w:r>
        <w:rPr>
          <w:lang w:val="en-GB"/>
        </w:rPr>
        <w:t>For the edges, edge density is used to represent the colour of an edge.</w:t>
      </w:r>
      <w:r w:rsidR="00F568A4">
        <w:rPr>
          <w:lang w:val="en-GB"/>
        </w:rPr>
        <w:t xml:space="preserve"> This is calculated from the </w:t>
      </w:r>
      <w:r w:rsidR="00684FA3">
        <w:rPr>
          <w:lang w:val="en-GB"/>
        </w:rPr>
        <w:t>volume</w:t>
      </w:r>
      <w:r w:rsidR="00F568A4">
        <w:rPr>
          <w:lang w:val="en-GB"/>
        </w:rPr>
        <w:t xml:space="preserve"> taken up by objects in the zone</w:t>
      </w:r>
      <w:r w:rsidR="00583BB5">
        <w:rPr>
          <w:lang w:val="en-GB"/>
        </w:rPr>
        <w:t xml:space="preserve"> (in UU</w:t>
      </w:r>
      <w:r w:rsidR="00583BB5">
        <w:rPr>
          <w:vertAlign w:val="superscript"/>
          <w:lang w:val="en-GB"/>
        </w:rPr>
        <w:t>3</w:t>
      </w:r>
      <w:r w:rsidR="00583BB5">
        <w:rPr>
          <w:lang w:val="en-GB"/>
        </w:rPr>
        <w:t>)</w:t>
      </w:r>
      <w:r w:rsidR="00F568A4">
        <w:rPr>
          <w:lang w:val="en-GB"/>
        </w:rPr>
        <w:t xml:space="preserve">, </w:t>
      </w:r>
      <w:r w:rsidR="00A742B0">
        <w:rPr>
          <w:lang w:val="en-GB"/>
        </w:rPr>
        <w:t>divided</w:t>
      </w:r>
      <w:r w:rsidR="00F568A4">
        <w:rPr>
          <w:lang w:val="en-GB"/>
        </w:rPr>
        <w:t xml:space="preserve"> by the </w:t>
      </w:r>
      <w:r w:rsidR="00684FA3">
        <w:rPr>
          <w:lang w:val="en-GB"/>
        </w:rPr>
        <w:t>mean</w:t>
      </w:r>
      <w:r w:rsidR="00583BB5">
        <w:rPr>
          <w:lang w:val="en-GB"/>
        </w:rPr>
        <w:t xml:space="preserve"> distance</w:t>
      </w:r>
      <w:r w:rsidR="00D7251D">
        <w:rPr>
          <w:lang w:val="en-GB"/>
        </w:rPr>
        <w:t xml:space="preserve"> (in UU)</w:t>
      </w:r>
      <w:r w:rsidR="00583BB5">
        <w:rPr>
          <w:lang w:val="en-GB"/>
        </w:rPr>
        <w:t xml:space="preserve"> of these objects, from the centre point of the edge. Th</w:t>
      </w:r>
      <w:r w:rsidR="00A742B0">
        <w:rPr>
          <w:lang w:val="en-GB"/>
        </w:rPr>
        <w:t>ese</w:t>
      </w:r>
      <w:r w:rsidR="00583BB5">
        <w:rPr>
          <w:lang w:val="en-GB"/>
        </w:rPr>
        <w:t xml:space="preserve"> equation</w:t>
      </w:r>
      <w:r w:rsidR="00A742B0">
        <w:rPr>
          <w:lang w:val="en-GB"/>
        </w:rPr>
        <w:t>s</w:t>
      </w:r>
      <w:r w:rsidR="00583BB5">
        <w:rPr>
          <w:lang w:val="en-GB"/>
        </w:rPr>
        <w:t xml:space="preserve"> </w:t>
      </w:r>
      <w:r w:rsidR="00A742B0">
        <w:rPr>
          <w:lang w:val="en-GB"/>
        </w:rPr>
        <w:t>are</w:t>
      </w:r>
      <w:r w:rsidR="00583BB5">
        <w:rPr>
          <w:lang w:val="en-GB"/>
        </w:rPr>
        <w:t xml:space="preserve"> used for such:</w:t>
      </w:r>
    </w:p>
    <w:p w14:paraId="79905866" w14:textId="77777777" w:rsidR="004E58CD" w:rsidRDefault="00583BB5">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742B0">
        <w:rPr>
          <w:rFonts w:eastAsiaTheme="minorEastAsia"/>
          <w:lang w:val="en-GB"/>
        </w:rPr>
        <w:t xml:space="preserve"> </w:t>
      </w:r>
    </w:p>
    <w:p w14:paraId="510203FF" w14:textId="2FE0BF59" w:rsidR="004E58CD" w:rsidRDefault="00A742B0">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m:t>
            </m:r>
            <m:r>
              <w:rPr>
                <w:rFonts w:ascii="Cambria Math" w:eastAsiaTheme="minorEastAsia" w:hAnsi="Cambria Math"/>
                <w:lang w:val="en-GB"/>
              </w:rPr>
              <m: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m:t>
            </m:r>
            <m:r>
              <w:rPr>
                <w:rFonts w:ascii="Cambria Math" w:eastAsiaTheme="minorEastAsia" w:hAnsi="Cambria Math"/>
                <w:lang w:val="en-GB"/>
              </w:rPr>
              <m: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m:t>
            </m:r>
            <m:r>
              <w:rPr>
                <w:rFonts w:ascii="Cambria Math" w:eastAsiaTheme="minorEastAsia" w:hAnsi="Cambria Math"/>
                <w:lang w:val="en-GB"/>
              </w:rPr>
              <m:t>N</m:t>
            </m:r>
          </m:e>
          <m:sub>
            <m:r>
              <w:rPr>
                <w:rFonts w:ascii="Cambria Math" w:eastAsiaTheme="minorEastAsia" w:hAnsi="Cambria Math"/>
                <w:lang w:val="en-GB"/>
              </w:rPr>
              <m:t>VOLUME</m:t>
            </m:r>
          </m:sub>
        </m:sSub>
        <m:r>
          <w:rPr>
            <w:rFonts w:ascii="Cambria Math" w:eastAsiaTheme="minorEastAsia" w:hAnsi="Cambria Math"/>
            <w:lang w:val="en-GB"/>
          </w:rPr>
          <m:t xml:space="preserve"> </m:t>
        </m:r>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4E58CD">
        <w:rPr>
          <w:rFonts w:eastAsiaTheme="minorEastAsia"/>
          <w:lang w:val="en-GB"/>
        </w:rPr>
        <w:t xml:space="preserve">      </w:t>
      </w:r>
    </w:p>
    <w:p w14:paraId="2A63D48F" w14:textId="77777777" w:rsidR="0034069B" w:rsidRPr="0034069B" w:rsidRDefault="004E58C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s ancho</m:t>
          </m:r>
          <m:r>
            <w:rPr>
              <w:rFonts w:ascii="Cambria Math" w:eastAsiaTheme="minorEastAsia" w:hAnsi="Cambria Math"/>
              <w:lang w:val="en-GB"/>
            </w:rPr>
            <m:t>r point</m:t>
          </m:r>
          <m:r>
            <w:rPr>
              <w:rFonts w:ascii="Cambria Math" w:eastAsiaTheme="minorEastAsia" w:hAnsi="Cambria Math"/>
              <w:lang w:val="en-GB"/>
            </w:rPr>
            <m:t xml:space="preserve"> and the centre point </m:t>
          </m:r>
        </m:oMath>
      </m:oMathPara>
    </w:p>
    <w:p w14:paraId="471DAB53" w14:textId="4501A3AE" w:rsidR="00E01B18" w:rsidRDefault="004E58CD">
      <w:pPr>
        <w:rPr>
          <w:rFonts w:eastAsiaTheme="minorEastAsia"/>
          <w:lang w:val="en-GB"/>
        </w:rPr>
      </w:pPr>
      <m:oMath>
        <m:r>
          <w:rPr>
            <w:rFonts w:ascii="Cambria Math" w:eastAsiaTheme="minorEastAsia" w:hAnsi="Cambria Math"/>
            <w:lang w:val="en-GB"/>
          </w:rPr>
          <m:t xml:space="preserve">of </m:t>
        </m:r>
        <m:r>
          <w:rPr>
            <w:rFonts w:ascii="Cambria Math" w:eastAsiaTheme="minorEastAsia" w:hAnsi="Cambria Math"/>
            <w:lang w:val="en-GB"/>
          </w:rPr>
          <m:t>the</m:t>
        </m:r>
      </m:oMath>
      <w:r w:rsidR="0034069B">
        <w:rPr>
          <w:rFonts w:eastAsiaTheme="minorEastAsia"/>
          <w:lang w:val="en-GB"/>
        </w:rPr>
        <w:t xml:space="preserve"> </w:t>
      </w:r>
      <m:oMath>
        <m:r>
          <w:rPr>
            <w:rFonts w:ascii="Cambria Math" w:eastAsiaTheme="minorEastAsia" w:hAnsi="Cambria Math"/>
            <w:lang w:val="en-GB"/>
          </w:rPr>
          <m:t xml:space="preserve">edge, while N is the </m:t>
        </m:r>
        <m:r>
          <w:rPr>
            <w:rFonts w:ascii="Cambria Math" w:eastAsiaTheme="minorEastAsia" w:hAnsi="Cambria Math"/>
            <w:lang w:val="en-GB"/>
          </w:rPr>
          <m:t xml:space="preserve">number of objects in </m:t>
        </m:r>
        <m:r>
          <w:rPr>
            <w:rFonts w:ascii="Cambria Math" w:eastAsiaTheme="minorEastAsia" w:hAnsi="Cambria Math"/>
            <w:lang w:val="en-GB"/>
          </w:rPr>
          <m:t>the</m:t>
        </m:r>
        <m:r>
          <w:rPr>
            <w:rFonts w:ascii="Cambria Math" w:eastAsiaTheme="minorEastAsia" w:hAnsi="Cambria Math"/>
            <w:lang w:val="en-GB"/>
          </w:rPr>
          <m:t xml:space="preserv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=0.</m:t>
        </m:r>
        <m:r>
          <w:rPr>
            <w:rFonts w:ascii="Cambria Math" w:eastAsiaTheme="minorEastAsia" w:hAnsi="Cambria Math"/>
            <w:lang w:val="en-GB"/>
          </w:rPr>
          <m:t xml:space="preserve"> </m:t>
        </m:r>
      </m:oMath>
    </w:p>
    <w:p w14:paraId="40DB5AD7" w14:textId="77777777" w:rsidR="00140291" w:rsidRDefault="00E01B18">
      <w:pPr>
        <w:rPr>
          <w:rFonts w:eastAsiaTheme="minorEastAsia"/>
          <w:lang w:val="en-GB"/>
        </w:rPr>
      </w:pPr>
      <w:proofErr w:type="spellStart"/>
      <w:r>
        <w:rPr>
          <w:rFonts w:cstheme="minorHAnsi"/>
          <w:lang w:val="en-GB"/>
        </w:rPr>
        <w:t>δ</w:t>
      </w:r>
      <w:r>
        <w:rPr>
          <w:vertAlign w:val="subscript"/>
          <w:lang w:val="en-GB"/>
        </w:rPr>
        <w:t>j</w:t>
      </w:r>
      <w:proofErr w:type="spellEnd"/>
      <w:r>
        <w:rPr>
          <w:lang w:val="en-GB"/>
        </w:rPr>
        <w:t xml:space="preserve"> is then checked against the range</w:t>
      </w:r>
      <w:r w:rsidR="00D302B3">
        <w:rPr>
          <w:lang w:val="en-GB"/>
        </w:rPr>
        <w:t xml:space="preserv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m:t>
        </m:r>
        <m:r>
          <w:rPr>
            <w:rFonts w:ascii="Cambria Math" w:hAnsi="Cambria Math"/>
            <w:lang w:val="en-GB"/>
          </w:rPr>
          <m:t xml:space="preserve"> </m:t>
        </m:r>
        <m:r>
          <w:rPr>
            <w:rFonts w:ascii="Cambria Math" w:hAnsi="Cambria Math"/>
            <w:lang w:val="en-GB"/>
          </w:rPr>
          <m:t xml:space="preserve">If </m:t>
        </m:r>
        <m:r>
          <w:rPr>
            <w:rFonts w:ascii="Cambria Math" w:eastAsiaTheme="minorEastAsia" w:hAnsi="Cambria Math"/>
            <w:lang w:val="en-GB"/>
          </w:rPr>
          <m:t>25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r>
          <w:rPr>
            <w:rFonts w:ascii="Cambria Math" w:hAnsi="Cambria Math"/>
            <w:lang w:val="en-GB"/>
          </w:rPr>
          <m:t>50</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m:t>
        </m:r>
        <m:r>
          <w:rPr>
            <w:rFonts w:ascii="Cambria Math" w:hAnsi="Cambria Math"/>
            <w:lang w:val="en-GB"/>
          </w:rPr>
          <m:t xml:space="preserve">If </m:t>
        </m:r>
        <m:r>
          <w:rPr>
            <w:rFonts w:ascii="Cambria Math" w:eastAsiaTheme="minorEastAsia" w:hAnsi="Cambria Math"/>
            <w:lang w:val="en-GB"/>
          </w:rPr>
          <m:t>50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r>
          <w:rPr>
            <w:rFonts w:ascii="Cambria Math" w:hAnsi="Cambria Math"/>
            <w:lang w:val="en-GB"/>
          </w:rPr>
          <m:t>75</m:t>
        </m:r>
        <m:r>
          <w:rPr>
            <w:rFonts w:ascii="Cambria Math" w:hAnsi="Cambria Math"/>
            <w:lang w:val="en-GB"/>
          </w:rPr>
          <m:t xml:space="preserve">,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m:t>
        </m:r>
        <m:r>
          <w:rPr>
            <w:rFonts w:ascii="Cambria Math" w:hAnsi="Cambria Math"/>
            <w:lang w:val="en-GB"/>
          </w:rPr>
          <m:t>Gr</m:t>
        </m:r>
        <m:r>
          <w:rPr>
            <w:rFonts w:ascii="Cambria Math" w:hAnsi="Cambria Math"/>
            <w:lang w:val="en-GB"/>
          </w:rPr>
          <m:t>e</m:t>
        </m:r>
        <m:r>
          <w:rPr>
            <w:rFonts w:ascii="Cambria Math" w:hAnsi="Cambria Math"/>
            <w:lang w:val="en-GB"/>
          </w:rPr>
          <m:t>en</m:t>
        </m:r>
        <m:r>
          <w:rPr>
            <w:rFonts w:ascii="Cambria Math" w:hAnsi="Cambria Math"/>
            <w:lang w:val="en-GB"/>
          </w:rPr>
          <m:t>.</m:t>
        </m:r>
        <m:r>
          <w:rPr>
            <w:rFonts w:ascii="Cambria Math" w:hAnsi="Cambria Math"/>
            <w:lang w:val="en-GB"/>
          </w:rPr>
          <m:t xml:space="preserve"> </m:t>
        </m:r>
        <m:r>
          <w:rPr>
            <w:rFonts w:ascii="Cambria Math" w:hAnsi="Cambria Math"/>
            <w:lang w:val="en-GB"/>
          </w:rPr>
          <m:t xml:space="preserve">If </m:t>
        </m:r>
        <m:r>
          <w:rPr>
            <w:rFonts w:ascii="Cambria Math" w:eastAsiaTheme="minorEastAsia" w:hAnsi="Cambria Math"/>
            <w:lang w:val="en-GB"/>
          </w:rPr>
          <m:t>75</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m:t>
        </m:r>
        <m:r>
          <w:rPr>
            <w:rFonts w:ascii="Cambria Math" w:hAnsi="Cambria Math"/>
            <w:lang w:val="en-GB"/>
          </w:rPr>
          <m:t>10</m:t>
        </m:r>
        <m:r>
          <w:rPr>
            <w:rFonts w:ascii="Cambria Math" w:hAnsi="Cambria Math"/>
            <w:lang w:val="en-GB"/>
          </w:rPr>
          <m:t xml:space="preserve">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m:t>
        </m:r>
        <m:r>
          <w:rPr>
            <w:rFonts w:ascii="Cambria Math" w:hAnsi="Cambria Math"/>
            <w:lang w:val="en-GB"/>
          </w:rPr>
          <m:t>Blue</m:t>
        </m:r>
        <m:r>
          <w:rPr>
            <w:rFonts w:ascii="Cambria Math" w:hAnsi="Cambria Math"/>
            <w:lang w:val="en-GB"/>
          </w:rPr>
          <m:t>.</m:t>
        </m:r>
        <m:r>
          <w:rPr>
            <w:rFonts w:ascii="Cambria Math" w:hAnsi="Cambria Math"/>
            <w:lang w:val="en-GB"/>
          </w:rPr>
          <m:t xml:space="preserve"> </m:t>
        </m:r>
      </m:oMath>
    </w:p>
    <w:p w14:paraId="105420CB" w14:textId="20C2A64F" w:rsidR="0055227A" w:rsidRDefault="00140291">
      <w:pPr>
        <w:rPr>
          <w:lang w:val="en-GB"/>
        </w:rPr>
      </w:pPr>
      <w:r>
        <w:rPr>
          <w:lang w:val="en-GB"/>
        </w:rPr>
        <w:lastRenderedPageBreak/>
        <w:t>The following diagram demonstrates the use of these equations:</w:t>
      </w:r>
    </w:p>
    <w:p w14:paraId="4EADCF30" w14:textId="6672E91B" w:rsidR="00823CE6" w:rsidRDefault="000E0548" w:rsidP="00823CE6">
      <w:pPr>
        <w:rPr>
          <w:lang w:val="en-GB"/>
        </w:rPr>
      </w:pPr>
      <w:r>
        <w:rPr>
          <w:noProof/>
          <w:lang w:val="en-GB"/>
        </w:rPr>
        <w:drawing>
          <wp:anchor distT="0" distB="0" distL="114300" distR="114300" simplePos="0" relativeHeight="251672576" behindDoc="0" locked="0" layoutInCell="1" allowOverlap="1" wp14:anchorId="139AB2C1" wp14:editId="431370CA">
            <wp:simplePos x="0" y="0"/>
            <wp:positionH relativeFrom="margin">
              <wp:align>left</wp:align>
            </wp:positionH>
            <wp:positionV relativeFrom="paragraph">
              <wp:posOffset>8283</wp:posOffset>
            </wp:positionV>
            <wp:extent cx="4325620" cy="5852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755" t="2296" r="2780" b="2816"/>
                    <a:stretch/>
                  </pic:blipFill>
                  <pic:spPr bwMode="auto">
                    <a:xfrm>
                      <a:off x="0" y="0"/>
                      <a:ext cx="4325620" cy="585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6E79E9" w14:textId="6EEFC71B" w:rsidR="00823CE6" w:rsidRDefault="00823CE6" w:rsidP="00823CE6">
      <w:pPr>
        <w:rPr>
          <w:lang w:val="en-GB"/>
        </w:rPr>
      </w:pPr>
      <w:r>
        <w:rPr>
          <w:lang w:val="en-GB"/>
        </w:rPr>
        <w:t>(Paint Pixel-Based Calculations)</w:t>
      </w:r>
    </w:p>
    <w:p w14:paraId="4FCB58A9" w14:textId="45F59368" w:rsidR="00823CE6" w:rsidRDefault="00823CE6" w:rsidP="00823CE6">
      <w:pPr>
        <w:rPr>
          <w:lang w:val="en-GB"/>
        </w:rPr>
      </w:pPr>
      <w:r>
        <w:rPr>
          <w:lang w:val="en-GB"/>
        </w:rPr>
        <w:t>749: Height</w:t>
      </w:r>
      <w:r w:rsidR="00883CBE">
        <w:rPr>
          <w:lang w:val="en-GB"/>
        </w:rPr>
        <w:t xml:space="preserve"> (80 UU)</w:t>
      </w:r>
      <w:r>
        <w:rPr>
          <w:lang w:val="en-GB"/>
        </w:rPr>
        <w:t>, 551: Width</w:t>
      </w:r>
      <w:r w:rsidR="00883CBE">
        <w:rPr>
          <w:lang w:val="en-GB"/>
        </w:rPr>
        <w:t xml:space="preserve"> (60 UU)</w:t>
      </w:r>
    </w:p>
    <w:p w14:paraId="3A133244" w14:textId="21518796" w:rsidR="00823CE6" w:rsidRPr="00823CE6" w:rsidRDefault="00823CE6" w:rsidP="00823CE6">
      <w:pPr>
        <w:rPr>
          <w:lang w:val="en-GB"/>
        </w:rPr>
      </w:pPr>
      <w:r w:rsidRPr="00823CE6">
        <w:rPr>
          <w:lang w:val="en-GB"/>
        </w:rPr>
        <w:t>(308, 21): Centre Edge Point</w:t>
      </w:r>
      <w:r>
        <w:rPr>
          <w:lang w:val="en-GB"/>
        </w:rPr>
        <w:t>.</w:t>
      </w:r>
    </w:p>
    <w:p w14:paraId="6FC50378" w14:textId="0623D429" w:rsidR="00823CE6" w:rsidRPr="00823CE6" w:rsidRDefault="00F475BC" w:rsidP="00823CE6">
      <w:pPr>
        <w:rPr>
          <w:lang w:val="en-GB"/>
        </w:rPr>
      </w:pPr>
      <w:r>
        <w:rPr>
          <w:lang w:val="en-GB"/>
        </w:rPr>
        <w:t>Distance (</w:t>
      </w:r>
      <w:r w:rsidR="00823CE6" w:rsidRPr="00823CE6">
        <w:rPr>
          <w:lang w:val="en-GB"/>
        </w:rPr>
        <w:t>(462, 175)</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m:t>
        </m:r>
        <m:r>
          <w:rPr>
            <w:rFonts w:ascii="Cambria Math" w:eastAsiaTheme="minorEastAsia" w:hAnsi="Cambria Math"/>
            <w:lang w:val="en-GB"/>
          </w:rPr>
          <m:t>217 pixels</m:t>
        </m:r>
      </m:oMath>
    </w:p>
    <w:p w14:paraId="7C679DF6" w14:textId="39FAB386" w:rsidR="00823CE6" w:rsidRPr="00823CE6" w:rsidRDefault="00F475BC" w:rsidP="00823CE6">
      <w:pPr>
        <w:rPr>
          <w:lang w:val="en-GB"/>
        </w:rPr>
      </w:pPr>
      <w:r>
        <w:rPr>
          <w:lang w:val="en-GB"/>
        </w:rPr>
        <w:t>Distance (</w:t>
      </w:r>
      <w:r w:rsidR="00823CE6" w:rsidRPr="00823CE6">
        <w:rPr>
          <w:lang w:val="en-GB"/>
        </w:rPr>
        <w:t>(220, 379)</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369 pixels</m:t>
        </m:r>
      </m:oMath>
    </w:p>
    <w:p w14:paraId="3314B7FE" w14:textId="7FEC1D26" w:rsidR="00823CE6" w:rsidRPr="00823CE6" w:rsidRDefault="00F475BC" w:rsidP="00823CE6">
      <w:pPr>
        <w:rPr>
          <w:lang w:val="en-GB"/>
        </w:rPr>
      </w:pPr>
      <w:r>
        <w:rPr>
          <w:lang w:val="en-GB"/>
        </w:rPr>
        <w:t>Distance (</w:t>
      </w:r>
      <w:r w:rsidR="00823CE6" w:rsidRPr="00823CE6">
        <w:rPr>
          <w:lang w:val="en-GB"/>
        </w:rPr>
        <w:t>(214, 606)</w:t>
      </w:r>
      <w:r>
        <w:rPr>
          <w:lang w:val="en-GB"/>
        </w:rPr>
        <w:t>,</w:t>
      </w:r>
      <w:r w:rsidR="00823CE6" w:rsidRPr="00823CE6">
        <w:rPr>
          <w:lang w:val="en-GB"/>
        </w:rPr>
        <w:t xml:space="preserve"> (308, 21)</w:t>
      </w:r>
      <w:r>
        <w:rPr>
          <w:lang w:val="en-GB"/>
        </w:rPr>
        <w:t>)</w:t>
      </w:r>
      <w:r w:rsidR="00823CE6"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=593 pixels</m:t>
        </m:r>
      </m:oMath>
    </w:p>
    <w:p w14:paraId="74ED8822" w14:textId="77777777" w:rsidR="000E0548" w:rsidRDefault="00F475BC" w:rsidP="00823CE6">
      <w:pPr>
        <w:rPr>
          <w:rFonts w:eastAsiaTheme="minorEastAsia"/>
          <w:lang w:val="en-GB"/>
        </w:rPr>
      </w:pPr>
      <w:r>
        <w:rPr>
          <w:lang w:val="en-GB"/>
        </w:rPr>
        <w:t>Distance (</w:t>
      </w:r>
      <w:r w:rsidR="00823CE6" w:rsidRPr="00823CE6">
        <w:rPr>
          <w:lang w:val="en-GB"/>
        </w:rPr>
        <w:t>(389, 606)</w:t>
      </w:r>
      <w:r>
        <w:rPr>
          <w:lang w:val="en-GB"/>
        </w:rPr>
        <w:t>,</w:t>
      </w:r>
      <w:r w:rsidR="00823CE6" w:rsidRPr="00823CE6">
        <w:rPr>
          <w:lang w:val="en-GB"/>
        </w:rPr>
        <w:t xml:space="preserve"> (308, 21)</w:t>
      </w:r>
      <w:r>
        <w:rPr>
          <w:lang w:val="en-GB"/>
        </w:rPr>
        <w:t>)</w:t>
      </w:r>
      <w:r w:rsidR="00823CE6"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591 pixels</m:t>
        </m:r>
      </m:oMath>
      <w:r w:rsidR="00883CBE">
        <w:rPr>
          <w:rFonts w:eastAsiaTheme="minorEastAsia"/>
          <w:lang w:val="en-GB"/>
        </w:rPr>
        <w:t xml:space="preserve"> </w:t>
      </w:r>
    </w:p>
    <w:p w14:paraId="44045B25" w14:textId="77777777" w:rsidR="000E0548" w:rsidRDefault="000E0548" w:rsidP="00823CE6">
      <w:pPr>
        <w:rPr>
          <w:lang w:val="en-GB"/>
        </w:rPr>
      </w:pPr>
    </w:p>
    <w:p w14:paraId="2D7EB56D" w14:textId="77777777" w:rsidR="000E0548" w:rsidRDefault="000E0548" w:rsidP="00823CE6">
      <w:pPr>
        <w:rPr>
          <w:lang w:val="en-GB"/>
        </w:rPr>
      </w:pPr>
    </w:p>
    <w:p w14:paraId="18674F05" w14:textId="77777777" w:rsidR="000E0548" w:rsidRDefault="000E0548" w:rsidP="00823CE6">
      <w:pPr>
        <w:rPr>
          <w:lang w:val="en-GB"/>
        </w:rPr>
      </w:pPr>
    </w:p>
    <w:p w14:paraId="4CADE63B" w14:textId="77777777" w:rsidR="000E0548" w:rsidRDefault="000E0548" w:rsidP="00823CE6">
      <w:pPr>
        <w:rPr>
          <w:lang w:val="en-GB"/>
        </w:rPr>
      </w:pPr>
    </w:p>
    <w:p w14:paraId="59FE0477" w14:textId="77777777" w:rsidR="000E0548" w:rsidRDefault="000E0548" w:rsidP="00823CE6">
      <w:pPr>
        <w:rPr>
          <w:lang w:val="en-GB"/>
        </w:rPr>
      </w:pPr>
    </w:p>
    <w:p w14:paraId="31F8AB2D" w14:textId="77777777" w:rsidR="000E0548" w:rsidRDefault="000E0548" w:rsidP="00823CE6">
      <w:pPr>
        <w:rPr>
          <w:lang w:val="en-GB"/>
        </w:rPr>
      </w:pPr>
    </w:p>
    <w:p w14:paraId="1C74DB95" w14:textId="00FE2C5D" w:rsidR="00380950" w:rsidRPr="00000197" w:rsidRDefault="00380950" w:rsidP="00823CE6">
      <w:pPr>
        <w:rPr>
          <w:rFonts w:eastAsiaTheme="minorEastAsia"/>
          <w:color w:val="2F5496" w:themeColor="accent1" w:themeShade="BF"/>
          <w:sz w:val="32"/>
          <w:szCs w:val="32"/>
          <w:lang w:val="en-GB"/>
        </w:rPr>
      </w:pPr>
      <w:bookmarkStart w:id="0" w:name="_GoBack"/>
      <w:bookmarkEnd w:id="0"/>
      <w:r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0E0548" w:rsidP="00595439">
      <w:pPr>
        <w:rPr>
          <w:lang w:val="en-GB"/>
        </w:rPr>
      </w:pPr>
      <w:r>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1" o:title=""/>
            <w10:wrap type="square"/>
          </v:shape>
          <o:OLEObject Type="Embed" ProgID="Visio.Drawing.15" ShapeID="_x0000_s1028" DrawAspect="Content" ObjectID="_1582113121" r:id="rId12"/>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3"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62A68"/>
    <w:rsid w:val="00066AD8"/>
    <w:rsid w:val="000E0548"/>
    <w:rsid w:val="0010267B"/>
    <w:rsid w:val="00122EB3"/>
    <w:rsid w:val="00140291"/>
    <w:rsid w:val="00155618"/>
    <w:rsid w:val="00221C91"/>
    <w:rsid w:val="002306FA"/>
    <w:rsid w:val="002D75C2"/>
    <w:rsid w:val="003008B7"/>
    <w:rsid w:val="00305D07"/>
    <w:rsid w:val="00332C60"/>
    <w:rsid w:val="0034069B"/>
    <w:rsid w:val="00380950"/>
    <w:rsid w:val="0039192A"/>
    <w:rsid w:val="0042356B"/>
    <w:rsid w:val="0044711F"/>
    <w:rsid w:val="004557CE"/>
    <w:rsid w:val="004A1467"/>
    <w:rsid w:val="004E58CD"/>
    <w:rsid w:val="00517357"/>
    <w:rsid w:val="00546095"/>
    <w:rsid w:val="0055227A"/>
    <w:rsid w:val="0055647C"/>
    <w:rsid w:val="0057050E"/>
    <w:rsid w:val="00583BB5"/>
    <w:rsid w:val="00595439"/>
    <w:rsid w:val="005975DB"/>
    <w:rsid w:val="00597C80"/>
    <w:rsid w:val="005F6AA2"/>
    <w:rsid w:val="00606100"/>
    <w:rsid w:val="00672F9A"/>
    <w:rsid w:val="006736BE"/>
    <w:rsid w:val="00684FA3"/>
    <w:rsid w:val="006C6A0F"/>
    <w:rsid w:val="006D704A"/>
    <w:rsid w:val="006E6AE6"/>
    <w:rsid w:val="00753B3E"/>
    <w:rsid w:val="00776A94"/>
    <w:rsid w:val="00823CE6"/>
    <w:rsid w:val="00825685"/>
    <w:rsid w:val="00837B02"/>
    <w:rsid w:val="00883CAF"/>
    <w:rsid w:val="00883CBE"/>
    <w:rsid w:val="008B5D01"/>
    <w:rsid w:val="008F0786"/>
    <w:rsid w:val="00901949"/>
    <w:rsid w:val="00915190"/>
    <w:rsid w:val="009454FE"/>
    <w:rsid w:val="0095272F"/>
    <w:rsid w:val="00986B3A"/>
    <w:rsid w:val="009A3AEA"/>
    <w:rsid w:val="009B6DE9"/>
    <w:rsid w:val="009D7BFA"/>
    <w:rsid w:val="009E08B8"/>
    <w:rsid w:val="009F7485"/>
    <w:rsid w:val="009F768B"/>
    <w:rsid w:val="00A13004"/>
    <w:rsid w:val="00A26CD1"/>
    <w:rsid w:val="00A47388"/>
    <w:rsid w:val="00A742B0"/>
    <w:rsid w:val="00A9567A"/>
    <w:rsid w:val="00AA1184"/>
    <w:rsid w:val="00AB2748"/>
    <w:rsid w:val="00AF1A4B"/>
    <w:rsid w:val="00B07FF6"/>
    <w:rsid w:val="00B340BF"/>
    <w:rsid w:val="00B40C32"/>
    <w:rsid w:val="00BA4BD1"/>
    <w:rsid w:val="00BB399F"/>
    <w:rsid w:val="00BE7FEB"/>
    <w:rsid w:val="00BF6076"/>
    <w:rsid w:val="00C17CB0"/>
    <w:rsid w:val="00C33311"/>
    <w:rsid w:val="00C35E2B"/>
    <w:rsid w:val="00C519C1"/>
    <w:rsid w:val="00C76378"/>
    <w:rsid w:val="00CD0533"/>
    <w:rsid w:val="00D22A1D"/>
    <w:rsid w:val="00D302B3"/>
    <w:rsid w:val="00D5565A"/>
    <w:rsid w:val="00D64778"/>
    <w:rsid w:val="00D7251D"/>
    <w:rsid w:val="00DC418D"/>
    <w:rsid w:val="00DD0390"/>
    <w:rsid w:val="00DE072C"/>
    <w:rsid w:val="00E01B18"/>
    <w:rsid w:val="00E52AA9"/>
    <w:rsid w:val="00E73273"/>
    <w:rsid w:val="00E8141A"/>
    <w:rsid w:val="00E8453B"/>
    <w:rsid w:val="00EC1A40"/>
    <w:rsid w:val="00EE5016"/>
    <w:rsid w:val="00EF1C16"/>
    <w:rsid w:val="00F324EE"/>
    <w:rsid w:val="00F37C67"/>
    <w:rsid w:val="00F475BC"/>
    <w:rsid w:val="00F568A4"/>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zg_VstBxDi8&amp;t=1364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91"/>
    <w:rsid w:val="006029CD"/>
    <w:rsid w:val="00682091"/>
    <w:rsid w:val="00975464"/>
    <w:rsid w:val="00C6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B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FFD42-DA5B-4899-B179-05012555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13</cp:revision>
  <dcterms:created xsi:type="dcterms:W3CDTF">2018-03-09T12:53:00Z</dcterms:created>
  <dcterms:modified xsi:type="dcterms:W3CDTF">2018-03-09T15:05:00Z</dcterms:modified>
</cp:coreProperties>
</file>