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972" w:tblpY="555"/>
        <w:tblW w:w="14898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99"/>
        <w:gridCol w:w="2409"/>
        <w:gridCol w:w="3119"/>
        <w:gridCol w:w="3685"/>
        <w:gridCol w:w="3686"/>
      </w:tblGrid>
      <w:tr w:rsidR="00080D57" w:rsidRPr="00080D57">
        <w:trPr>
          <w:cantSplit/>
          <w:trHeight w:val="411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826911" w:rsidRDefault="00826911" w:rsidP="00430D29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826911">
              <w:rPr>
                <w:rFonts w:ascii="Trebuchet MS" w:eastAsia="Calibri" w:hAnsi="Trebuchet MS" w:cs="Times New Roman"/>
                <w:b/>
              </w:rPr>
              <w:t xml:space="preserve">Agile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D3 – D1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C3 – C1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B3 – B1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A4 – A1</w:t>
            </w:r>
          </w:p>
        </w:tc>
      </w:tr>
      <w:tr w:rsidR="00080D57" w:rsidRPr="00080D57" w:rsidTr="006740C5">
        <w:trPr>
          <w:cantSplit/>
          <w:trHeight w:val="1183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Times New Roman" w:hAnsi="Trebuchet MS" w:cs="Times New Roman"/>
                <w:b/>
                <w:snapToGrid w:val="0"/>
                <w:sz w:val="18"/>
                <w:szCs w:val="18"/>
              </w:rPr>
              <w:t>Depth of Knowledge and Understanding  (Learning Outcomes K1 &amp; T1)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Satisfactory understanding of the application of fundamental subject matter, but lacking in breadth or depth.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Demonstrates good subject knowledge and understanding of the key concepts relevant to the application of the topic to software development practice.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Possesses detailed subject knowledge and understanding of a range of concepts relevant to the application of the topic to software development practice. Evidence of specialisation in depth.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Shows a comprehensive and detailed knowledge of the topic and how it is applied to software engineering. Has a deep understanding of the wider context of the topic</w:t>
            </w:r>
          </w:p>
        </w:tc>
      </w:tr>
      <w:tr w:rsidR="00080D57" w:rsidRPr="00080D57">
        <w:trPr>
          <w:cantSplit/>
          <w:trHeight w:val="668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FFFFFF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</w:p>
        </w:tc>
      </w:tr>
      <w:tr w:rsidR="00080D57" w:rsidRPr="00080D57" w:rsidTr="006740C5">
        <w:trPr>
          <w:cantSplit/>
          <w:trHeight w:val="877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b/>
                <w:sz w:val="18"/>
                <w:szCs w:val="18"/>
              </w:rPr>
              <w:t>Presentation  (Learning Outcome T2)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Meets the guidelines for the presentation.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Provides a coherent framework for the subject in hand, communicates content effectively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00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Forms a coherent whole and is consistent in its reasoning and presentation of fact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430D29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No errors of reasoning or fact, extensive reference to  appropriate literature, detailed and coherent presentation</w:t>
            </w:r>
          </w:p>
        </w:tc>
      </w:tr>
      <w:tr w:rsidR="00080D57" w:rsidRPr="00080D57">
        <w:trPr>
          <w:cantSplit/>
          <w:trHeight w:val="747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0D57" w:rsidRPr="00080D57" w:rsidRDefault="006740C5" w:rsidP="00430D29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  <w:r>
              <w:rPr>
                <w:rFonts w:ascii="Trebuchet MS" w:eastAsia="Calibri" w:hAnsi="Trebuchet MS" w:cs="Times New Roman"/>
              </w:rPr>
              <w:t>A very nice presentation, marred only by the non-relevant burndown chart example.</w:t>
            </w:r>
          </w:p>
        </w:tc>
      </w:tr>
    </w:tbl>
    <w:p w:rsidR="00826911" w:rsidRDefault="00430D29" w:rsidP="00430D29">
      <w:pPr>
        <w:pStyle w:val="Heading2"/>
      </w:pPr>
      <w:r>
        <w:t>Student Name …………………</w:t>
      </w:r>
      <w:r w:rsidR="006740C5">
        <w:t xml:space="preserve"> </w:t>
      </w:r>
      <w:r w:rsidR="004E2733">
        <w:t>XXXXXXXXXXXXX</w:t>
      </w:r>
      <w:bookmarkStart w:id="0" w:name="_GoBack"/>
      <w:bookmarkEnd w:id="0"/>
      <w:r w:rsidR="00826911">
        <w:t xml:space="preserve">  </w:t>
      </w:r>
      <w:r>
        <w:t>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014E" w:rsidRDefault="00F5014E"/>
    <w:tbl>
      <w:tblPr>
        <w:tblW w:w="14898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99"/>
        <w:gridCol w:w="2409"/>
        <w:gridCol w:w="3119"/>
        <w:gridCol w:w="3685"/>
        <w:gridCol w:w="3686"/>
      </w:tblGrid>
      <w:tr w:rsidR="00080D57" w:rsidRPr="00080D57">
        <w:trPr>
          <w:cantSplit/>
          <w:trHeight w:val="269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6740C5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>
              <w:rPr>
                <w:rFonts w:ascii="Trebuchet MS" w:eastAsia="Calibri" w:hAnsi="Trebuchet MS" w:cs="Times New Roman"/>
                <w:b/>
              </w:rPr>
              <w:t>CRC cards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D3 – D1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C3 – C1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B3 – B1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A4 – A1</w:t>
            </w:r>
          </w:p>
        </w:tc>
      </w:tr>
      <w:tr w:rsidR="00080D57" w:rsidRPr="00080D57" w:rsidTr="006740C5">
        <w:trPr>
          <w:cantSplit/>
          <w:trHeight w:val="1183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Times New Roman" w:hAnsi="Trebuchet MS" w:cs="Times New Roman"/>
                <w:b/>
                <w:snapToGrid w:val="0"/>
                <w:sz w:val="18"/>
                <w:szCs w:val="18"/>
              </w:rPr>
              <w:t>Depth of Knowledge and Understanding  (Learning Outcomes K1 &amp; T1)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Satisfactory understanding of the application of fundamental subject matter, but lacking in breadth or depth.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Demonstrates good subject knowledge and understanding of the key concepts relevant to the application of the topic to software development practice.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  <w:shd w:val="clear" w:color="auto" w:fill="FFFF00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Possesses detailed subject knowledge and understanding of a range of concepts relevant to the application of the topic to software development practice. Evidence of specialisation in depth.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Shows a comprehensive and detailed knowledge of the topic and how it is applied to software engineering. Has a deep understanding of the wider context of the topic</w:t>
            </w:r>
          </w:p>
        </w:tc>
      </w:tr>
      <w:tr w:rsidR="00080D57" w:rsidRPr="00080D57">
        <w:trPr>
          <w:cantSplit/>
          <w:trHeight w:val="668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</w:p>
        </w:tc>
      </w:tr>
      <w:tr w:rsidR="00080D57" w:rsidRPr="00080D57" w:rsidTr="006740C5">
        <w:trPr>
          <w:cantSplit/>
          <w:trHeight w:val="877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b/>
                <w:sz w:val="18"/>
                <w:szCs w:val="18"/>
              </w:rPr>
              <w:t>Presentation  (Learning Outcome T2)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Meets the guidelines for the presentation.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Provides a coherent framework for the subject in hand, communicates content effectively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00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Forms a coherent whole and is consistent in its reasoning and presentation of fact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No errors of reasoning or fact, extensive reference to  appropriate literature, detailed and coherent presentation</w:t>
            </w:r>
          </w:p>
        </w:tc>
      </w:tr>
      <w:tr w:rsidR="00080D57" w:rsidRPr="00080D57">
        <w:trPr>
          <w:cantSplit/>
          <w:trHeight w:val="747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0D57" w:rsidRPr="00080D57" w:rsidRDefault="006740C5" w:rsidP="00080D57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  <w:r>
              <w:rPr>
                <w:rFonts w:ascii="Trebuchet MS" w:eastAsia="Calibri" w:hAnsi="Trebuchet MS" w:cs="Times New Roman"/>
              </w:rPr>
              <w:t>Explained well, but let down by the lack of examples.</w:t>
            </w:r>
          </w:p>
        </w:tc>
      </w:tr>
    </w:tbl>
    <w:p w:rsidR="00080D57" w:rsidRDefault="00080D57"/>
    <w:tbl>
      <w:tblPr>
        <w:tblW w:w="14898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99"/>
        <w:gridCol w:w="2409"/>
        <w:gridCol w:w="3119"/>
        <w:gridCol w:w="3685"/>
        <w:gridCol w:w="3686"/>
      </w:tblGrid>
      <w:tr w:rsidR="00080D57" w:rsidRPr="00080D57">
        <w:trPr>
          <w:cantSplit/>
          <w:trHeight w:val="269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6740C5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>
              <w:rPr>
                <w:rFonts w:ascii="Trebuchet MS" w:eastAsia="Calibri" w:hAnsi="Trebuchet MS" w:cs="Times New Roman"/>
                <w:b/>
              </w:rPr>
              <w:lastRenderedPageBreak/>
              <w:t>Version Control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D3 – D1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C3 – C1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B3 – B1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A4 – A1</w:t>
            </w:r>
          </w:p>
        </w:tc>
      </w:tr>
      <w:tr w:rsidR="00080D57" w:rsidRPr="00080D57" w:rsidTr="006740C5">
        <w:trPr>
          <w:cantSplit/>
          <w:trHeight w:val="1183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Times New Roman" w:hAnsi="Trebuchet MS" w:cs="Times New Roman"/>
                <w:b/>
                <w:snapToGrid w:val="0"/>
                <w:sz w:val="18"/>
                <w:szCs w:val="18"/>
              </w:rPr>
              <w:t>Depth of Knowledge and Understanding  (Learning Outcomes K1 &amp; T1)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Satisfactory understanding of the application of fundamental subject matter, but lacking in breadth or depth.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Demonstrates good subject knowledge and understanding of the key concepts relevant to the application of the topic to software development practice.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  <w:shd w:val="clear" w:color="auto" w:fill="FFFF00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Possesses detailed subject knowledge and understanding of a range of concepts relevant to the application of the topic to software development practice. Evidence of specialisation in depth.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Shows a comprehensive and detailed knowledge of the topic and how it is applied to software engineering. Has a deep understanding of the wider context of the topic</w:t>
            </w:r>
          </w:p>
        </w:tc>
      </w:tr>
      <w:tr w:rsidR="00080D57" w:rsidRPr="00080D57">
        <w:trPr>
          <w:cantSplit/>
          <w:trHeight w:val="668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</w:p>
        </w:tc>
      </w:tr>
      <w:tr w:rsidR="00080D57" w:rsidRPr="00080D57" w:rsidTr="006740C5">
        <w:trPr>
          <w:cantSplit/>
          <w:trHeight w:val="877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b/>
                <w:sz w:val="18"/>
                <w:szCs w:val="18"/>
              </w:rPr>
              <w:t>Presentation  (Learning Outcome T2)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Meets the guidelines for the presentation.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Provides a coherent framework for the subject in hand, communicates content effectively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00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Forms a coherent whole and is consistent in its reasoning and presentation of fact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No errors of reasoning or fact, extensive reference to  appropriate literature, detailed and coherent presentation</w:t>
            </w:r>
          </w:p>
        </w:tc>
      </w:tr>
      <w:tr w:rsidR="00080D57" w:rsidRPr="00080D57">
        <w:trPr>
          <w:cantSplit/>
          <w:trHeight w:val="747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0D57" w:rsidRPr="00080D57" w:rsidRDefault="006740C5" w:rsidP="000621F4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  <w:r>
              <w:rPr>
                <w:rFonts w:ascii="Trebuchet MS" w:eastAsia="Calibri" w:hAnsi="Trebuchet MS" w:cs="Times New Roman"/>
              </w:rPr>
              <w:t>Unfortunately an often repetitive presentation that did not get to the importance of versioning.  The examples were fine, as far as they went.</w:t>
            </w:r>
          </w:p>
        </w:tc>
      </w:tr>
    </w:tbl>
    <w:p w:rsidR="00080D57" w:rsidRDefault="00080D57"/>
    <w:p w:rsidR="00F5014E" w:rsidRDefault="00F5014E"/>
    <w:tbl>
      <w:tblPr>
        <w:tblW w:w="14898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99"/>
        <w:gridCol w:w="2409"/>
        <w:gridCol w:w="3119"/>
        <w:gridCol w:w="3685"/>
        <w:gridCol w:w="3686"/>
      </w:tblGrid>
      <w:tr w:rsidR="00080D57" w:rsidRPr="00080D57">
        <w:trPr>
          <w:cantSplit/>
          <w:trHeight w:val="269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FD79D5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>
              <w:rPr>
                <w:rFonts w:ascii="Trebuchet MS" w:eastAsia="Calibri" w:hAnsi="Trebuchet MS" w:cs="Times New Roman"/>
                <w:b/>
              </w:rPr>
              <w:t>Use Cases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D3 – D1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C3 – C1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B3 – B1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A4 – A1</w:t>
            </w:r>
          </w:p>
        </w:tc>
      </w:tr>
      <w:tr w:rsidR="00080D57" w:rsidRPr="00080D57" w:rsidTr="00FD79D5">
        <w:trPr>
          <w:cantSplit/>
          <w:trHeight w:val="1183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Times New Roman" w:hAnsi="Trebuchet MS" w:cs="Times New Roman"/>
                <w:b/>
                <w:snapToGrid w:val="0"/>
                <w:sz w:val="18"/>
                <w:szCs w:val="18"/>
              </w:rPr>
              <w:t>Depth of Knowledge and Understanding  (Learning Outcomes K1 &amp; T1)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Satisfactory understanding of the application of fundamental subject matter, but lacking in breadth or depth.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00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Demonstrates good subject knowledge and understanding of the key concepts relevant to the application of the topic to software development practice.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Possesses detailed subject knowledge and understanding of a range of concepts relevant to the application of the topic to software development practice. Evidence of specialisation in depth.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Shows a comprehensive and detailed knowledge of the topic and how it is applied to software engineering. Has a deep understanding of the wider context of the topic</w:t>
            </w:r>
          </w:p>
        </w:tc>
      </w:tr>
      <w:tr w:rsidR="00080D57" w:rsidRPr="00080D57">
        <w:trPr>
          <w:cantSplit/>
          <w:trHeight w:val="668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</w:p>
        </w:tc>
      </w:tr>
      <w:tr w:rsidR="00080D57" w:rsidRPr="00080D57" w:rsidTr="00FD79D5">
        <w:trPr>
          <w:cantSplit/>
          <w:trHeight w:val="877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b/>
                <w:sz w:val="18"/>
                <w:szCs w:val="18"/>
              </w:rPr>
              <w:t>Presentation  (Learning Outcome T2)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Meets the guidelines for the presentation.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00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Provides a coherent framework for the subject in hand, communicates content effectively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Forms a coherent whole and is consistent in its reasoning and presentation of fact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No errors of reasoning or fact, extensive reference to  appropriate literature, detailed and coherent presentation</w:t>
            </w:r>
          </w:p>
        </w:tc>
      </w:tr>
      <w:tr w:rsidR="00080D57" w:rsidRPr="00080D57">
        <w:trPr>
          <w:cantSplit/>
          <w:trHeight w:val="747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0D57" w:rsidRPr="00080D57" w:rsidRDefault="00FD79D5" w:rsidP="00D52CC3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  <w:r>
              <w:rPr>
                <w:rFonts w:ascii="Trebuchet MS" w:eastAsia="Calibri" w:hAnsi="Trebuchet MS" w:cs="Times New Roman"/>
              </w:rPr>
              <w:t>Good theory, but let down by a lack of examples from the development task.</w:t>
            </w:r>
          </w:p>
        </w:tc>
      </w:tr>
    </w:tbl>
    <w:p w:rsidR="00080D57" w:rsidRDefault="00080D57"/>
    <w:tbl>
      <w:tblPr>
        <w:tblW w:w="14898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99"/>
        <w:gridCol w:w="2409"/>
        <w:gridCol w:w="3119"/>
        <w:gridCol w:w="3685"/>
        <w:gridCol w:w="3686"/>
      </w:tblGrid>
      <w:tr w:rsidR="00080D57" w:rsidRPr="00080D57">
        <w:trPr>
          <w:cantSplit/>
          <w:trHeight w:val="269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FD79D5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>
              <w:rPr>
                <w:rFonts w:ascii="Trebuchet MS" w:eastAsia="Calibri" w:hAnsi="Trebuchet MS" w:cs="Times New Roman"/>
                <w:b/>
              </w:rPr>
              <w:lastRenderedPageBreak/>
              <w:t>GoF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D3 – D1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C3 – C1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B3 – B1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b/>
              </w:rPr>
            </w:pPr>
            <w:r w:rsidRPr="00080D57">
              <w:rPr>
                <w:rFonts w:ascii="Trebuchet MS" w:eastAsia="Calibri" w:hAnsi="Trebuchet MS" w:cs="Times New Roman"/>
                <w:b/>
              </w:rPr>
              <w:t>A4 – A1</w:t>
            </w:r>
          </w:p>
        </w:tc>
      </w:tr>
      <w:tr w:rsidR="00080D57" w:rsidRPr="00080D57" w:rsidTr="00FD79D5">
        <w:trPr>
          <w:cantSplit/>
          <w:trHeight w:val="1183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Times New Roman" w:hAnsi="Trebuchet MS" w:cs="Times New Roman"/>
                <w:b/>
                <w:snapToGrid w:val="0"/>
                <w:sz w:val="18"/>
                <w:szCs w:val="18"/>
              </w:rPr>
              <w:t>Depth of Knowledge and Understanding  (Learning Outcomes K1 &amp; T1)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Satisfactory understanding of the application of fundamental subject matter, but lacking in breadth or depth.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Demonstrates good subject knowledge and understanding of the key concepts relevant to the application of the topic to software development practice.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</w:tcBorders>
            <w:shd w:val="clear" w:color="auto" w:fill="FFFF00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Possesses detailed subject knowledge and understanding of a range of concepts relevant to the application of the topic to software development practice. Evidence of specialisation in depth.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Shows a comprehensive and detailed knowledge of the topic and how it is applied to software engineering. Has a deep understanding of the wider context of the topic</w:t>
            </w:r>
          </w:p>
        </w:tc>
      </w:tr>
      <w:tr w:rsidR="00080D57" w:rsidRPr="00080D57">
        <w:trPr>
          <w:cantSplit/>
          <w:trHeight w:val="668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</w:p>
        </w:tc>
      </w:tr>
      <w:tr w:rsidR="00080D57" w:rsidRPr="00080D57" w:rsidTr="00FD79D5">
        <w:trPr>
          <w:cantSplit/>
          <w:trHeight w:val="877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b/>
                <w:sz w:val="18"/>
                <w:szCs w:val="18"/>
              </w:rPr>
              <w:t>Presentation  (Learning Outcome T2)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Meets the guidelines for the presentation.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Provides a coherent framework for the subject in hand, communicates content effectively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00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Forms a coherent whole and is consistent in its reasoning and presentation of fact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0D57" w:rsidRPr="00080D57" w:rsidRDefault="00080D57" w:rsidP="00080D57">
            <w:pPr>
              <w:spacing w:after="200" w:line="276" w:lineRule="auto"/>
              <w:rPr>
                <w:rFonts w:ascii="Trebuchet MS" w:eastAsia="Calibri" w:hAnsi="Trebuchet MS" w:cs="Times New Roman"/>
                <w:sz w:val="18"/>
                <w:szCs w:val="18"/>
              </w:rPr>
            </w:pPr>
            <w:r w:rsidRPr="00080D57">
              <w:rPr>
                <w:rFonts w:ascii="Trebuchet MS" w:eastAsia="Calibri" w:hAnsi="Trebuchet MS" w:cs="Times New Roman"/>
                <w:sz w:val="18"/>
                <w:szCs w:val="18"/>
              </w:rPr>
              <w:t>No errors of reasoning or fact, extensive reference to  appropriate literature, detailed and coherent presentation</w:t>
            </w:r>
          </w:p>
        </w:tc>
      </w:tr>
      <w:tr w:rsidR="00080D57" w:rsidRPr="00080D57">
        <w:trPr>
          <w:cantSplit/>
          <w:trHeight w:val="747"/>
        </w:trPr>
        <w:tc>
          <w:tcPr>
            <w:tcW w:w="148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0D57" w:rsidRPr="00080D57" w:rsidRDefault="00FD79D5" w:rsidP="00D52CC3">
            <w:pPr>
              <w:spacing w:after="200" w:line="276" w:lineRule="auto"/>
              <w:rPr>
                <w:rFonts w:ascii="Trebuchet MS" w:eastAsia="Calibri" w:hAnsi="Trebuchet MS" w:cs="Times New Roman"/>
              </w:rPr>
            </w:pPr>
            <w:r>
              <w:rPr>
                <w:rFonts w:ascii="Trebuchet MS" w:eastAsia="Calibri" w:hAnsi="Trebuchet MS" w:cs="Times New Roman"/>
              </w:rPr>
              <w:t>Good discussion of the singleton pattern.  Pity you haven’t considered the factory pattern as well.</w:t>
            </w:r>
            <w:r w:rsidR="00A60569">
              <w:rPr>
                <w:rFonts w:ascii="Trebuchet MS" w:eastAsia="Calibri" w:hAnsi="Trebuchet MS" w:cs="Times New Roman"/>
              </w:rPr>
              <w:t xml:space="preserve">  </w:t>
            </w:r>
            <w:r>
              <w:rPr>
                <w:rFonts w:ascii="Trebuchet MS" w:eastAsia="Calibri" w:hAnsi="Trebuchet MS" w:cs="Times New Roman"/>
              </w:rPr>
              <w:t xml:space="preserve"> You should also have given the class structure of the pattern.</w:t>
            </w:r>
          </w:p>
        </w:tc>
      </w:tr>
    </w:tbl>
    <w:p w:rsidR="00430D29" w:rsidRDefault="00430D29" w:rsidP="00F5014E">
      <w:pPr>
        <w:ind w:left="-426"/>
      </w:pPr>
    </w:p>
    <w:p w:rsidR="00430D29" w:rsidRDefault="00430D29" w:rsidP="00F5014E">
      <w:pPr>
        <w:ind w:left="-426"/>
      </w:pPr>
    </w:p>
    <w:p w:rsidR="00080D57" w:rsidRDefault="00FD79D5" w:rsidP="00430D29">
      <w:pPr>
        <w:ind w:left="-426"/>
        <w:jc w:val="center"/>
      </w:pPr>
      <w:r>
        <w:rPr>
          <w:rFonts w:ascii="Trebuchet MS" w:eastAsia="Calibri" w:hAnsi="Trebuchet MS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113665</wp:posOffset>
                </wp:positionV>
                <wp:extent cx="1139825" cy="711200"/>
                <wp:effectExtent l="6985" t="13335" r="34290" b="18415"/>
                <wp:wrapTight wrapText="bothSides">
                  <wp:wrapPolygon edited="0">
                    <wp:start x="14946" y="-289"/>
                    <wp:lineTo x="-181" y="-289"/>
                    <wp:lineTo x="-181" y="21889"/>
                    <wp:lineTo x="0" y="21889"/>
                    <wp:lineTo x="22142" y="21889"/>
                    <wp:lineTo x="22142" y="18437"/>
                    <wp:lineTo x="19446" y="13539"/>
                    <wp:lineTo x="21058" y="8929"/>
                    <wp:lineTo x="21600" y="3163"/>
                    <wp:lineTo x="18544" y="0"/>
                    <wp:lineTo x="17099" y="-289"/>
                    <wp:lineTo x="14946" y="-289"/>
                  </wp:wrapPolygon>
                </wp:wrapTight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39825" cy="711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79D5" w:rsidRDefault="00FD79D5" w:rsidP="00FD79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hadow/>
                                <w:color w:val="000090"/>
                                <w:sz w:val="96"/>
                                <w:szCs w:val="96"/>
                                <w14:shadow w14:blurRad="0" w14:dist="28448" w14:dir="1593903" w14:sx="100000" w14:sy="100000" w14:kx="0" w14:ky="0" w14:algn="ctr">
                                  <w14:srgbClr w14:val="808080">
                                    <w14:alpha w14:val="5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9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90">
                                          <w14:alpha w14:val="34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alpha w14:val="52000"/>
                                        </w14:srgbClr>
                                      </w14:gs>
                                    </w14:gsLst>
                                    <w14:path w14:path="rect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B2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324pt;margin-top:8.95pt;width:89.75pt;height:5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" filled="f" stroked="f">
                <o:lock v:ext="edit" shapetype="t"/>
                <v:textbox style="mso-fit-shape-to-text:t">
                  <w:txbxContent>
                    <w:p w:rsidR="00FD79D5" w:rsidRDefault="00FD79D5" w:rsidP="00FD79D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rebuchet MS" w:hAnsi="Trebuchet MS"/>
                          <w:b/>
                          <w:bCs/>
                          <w:shadow/>
                          <w:color w:val="000090"/>
                          <w:sz w:val="96"/>
                          <w:szCs w:val="96"/>
                          <w14:shadow w14:blurRad="0" w14:dist="28448" w14:dir="1593903" w14:sx="100000" w14:sy="100000" w14:kx="0" w14:ky="0" w14:algn="ctr">
                            <w14:srgbClr w14:val="808080">
                              <w14:alpha w14:val="5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9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90">
                                    <w14:alpha w14:val="34000"/>
                                  </w14:srgbClr>
                                </w14:gs>
                                <w14:gs w14:pos="100000">
                                  <w14:srgbClr w14:val="FF0000">
                                    <w14:alpha w14:val="52000"/>
                                  </w14:srgbClr>
                                </w14:gs>
                              </w14:gsLst>
                              <w14:path w14:path="rect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B2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080D57" w:rsidSect="00F5014E">
      <w:pgSz w:w="16838" w:h="11906" w:orient="landscape"/>
      <w:pgMar w:top="1135" w:right="144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BB9" w:rsidRDefault="00886BB9">
      <w:pPr>
        <w:spacing w:after="0" w:line="240" w:lineRule="auto"/>
      </w:pPr>
      <w:r>
        <w:separator/>
      </w:r>
    </w:p>
  </w:endnote>
  <w:endnote w:type="continuationSeparator" w:id="0">
    <w:p w:rsidR="00886BB9" w:rsidRDefault="0088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BB9" w:rsidRDefault="00886BB9">
      <w:pPr>
        <w:spacing w:after="0" w:line="240" w:lineRule="auto"/>
      </w:pPr>
      <w:r>
        <w:separator/>
      </w:r>
    </w:p>
  </w:footnote>
  <w:footnote w:type="continuationSeparator" w:id="0">
    <w:p w:rsidR="00886BB9" w:rsidRDefault="00886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49"/>
    <w:rsid w:val="000621F4"/>
    <w:rsid w:val="00080D57"/>
    <w:rsid w:val="00095F42"/>
    <w:rsid w:val="00354246"/>
    <w:rsid w:val="003871D6"/>
    <w:rsid w:val="00430D29"/>
    <w:rsid w:val="004E2733"/>
    <w:rsid w:val="005364BE"/>
    <w:rsid w:val="006740C5"/>
    <w:rsid w:val="007C19C7"/>
    <w:rsid w:val="00826911"/>
    <w:rsid w:val="00886BB9"/>
    <w:rsid w:val="009F1549"/>
    <w:rsid w:val="00A60569"/>
    <w:rsid w:val="00A974F7"/>
    <w:rsid w:val="00BF2AA2"/>
    <w:rsid w:val="00D52CC3"/>
    <w:rsid w:val="00E17998"/>
    <w:rsid w:val="00F5014E"/>
    <w:rsid w:val="00FD1367"/>
    <w:rsid w:val="00FD7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0523D8-420A-4CCE-82B7-17326B36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4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D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F2A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AA2"/>
  </w:style>
  <w:style w:type="paragraph" w:styleId="Footer">
    <w:name w:val="footer"/>
    <w:basedOn w:val="Normal"/>
    <w:link w:val="FooterChar"/>
    <w:uiPriority w:val="99"/>
    <w:semiHidden/>
    <w:unhideWhenUsed/>
    <w:rsid w:val="00BF2A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AA2"/>
  </w:style>
  <w:style w:type="paragraph" w:styleId="NormalWeb">
    <w:name w:val="Normal (Web)"/>
    <w:basedOn w:val="Normal"/>
    <w:uiPriority w:val="99"/>
    <w:semiHidden/>
    <w:unhideWhenUsed/>
    <w:rsid w:val="00FD79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Dupee</dc:creator>
  <cp:keywords/>
  <dc:description/>
  <cp:lastModifiedBy>Brian Dupee</cp:lastModifiedBy>
  <cp:revision>2</cp:revision>
  <dcterms:created xsi:type="dcterms:W3CDTF">2017-03-27T14:28:00Z</dcterms:created>
  <dcterms:modified xsi:type="dcterms:W3CDTF">2017-03-27T14:28:00Z</dcterms:modified>
</cp:coreProperties>
</file>