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0917F" w14:textId="77777777" w:rsidR="00A75A92" w:rsidRDefault="00A75A92">
      <w:pPr>
        <w:jc w:val="center"/>
        <w:rPr>
          <w:rFonts w:ascii="Times New Roman" w:eastAsia="Times New Roman" w:hAnsi="Times New Roman" w:cs="Times New Roman"/>
          <w:sz w:val="24"/>
          <w:szCs w:val="24"/>
        </w:rPr>
      </w:pPr>
    </w:p>
    <w:p w14:paraId="30BA8A7B" w14:textId="77777777" w:rsidR="00A75A92" w:rsidRDefault="00A75A92">
      <w:pPr>
        <w:jc w:val="center"/>
        <w:rPr>
          <w:rFonts w:ascii="Times New Roman" w:eastAsia="Times New Roman" w:hAnsi="Times New Roman" w:cs="Times New Roman"/>
          <w:sz w:val="24"/>
          <w:szCs w:val="24"/>
        </w:rPr>
      </w:pPr>
    </w:p>
    <w:p w14:paraId="7F5F6640" w14:textId="77777777" w:rsidR="00A75A92" w:rsidRDefault="00A75A92">
      <w:pPr>
        <w:jc w:val="center"/>
        <w:rPr>
          <w:rFonts w:ascii="Times New Roman" w:eastAsia="Times New Roman" w:hAnsi="Times New Roman" w:cs="Times New Roman"/>
          <w:sz w:val="24"/>
          <w:szCs w:val="24"/>
        </w:rPr>
      </w:pPr>
    </w:p>
    <w:p w14:paraId="09E28FBA" w14:textId="77777777" w:rsidR="00A75A92" w:rsidRDefault="00A75A92">
      <w:pPr>
        <w:jc w:val="center"/>
        <w:rPr>
          <w:rFonts w:ascii="Times New Roman" w:eastAsia="Times New Roman" w:hAnsi="Times New Roman" w:cs="Times New Roman"/>
          <w:sz w:val="24"/>
          <w:szCs w:val="24"/>
        </w:rPr>
      </w:pPr>
    </w:p>
    <w:p w14:paraId="53B08A64" w14:textId="77777777" w:rsidR="00A75A92" w:rsidRDefault="00A75A92">
      <w:pPr>
        <w:jc w:val="center"/>
        <w:rPr>
          <w:rFonts w:ascii="Times New Roman" w:eastAsia="Times New Roman" w:hAnsi="Times New Roman" w:cs="Times New Roman"/>
          <w:sz w:val="24"/>
          <w:szCs w:val="24"/>
        </w:rPr>
      </w:pPr>
    </w:p>
    <w:p w14:paraId="36BA0488" w14:textId="77777777" w:rsidR="00A75A92" w:rsidRDefault="00A75A92">
      <w:pPr>
        <w:rPr>
          <w:rFonts w:ascii="Times New Roman" w:eastAsia="Times New Roman" w:hAnsi="Times New Roman" w:cs="Times New Roman"/>
          <w:sz w:val="24"/>
          <w:szCs w:val="24"/>
        </w:rPr>
      </w:pPr>
    </w:p>
    <w:p w14:paraId="194CA5F5" w14:textId="77777777" w:rsidR="00A75A92" w:rsidRDefault="00A75A92">
      <w:pPr>
        <w:jc w:val="center"/>
        <w:rPr>
          <w:rFonts w:ascii="Times New Roman" w:eastAsia="Times New Roman" w:hAnsi="Times New Roman" w:cs="Times New Roman"/>
          <w:sz w:val="24"/>
          <w:szCs w:val="24"/>
        </w:rPr>
      </w:pPr>
    </w:p>
    <w:p w14:paraId="2C876599" w14:textId="77777777" w:rsidR="00A75A92" w:rsidRDefault="00A75A92">
      <w:pPr>
        <w:jc w:val="center"/>
        <w:rPr>
          <w:rFonts w:ascii="Times New Roman" w:eastAsia="Times New Roman" w:hAnsi="Times New Roman" w:cs="Times New Roman"/>
          <w:sz w:val="24"/>
          <w:szCs w:val="24"/>
        </w:rPr>
      </w:pPr>
    </w:p>
    <w:p w14:paraId="61515DE5" w14:textId="77777777" w:rsidR="00A75A92" w:rsidRDefault="00A75A92">
      <w:pPr>
        <w:jc w:val="center"/>
        <w:rPr>
          <w:rFonts w:ascii="Times New Roman" w:eastAsia="Times New Roman" w:hAnsi="Times New Roman" w:cs="Times New Roman"/>
          <w:sz w:val="24"/>
          <w:szCs w:val="24"/>
        </w:rPr>
      </w:pPr>
    </w:p>
    <w:p w14:paraId="098C06B1" w14:textId="77777777" w:rsidR="00A75A92" w:rsidRDefault="00A75A92">
      <w:pPr>
        <w:jc w:val="center"/>
        <w:rPr>
          <w:rFonts w:ascii="Times New Roman" w:eastAsia="Times New Roman" w:hAnsi="Times New Roman" w:cs="Times New Roman"/>
          <w:sz w:val="24"/>
          <w:szCs w:val="24"/>
        </w:rPr>
      </w:pPr>
    </w:p>
    <w:p w14:paraId="5BE96860" w14:textId="77777777" w:rsidR="00A75A92" w:rsidRDefault="00A75A92">
      <w:pPr>
        <w:jc w:val="center"/>
        <w:rPr>
          <w:rFonts w:ascii="Times New Roman" w:eastAsia="Times New Roman" w:hAnsi="Times New Roman" w:cs="Times New Roman"/>
          <w:sz w:val="24"/>
          <w:szCs w:val="24"/>
        </w:rPr>
      </w:pPr>
    </w:p>
    <w:p w14:paraId="24560DEF" w14:textId="77777777" w:rsidR="00A75A92" w:rsidRDefault="00145B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9: Moment of Inertia</w:t>
      </w:r>
    </w:p>
    <w:p w14:paraId="14614240" w14:textId="77777777" w:rsidR="00A75A92" w:rsidRDefault="00A75A92">
      <w:pPr>
        <w:jc w:val="center"/>
        <w:rPr>
          <w:rFonts w:ascii="Times New Roman" w:eastAsia="Times New Roman" w:hAnsi="Times New Roman" w:cs="Times New Roman"/>
          <w:sz w:val="24"/>
          <w:szCs w:val="24"/>
        </w:rPr>
      </w:pPr>
    </w:p>
    <w:p w14:paraId="72373C1B" w14:textId="77777777" w:rsidR="00A75A92" w:rsidRDefault="00145B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CSU Stanislaus </w:t>
      </w:r>
    </w:p>
    <w:p w14:paraId="4C09D41D" w14:textId="77777777" w:rsidR="00A75A92" w:rsidRDefault="00A75A92">
      <w:pPr>
        <w:jc w:val="center"/>
        <w:rPr>
          <w:rFonts w:ascii="Times New Roman" w:eastAsia="Times New Roman" w:hAnsi="Times New Roman" w:cs="Times New Roman"/>
          <w:sz w:val="24"/>
          <w:szCs w:val="24"/>
        </w:rPr>
      </w:pPr>
    </w:p>
    <w:p w14:paraId="301B4390" w14:textId="77777777" w:rsidR="00A75A92" w:rsidRDefault="00145B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Thia</w:t>
      </w:r>
      <w:proofErr w:type="spellEnd"/>
      <w:r>
        <w:rPr>
          <w:rFonts w:ascii="Times New Roman" w:eastAsia="Times New Roman" w:hAnsi="Times New Roman" w:cs="Times New Roman"/>
          <w:sz w:val="24"/>
          <w:szCs w:val="24"/>
        </w:rPr>
        <w:t xml:space="preserve"> Montoya, Teresa </w:t>
      </w:r>
      <w:proofErr w:type="spellStart"/>
      <w:r>
        <w:rPr>
          <w:rFonts w:ascii="Times New Roman" w:eastAsia="Times New Roman" w:hAnsi="Times New Roman" w:cs="Times New Roman"/>
          <w:sz w:val="24"/>
          <w:szCs w:val="24"/>
        </w:rPr>
        <w:t>Moua</w:t>
      </w:r>
      <w:proofErr w:type="spellEnd"/>
      <w:r>
        <w:rPr>
          <w:rFonts w:ascii="Times New Roman" w:eastAsia="Times New Roman" w:hAnsi="Times New Roman" w:cs="Times New Roman"/>
          <w:sz w:val="24"/>
          <w:szCs w:val="24"/>
        </w:rPr>
        <w:t xml:space="preserve">, Fiona </w:t>
      </w:r>
      <w:proofErr w:type="spellStart"/>
      <w:r>
        <w:rPr>
          <w:rFonts w:ascii="Times New Roman" w:eastAsia="Times New Roman" w:hAnsi="Times New Roman" w:cs="Times New Roman"/>
          <w:sz w:val="24"/>
          <w:szCs w:val="24"/>
        </w:rPr>
        <w:t>Shavilof</w:t>
      </w:r>
      <w:proofErr w:type="spellEnd"/>
    </w:p>
    <w:p w14:paraId="20FBBBCA" w14:textId="77777777" w:rsidR="00A75A92" w:rsidRDefault="00145B2E">
      <w:pPr>
        <w:rPr>
          <w:rFonts w:ascii="Times New Roman" w:eastAsia="Times New Roman" w:hAnsi="Times New Roman" w:cs="Times New Roman"/>
          <w:sz w:val="24"/>
          <w:szCs w:val="24"/>
        </w:rPr>
      </w:pPr>
      <w:r>
        <w:br w:type="page"/>
      </w:r>
    </w:p>
    <w:p w14:paraId="745FEB01" w14:textId="77777777" w:rsidR="00A75A92" w:rsidRDefault="00145B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Purpose</w:t>
      </w:r>
    </w:p>
    <w:p w14:paraId="1EC76F2A" w14:textId="77777777" w:rsidR="00A75A92" w:rsidRDefault="00145B2E">
      <w:pPr>
        <w:rPr>
          <w:rFonts w:ascii="Times New Roman" w:eastAsia="Times New Roman" w:hAnsi="Times New Roman" w:cs="Times New Roman"/>
          <w:b/>
          <w:sz w:val="26"/>
          <w:szCs w:val="26"/>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determine the moment of inertia of two different disks compared to their theoretical values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conservation of energy of the angular acceleration.</w:t>
      </w:r>
    </w:p>
    <w:p w14:paraId="64006404" w14:textId="77777777" w:rsidR="00A75A92" w:rsidRDefault="00145B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Measurements</w:t>
      </w:r>
    </w:p>
    <w:p w14:paraId="7E09CB69" w14:textId="77777777" w:rsidR="00A75A92" w:rsidRDefault="00145B2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measurements made in this lab were the mass and radius of the small disc</w:t>
      </w:r>
      <w:r>
        <w:rPr>
          <w:rFonts w:ascii="Times New Roman" w:eastAsia="Times New Roman" w:hAnsi="Times New Roman" w:cs="Times New Roman"/>
          <w:sz w:val="24"/>
          <w:szCs w:val="24"/>
        </w:rPr>
        <w:t xml:space="preserve">, the mass of small weights, time, and change in height. We did these measurements to measure the rotational inertia of a steel and aluminum disc. </w:t>
      </w:r>
    </w:p>
    <w:p w14:paraId="58CD72CE" w14:textId="77777777" w:rsidR="00A75A92" w:rsidRDefault="00145B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w:t>
      </w:r>
    </w:p>
    <w:p w14:paraId="5CBA25D2" w14:textId="77777777" w:rsidR="00A75A92" w:rsidRDefault="00145B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raw data we collected in part one was the radius of the small disc, the mass of the small mass</w:t>
      </w:r>
      <w:r>
        <w:rPr>
          <w:rFonts w:ascii="Times New Roman" w:eastAsia="Times New Roman" w:hAnsi="Times New Roman" w:cs="Times New Roman"/>
          <w:sz w:val="24"/>
          <w:szCs w:val="24"/>
        </w:rPr>
        <w:t xml:space="preserve">, the change in time, and the highest and lowest height of the small mass. We had to find this information for the steel and aluminum discs. The raw data for the steel disc is in “Table 1A”, and the raw data for the aluminum disc is in “Table 1B”.  </w:t>
      </w:r>
    </w:p>
    <w:p w14:paraId="6C49D316" w14:textId="77777777" w:rsidR="00A75A92" w:rsidRDefault="00145B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w:t>
      </w:r>
      <w:r>
        <w:rPr>
          <w:rFonts w:ascii="Times New Roman" w:eastAsia="Times New Roman" w:hAnsi="Times New Roman" w:cs="Times New Roman"/>
          <w:sz w:val="24"/>
          <w:szCs w:val="24"/>
        </w:rPr>
        <w:t xml:space="preserve">aw data we collected in part two was for the mass of the large steel and aluminum disc and the radius of the discs. The data for the steel disc is in “Table 2A”, and the data for the aluminum disc is in “Table 2B”. </w:t>
      </w:r>
    </w:p>
    <w:p w14:paraId="6733DF1D" w14:textId="77777777" w:rsidR="00A75A92" w:rsidRDefault="00A75A92">
      <w:pPr>
        <w:rPr>
          <w:rFonts w:ascii="Times New Roman" w:eastAsia="Times New Roman" w:hAnsi="Times New Roman" w:cs="Times New Roman"/>
          <w:sz w:val="24"/>
          <w:szCs w:val="24"/>
        </w:rPr>
      </w:pPr>
    </w:p>
    <w:p w14:paraId="4C033992" w14:textId="77777777" w:rsidR="00A75A92" w:rsidRDefault="00145B2E">
      <w:r>
        <w:rPr>
          <w:rFonts w:ascii="Times New Roman" w:eastAsia="Times New Roman" w:hAnsi="Times New Roman" w:cs="Times New Roman"/>
          <w:sz w:val="24"/>
          <w:szCs w:val="24"/>
          <w:u w:val="single"/>
        </w:rPr>
        <w:t>Table1A</w:t>
      </w:r>
    </w:p>
    <w:tbl>
      <w:tblPr>
        <w:tblStyle w:val="a"/>
        <w:tblW w:w="6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005"/>
        <w:gridCol w:w="1275"/>
        <w:gridCol w:w="1695"/>
        <w:gridCol w:w="1740"/>
      </w:tblGrid>
      <w:tr w:rsidR="00A75A92" w14:paraId="5AEB4745" w14:textId="77777777">
        <w:tc>
          <w:tcPr>
            <w:tcW w:w="960" w:type="dxa"/>
            <w:shd w:val="clear" w:color="auto" w:fill="auto"/>
            <w:tcMar>
              <w:top w:w="100" w:type="dxa"/>
              <w:left w:w="100" w:type="dxa"/>
              <w:bottom w:w="100" w:type="dxa"/>
              <w:right w:w="100" w:type="dxa"/>
            </w:tcMar>
          </w:tcPr>
          <w:p w14:paraId="32C46E4E" w14:textId="77777777" w:rsidR="00A75A92" w:rsidRDefault="00145B2E">
            <w:pPr>
              <w:widowControl w:val="0"/>
              <w:spacing w:line="240" w:lineRule="auto"/>
            </w:pPr>
            <m:oMath>
              <m:sSub>
                <m:sSubPr>
                  <m:ctrlPr>
                    <w:rPr>
                      <w:rFonts w:ascii="Cambria Math" w:hAnsi="Cambria Math"/>
                    </w:rPr>
                  </m:ctrlPr>
                </m:sSubPr>
                <m:e>
                  <m:r>
                    <w:rPr>
                      <w:rFonts w:ascii="Cambria Math" w:hAnsi="Cambria Math"/>
                    </w:rPr>
                    <m:t>m</m:t>
                  </m:r>
                </m:e>
                <m:sub>
                  <m:r>
                    <w:rPr>
                      <w:rFonts w:ascii="Cambria Math" w:hAnsi="Cambria Math"/>
                    </w:rPr>
                    <m:t>o</m:t>
                  </m:r>
                </m:sub>
              </m:sSub>
            </m:oMath>
            <w:r>
              <w:t xml:space="preserve"> (g)</w:t>
            </w:r>
          </w:p>
        </w:tc>
        <w:tc>
          <w:tcPr>
            <w:tcW w:w="1005" w:type="dxa"/>
            <w:shd w:val="clear" w:color="auto" w:fill="auto"/>
            <w:tcMar>
              <w:top w:w="100" w:type="dxa"/>
              <w:left w:w="100" w:type="dxa"/>
              <w:bottom w:w="100" w:type="dxa"/>
              <w:right w:w="100" w:type="dxa"/>
            </w:tcMar>
          </w:tcPr>
          <w:p w14:paraId="34C87F21" w14:textId="77777777" w:rsidR="00A75A92" w:rsidRDefault="00145B2E">
            <w:pPr>
              <w:widowControl w:val="0"/>
              <w:spacing w:line="240" w:lineRule="auto"/>
            </w:pPr>
            <w:r>
              <w:t>r (mm)</w:t>
            </w:r>
          </w:p>
        </w:tc>
        <w:tc>
          <w:tcPr>
            <w:tcW w:w="1275" w:type="dxa"/>
            <w:shd w:val="clear" w:color="auto" w:fill="auto"/>
            <w:tcMar>
              <w:top w:w="100" w:type="dxa"/>
              <w:left w:w="100" w:type="dxa"/>
              <w:bottom w:w="100" w:type="dxa"/>
              <w:right w:w="100" w:type="dxa"/>
            </w:tcMar>
          </w:tcPr>
          <w:p w14:paraId="0AC1D1D5" w14:textId="77777777" w:rsidR="00A75A92" w:rsidRDefault="00145B2E">
            <w:pPr>
              <w:widowControl w:val="0"/>
              <w:spacing w:line="240" w:lineRule="auto"/>
            </w:pPr>
            <m:oMath>
              <m:r>
                <w:rPr>
                  <w:rFonts w:ascii="Cambria Math" w:hAnsi="Cambria Math"/>
                </w:rPr>
                <m:t>Δt</m:t>
              </m:r>
            </m:oMath>
            <w:r>
              <w:t xml:space="preserve"> (s)</w:t>
            </w:r>
          </w:p>
        </w:tc>
        <w:tc>
          <w:tcPr>
            <w:tcW w:w="1695" w:type="dxa"/>
            <w:shd w:val="clear" w:color="auto" w:fill="auto"/>
            <w:tcMar>
              <w:top w:w="100" w:type="dxa"/>
              <w:left w:w="100" w:type="dxa"/>
              <w:bottom w:w="100" w:type="dxa"/>
              <w:right w:w="100" w:type="dxa"/>
            </w:tcMar>
          </w:tcPr>
          <w:p w14:paraId="489B9EBD" w14:textId="77777777" w:rsidR="00A75A92" w:rsidRDefault="00145B2E">
            <w:pPr>
              <w:widowControl w:val="0"/>
              <w:spacing w:line="240" w:lineRule="auto"/>
            </w:pPr>
            <w:r>
              <w:t xml:space="preserve">h (highest) (m) </w:t>
            </w:r>
          </w:p>
        </w:tc>
        <w:tc>
          <w:tcPr>
            <w:tcW w:w="1740" w:type="dxa"/>
            <w:shd w:val="clear" w:color="auto" w:fill="auto"/>
            <w:tcMar>
              <w:top w:w="100" w:type="dxa"/>
              <w:left w:w="100" w:type="dxa"/>
              <w:bottom w:w="100" w:type="dxa"/>
              <w:right w:w="100" w:type="dxa"/>
            </w:tcMar>
          </w:tcPr>
          <w:p w14:paraId="152581A5" w14:textId="77777777" w:rsidR="00A75A92" w:rsidRDefault="00145B2E">
            <w:pPr>
              <w:widowControl w:val="0"/>
              <w:spacing w:line="240" w:lineRule="auto"/>
            </w:pPr>
            <w:r>
              <w:t>h (lowest) (m)</w:t>
            </w:r>
          </w:p>
        </w:tc>
      </w:tr>
      <w:tr w:rsidR="00A75A92" w14:paraId="52008A23" w14:textId="77777777">
        <w:tc>
          <w:tcPr>
            <w:tcW w:w="960" w:type="dxa"/>
            <w:shd w:val="clear" w:color="auto" w:fill="auto"/>
            <w:tcMar>
              <w:top w:w="100" w:type="dxa"/>
              <w:left w:w="100" w:type="dxa"/>
              <w:bottom w:w="100" w:type="dxa"/>
              <w:right w:w="100" w:type="dxa"/>
            </w:tcMar>
          </w:tcPr>
          <w:p w14:paraId="0F1A01FA" w14:textId="77777777" w:rsidR="00A75A92" w:rsidRDefault="00145B2E">
            <w:pPr>
              <w:widowControl w:val="0"/>
              <w:spacing w:line="240" w:lineRule="auto"/>
            </w:pPr>
            <w:r>
              <w:t>20</w:t>
            </w:r>
          </w:p>
        </w:tc>
        <w:tc>
          <w:tcPr>
            <w:tcW w:w="1005" w:type="dxa"/>
            <w:shd w:val="clear" w:color="auto" w:fill="auto"/>
            <w:tcMar>
              <w:top w:w="100" w:type="dxa"/>
              <w:left w:w="100" w:type="dxa"/>
              <w:bottom w:w="100" w:type="dxa"/>
              <w:right w:w="100" w:type="dxa"/>
            </w:tcMar>
          </w:tcPr>
          <w:p w14:paraId="73CA9A7A" w14:textId="77777777" w:rsidR="00A75A92" w:rsidRDefault="00145B2E">
            <w:pPr>
              <w:widowControl w:val="0"/>
              <w:spacing w:line="240" w:lineRule="auto"/>
            </w:pPr>
            <w:r>
              <w:t>16.25</w:t>
            </w:r>
          </w:p>
        </w:tc>
        <w:tc>
          <w:tcPr>
            <w:tcW w:w="1275" w:type="dxa"/>
            <w:shd w:val="clear" w:color="auto" w:fill="auto"/>
            <w:tcMar>
              <w:top w:w="100" w:type="dxa"/>
              <w:left w:w="100" w:type="dxa"/>
              <w:bottom w:w="100" w:type="dxa"/>
              <w:right w:w="100" w:type="dxa"/>
            </w:tcMar>
          </w:tcPr>
          <w:p w14:paraId="3E951F2D" w14:textId="77777777" w:rsidR="00A75A92" w:rsidRDefault="00145B2E">
            <w:pPr>
              <w:widowControl w:val="0"/>
              <w:spacing w:line="240" w:lineRule="auto"/>
            </w:pPr>
            <w:r>
              <w:t>10.54</w:t>
            </w:r>
          </w:p>
        </w:tc>
        <w:tc>
          <w:tcPr>
            <w:tcW w:w="1695" w:type="dxa"/>
            <w:shd w:val="clear" w:color="auto" w:fill="auto"/>
            <w:tcMar>
              <w:top w:w="100" w:type="dxa"/>
              <w:left w:w="100" w:type="dxa"/>
              <w:bottom w:w="100" w:type="dxa"/>
              <w:right w:w="100" w:type="dxa"/>
            </w:tcMar>
          </w:tcPr>
          <w:p w14:paraId="79D9C7B4" w14:textId="77777777" w:rsidR="00A75A92" w:rsidRDefault="00145B2E">
            <w:pPr>
              <w:widowControl w:val="0"/>
              <w:spacing w:line="240" w:lineRule="auto"/>
            </w:pPr>
            <w:r>
              <w:t>0.1035</w:t>
            </w:r>
          </w:p>
        </w:tc>
        <w:tc>
          <w:tcPr>
            <w:tcW w:w="1740" w:type="dxa"/>
            <w:shd w:val="clear" w:color="auto" w:fill="auto"/>
            <w:tcMar>
              <w:top w:w="100" w:type="dxa"/>
              <w:left w:w="100" w:type="dxa"/>
              <w:bottom w:w="100" w:type="dxa"/>
              <w:right w:w="100" w:type="dxa"/>
            </w:tcMar>
          </w:tcPr>
          <w:p w14:paraId="32CF33BC" w14:textId="77777777" w:rsidR="00A75A92" w:rsidRDefault="00145B2E">
            <w:pPr>
              <w:widowControl w:val="0"/>
              <w:spacing w:line="240" w:lineRule="auto"/>
            </w:pPr>
            <w:r>
              <w:t>0.955</w:t>
            </w:r>
          </w:p>
        </w:tc>
      </w:tr>
    </w:tbl>
    <w:p w14:paraId="79C04E8E" w14:textId="77777777" w:rsidR="00A75A92" w:rsidRDefault="00A75A92">
      <w:pPr>
        <w:rPr>
          <w:rFonts w:ascii="Times New Roman" w:eastAsia="Times New Roman" w:hAnsi="Times New Roman" w:cs="Times New Roman"/>
          <w:sz w:val="24"/>
          <w:szCs w:val="24"/>
        </w:rPr>
      </w:pPr>
    </w:p>
    <w:p w14:paraId="6192A8BA" w14:textId="77777777" w:rsidR="00A75A92" w:rsidRDefault="00145B2E">
      <w:r>
        <w:rPr>
          <w:rFonts w:ascii="Times New Roman" w:eastAsia="Times New Roman" w:hAnsi="Times New Roman" w:cs="Times New Roman"/>
          <w:sz w:val="24"/>
          <w:szCs w:val="24"/>
          <w:u w:val="single"/>
        </w:rPr>
        <w:t>Table 1B</w:t>
      </w:r>
    </w:p>
    <w:tbl>
      <w:tblPr>
        <w:tblStyle w:val="a0"/>
        <w:tblW w:w="6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005"/>
        <w:gridCol w:w="1275"/>
        <w:gridCol w:w="1695"/>
        <w:gridCol w:w="1740"/>
      </w:tblGrid>
      <w:tr w:rsidR="00A75A92" w14:paraId="3F866A6E" w14:textId="77777777">
        <w:tc>
          <w:tcPr>
            <w:tcW w:w="960" w:type="dxa"/>
            <w:shd w:val="clear" w:color="auto" w:fill="auto"/>
            <w:tcMar>
              <w:top w:w="100" w:type="dxa"/>
              <w:left w:w="100" w:type="dxa"/>
              <w:bottom w:w="100" w:type="dxa"/>
              <w:right w:w="100" w:type="dxa"/>
            </w:tcMar>
          </w:tcPr>
          <w:p w14:paraId="525FCD3F" w14:textId="77777777" w:rsidR="00A75A92" w:rsidRDefault="00145B2E">
            <w:pPr>
              <w:widowControl w:val="0"/>
              <w:spacing w:line="240" w:lineRule="auto"/>
            </w:pPr>
            <m:oMath>
              <m:sSub>
                <m:sSubPr>
                  <m:ctrlPr>
                    <w:rPr>
                      <w:rFonts w:ascii="Cambria Math" w:hAnsi="Cambria Math"/>
                    </w:rPr>
                  </m:ctrlPr>
                </m:sSubPr>
                <m:e>
                  <m:r>
                    <w:rPr>
                      <w:rFonts w:ascii="Cambria Math" w:hAnsi="Cambria Math"/>
                    </w:rPr>
                    <m:t>m</m:t>
                  </m:r>
                </m:e>
                <m:sub>
                  <m:r>
                    <w:rPr>
                      <w:rFonts w:ascii="Cambria Math" w:hAnsi="Cambria Math"/>
                    </w:rPr>
                    <m:t>o</m:t>
                  </m:r>
                </m:sub>
              </m:sSub>
            </m:oMath>
            <w:r>
              <w:t xml:space="preserve"> (g)</w:t>
            </w:r>
          </w:p>
        </w:tc>
        <w:tc>
          <w:tcPr>
            <w:tcW w:w="1005" w:type="dxa"/>
            <w:shd w:val="clear" w:color="auto" w:fill="auto"/>
            <w:tcMar>
              <w:top w:w="100" w:type="dxa"/>
              <w:left w:w="100" w:type="dxa"/>
              <w:bottom w:w="100" w:type="dxa"/>
              <w:right w:w="100" w:type="dxa"/>
            </w:tcMar>
          </w:tcPr>
          <w:p w14:paraId="4051D662" w14:textId="77777777" w:rsidR="00A75A92" w:rsidRDefault="00145B2E">
            <w:pPr>
              <w:widowControl w:val="0"/>
              <w:spacing w:line="240" w:lineRule="auto"/>
            </w:pPr>
            <w:r>
              <w:t>r (mm)</w:t>
            </w:r>
          </w:p>
        </w:tc>
        <w:tc>
          <w:tcPr>
            <w:tcW w:w="1275" w:type="dxa"/>
            <w:shd w:val="clear" w:color="auto" w:fill="auto"/>
            <w:tcMar>
              <w:top w:w="100" w:type="dxa"/>
              <w:left w:w="100" w:type="dxa"/>
              <w:bottom w:w="100" w:type="dxa"/>
              <w:right w:w="100" w:type="dxa"/>
            </w:tcMar>
          </w:tcPr>
          <w:p w14:paraId="1E9A480B" w14:textId="77777777" w:rsidR="00A75A92" w:rsidRDefault="00145B2E">
            <w:pPr>
              <w:widowControl w:val="0"/>
              <w:spacing w:line="240" w:lineRule="auto"/>
            </w:pPr>
            <m:oMath>
              <m:r>
                <w:rPr>
                  <w:rFonts w:ascii="Cambria Math" w:hAnsi="Cambria Math"/>
                </w:rPr>
                <m:t>Δt</m:t>
              </m:r>
            </m:oMath>
            <w:r>
              <w:t xml:space="preserve"> (s)</w:t>
            </w:r>
          </w:p>
        </w:tc>
        <w:tc>
          <w:tcPr>
            <w:tcW w:w="1695" w:type="dxa"/>
            <w:shd w:val="clear" w:color="auto" w:fill="auto"/>
            <w:tcMar>
              <w:top w:w="100" w:type="dxa"/>
              <w:left w:w="100" w:type="dxa"/>
              <w:bottom w:w="100" w:type="dxa"/>
              <w:right w:w="100" w:type="dxa"/>
            </w:tcMar>
          </w:tcPr>
          <w:p w14:paraId="1FCA8AB1" w14:textId="77777777" w:rsidR="00A75A92" w:rsidRDefault="00145B2E">
            <w:pPr>
              <w:widowControl w:val="0"/>
              <w:spacing w:line="240" w:lineRule="auto"/>
            </w:pPr>
            <w:r>
              <w:t xml:space="preserve">h (highest) (m) </w:t>
            </w:r>
          </w:p>
        </w:tc>
        <w:tc>
          <w:tcPr>
            <w:tcW w:w="1740" w:type="dxa"/>
            <w:shd w:val="clear" w:color="auto" w:fill="auto"/>
            <w:tcMar>
              <w:top w:w="100" w:type="dxa"/>
              <w:left w:w="100" w:type="dxa"/>
              <w:bottom w:w="100" w:type="dxa"/>
              <w:right w:w="100" w:type="dxa"/>
            </w:tcMar>
          </w:tcPr>
          <w:p w14:paraId="383760B9" w14:textId="77777777" w:rsidR="00A75A92" w:rsidRDefault="00145B2E">
            <w:pPr>
              <w:widowControl w:val="0"/>
              <w:spacing w:line="240" w:lineRule="auto"/>
            </w:pPr>
            <w:r>
              <w:t>h (lowest) (m)</w:t>
            </w:r>
          </w:p>
        </w:tc>
      </w:tr>
      <w:tr w:rsidR="00A75A92" w14:paraId="2A10C0CD" w14:textId="77777777">
        <w:tc>
          <w:tcPr>
            <w:tcW w:w="960" w:type="dxa"/>
            <w:shd w:val="clear" w:color="auto" w:fill="auto"/>
            <w:tcMar>
              <w:top w:w="100" w:type="dxa"/>
              <w:left w:w="100" w:type="dxa"/>
              <w:bottom w:w="100" w:type="dxa"/>
              <w:right w:w="100" w:type="dxa"/>
            </w:tcMar>
          </w:tcPr>
          <w:p w14:paraId="22ADD3E8" w14:textId="77777777" w:rsidR="00A75A92" w:rsidRDefault="00145B2E">
            <w:pPr>
              <w:widowControl w:val="0"/>
              <w:spacing w:line="240" w:lineRule="auto"/>
            </w:pPr>
            <w:r>
              <w:t>20</w:t>
            </w:r>
          </w:p>
        </w:tc>
        <w:tc>
          <w:tcPr>
            <w:tcW w:w="1005" w:type="dxa"/>
            <w:shd w:val="clear" w:color="auto" w:fill="auto"/>
            <w:tcMar>
              <w:top w:w="100" w:type="dxa"/>
              <w:left w:w="100" w:type="dxa"/>
              <w:bottom w:w="100" w:type="dxa"/>
              <w:right w:w="100" w:type="dxa"/>
            </w:tcMar>
          </w:tcPr>
          <w:p w14:paraId="01A72BE0" w14:textId="77777777" w:rsidR="00A75A92" w:rsidRDefault="00145B2E">
            <w:pPr>
              <w:widowControl w:val="0"/>
              <w:spacing w:line="240" w:lineRule="auto"/>
            </w:pPr>
            <w:r>
              <w:t>16.25</w:t>
            </w:r>
          </w:p>
        </w:tc>
        <w:tc>
          <w:tcPr>
            <w:tcW w:w="1275" w:type="dxa"/>
            <w:shd w:val="clear" w:color="auto" w:fill="auto"/>
            <w:tcMar>
              <w:top w:w="100" w:type="dxa"/>
              <w:left w:w="100" w:type="dxa"/>
              <w:bottom w:w="100" w:type="dxa"/>
              <w:right w:w="100" w:type="dxa"/>
            </w:tcMar>
          </w:tcPr>
          <w:p w14:paraId="054AD385" w14:textId="77777777" w:rsidR="00A75A92" w:rsidRDefault="00145B2E">
            <w:pPr>
              <w:widowControl w:val="0"/>
              <w:spacing w:line="240" w:lineRule="auto"/>
            </w:pPr>
            <w:r>
              <w:t>6.194</w:t>
            </w:r>
          </w:p>
        </w:tc>
        <w:tc>
          <w:tcPr>
            <w:tcW w:w="1695" w:type="dxa"/>
            <w:shd w:val="clear" w:color="auto" w:fill="auto"/>
            <w:tcMar>
              <w:top w:w="100" w:type="dxa"/>
              <w:left w:w="100" w:type="dxa"/>
              <w:bottom w:w="100" w:type="dxa"/>
              <w:right w:w="100" w:type="dxa"/>
            </w:tcMar>
          </w:tcPr>
          <w:p w14:paraId="22A15010" w14:textId="77777777" w:rsidR="00A75A92" w:rsidRDefault="00145B2E">
            <w:pPr>
              <w:widowControl w:val="0"/>
              <w:spacing w:line="240" w:lineRule="auto"/>
            </w:pPr>
            <w:r>
              <w:t>0.127</w:t>
            </w:r>
          </w:p>
        </w:tc>
        <w:tc>
          <w:tcPr>
            <w:tcW w:w="1740" w:type="dxa"/>
            <w:shd w:val="clear" w:color="auto" w:fill="auto"/>
            <w:tcMar>
              <w:top w:w="100" w:type="dxa"/>
              <w:left w:w="100" w:type="dxa"/>
              <w:bottom w:w="100" w:type="dxa"/>
              <w:right w:w="100" w:type="dxa"/>
            </w:tcMar>
          </w:tcPr>
          <w:p w14:paraId="2189445F" w14:textId="77777777" w:rsidR="00A75A92" w:rsidRDefault="00145B2E">
            <w:pPr>
              <w:widowControl w:val="0"/>
              <w:spacing w:line="240" w:lineRule="auto"/>
            </w:pPr>
            <w:r>
              <w:t>0.975</w:t>
            </w:r>
          </w:p>
        </w:tc>
      </w:tr>
    </w:tbl>
    <w:p w14:paraId="5FC130DB" w14:textId="77777777" w:rsidR="00A75A92" w:rsidRDefault="00A75A92">
      <w:pPr>
        <w:rPr>
          <w:rFonts w:ascii="Times New Roman" w:eastAsia="Times New Roman" w:hAnsi="Times New Roman" w:cs="Times New Roman"/>
          <w:sz w:val="24"/>
          <w:szCs w:val="24"/>
        </w:rPr>
      </w:pPr>
    </w:p>
    <w:p w14:paraId="117C227B" w14:textId="77777777" w:rsidR="00A75A92" w:rsidRDefault="00145B2E">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Table 2A</w:t>
      </w:r>
    </w:p>
    <w:tbl>
      <w:tblPr>
        <w:tblStyle w:val="a1"/>
        <w:tblW w:w="4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190"/>
      </w:tblGrid>
      <w:tr w:rsidR="00A75A92" w14:paraId="409BDACF" w14:textId="77777777">
        <w:tc>
          <w:tcPr>
            <w:tcW w:w="1980" w:type="dxa"/>
            <w:shd w:val="clear" w:color="auto" w:fill="auto"/>
            <w:tcMar>
              <w:top w:w="100" w:type="dxa"/>
              <w:left w:w="100" w:type="dxa"/>
              <w:bottom w:w="100" w:type="dxa"/>
              <w:right w:w="100" w:type="dxa"/>
            </w:tcMar>
          </w:tcPr>
          <w:p w14:paraId="62438D77" w14:textId="77777777" w:rsidR="00A75A92" w:rsidRDefault="00145B2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(g)</w:t>
            </w:r>
          </w:p>
        </w:tc>
        <w:tc>
          <w:tcPr>
            <w:tcW w:w="2190" w:type="dxa"/>
            <w:shd w:val="clear" w:color="auto" w:fill="auto"/>
            <w:tcMar>
              <w:top w:w="100" w:type="dxa"/>
              <w:left w:w="100" w:type="dxa"/>
              <w:bottom w:w="100" w:type="dxa"/>
              <w:right w:w="100" w:type="dxa"/>
            </w:tcMar>
          </w:tcPr>
          <w:p w14:paraId="549704B1" w14:textId="77777777" w:rsidR="00A75A92" w:rsidRDefault="00145B2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 (mm)</w:t>
            </w:r>
          </w:p>
        </w:tc>
      </w:tr>
      <w:tr w:rsidR="00A75A92" w14:paraId="0628625A" w14:textId="77777777">
        <w:tc>
          <w:tcPr>
            <w:tcW w:w="1980" w:type="dxa"/>
            <w:shd w:val="clear" w:color="auto" w:fill="auto"/>
            <w:tcMar>
              <w:top w:w="100" w:type="dxa"/>
              <w:left w:w="100" w:type="dxa"/>
              <w:bottom w:w="100" w:type="dxa"/>
              <w:right w:w="100" w:type="dxa"/>
            </w:tcMar>
          </w:tcPr>
          <w:p w14:paraId="36260F3E" w14:textId="77777777" w:rsidR="00A75A92" w:rsidRDefault="00145B2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1354</w:t>
            </w:r>
          </w:p>
        </w:tc>
        <w:tc>
          <w:tcPr>
            <w:tcW w:w="2190" w:type="dxa"/>
            <w:shd w:val="clear" w:color="auto" w:fill="auto"/>
            <w:tcMar>
              <w:top w:w="100" w:type="dxa"/>
              <w:left w:w="100" w:type="dxa"/>
              <w:bottom w:w="100" w:type="dxa"/>
              <w:right w:w="100" w:type="dxa"/>
            </w:tcMar>
          </w:tcPr>
          <w:p w14:paraId="6D238168" w14:textId="77777777" w:rsidR="00A75A92" w:rsidRDefault="00145B2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58.5</w:t>
            </w:r>
          </w:p>
        </w:tc>
      </w:tr>
    </w:tbl>
    <w:p w14:paraId="5651DC01" w14:textId="77777777" w:rsidR="00A75A92" w:rsidRDefault="00A75A92">
      <w:pPr>
        <w:rPr>
          <w:rFonts w:ascii="Times New Roman" w:eastAsia="Times New Roman" w:hAnsi="Times New Roman" w:cs="Times New Roman"/>
          <w:sz w:val="24"/>
          <w:szCs w:val="24"/>
          <w:u w:val="single"/>
        </w:rPr>
      </w:pPr>
    </w:p>
    <w:p w14:paraId="1D71ECE1" w14:textId="77777777" w:rsidR="00A75A92" w:rsidRDefault="00145B2E">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Table 2B</w:t>
      </w:r>
    </w:p>
    <w:tbl>
      <w:tblPr>
        <w:tblStyle w:val="a2"/>
        <w:tblW w:w="4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190"/>
      </w:tblGrid>
      <w:tr w:rsidR="00A75A92" w14:paraId="267A4A71" w14:textId="77777777">
        <w:tc>
          <w:tcPr>
            <w:tcW w:w="1980" w:type="dxa"/>
            <w:shd w:val="clear" w:color="auto" w:fill="auto"/>
            <w:tcMar>
              <w:top w:w="100" w:type="dxa"/>
              <w:left w:w="100" w:type="dxa"/>
              <w:bottom w:w="100" w:type="dxa"/>
              <w:right w:w="100" w:type="dxa"/>
            </w:tcMar>
          </w:tcPr>
          <w:p w14:paraId="36993766" w14:textId="77777777" w:rsidR="00A75A92" w:rsidRDefault="00145B2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(g)</w:t>
            </w:r>
          </w:p>
        </w:tc>
        <w:tc>
          <w:tcPr>
            <w:tcW w:w="2190" w:type="dxa"/>
            <w:shd w:val="clear" w:color="auto" w:fill="auto"/>
            <w:tcMar>
              <w:top w:w="100" w:type="dxa"/>
              <w:left w:w="100" w:type="dxa"/>
              <w:bottom w:w="100" w:type="dxa"/>
              <w:right w:w="100" w:type="dxa"/>
            </w:tcMar>
          </w:tcPr>
          <w:p w14:paraId="2EEF1EB8" w14:textId="77777777" w:rsidR="00A75A92" w:rsidRDefault="00145B2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 (mm)</w:t>
            </w:r>
          </w:p>
        </w:tc>
      </w:tr>
      <w:tr w:rsidR="00A75A92" w14:paraId="169C1AB7" w14:textId="77777777">
        <w:tc>
          <w:tcPr>
            <w:tcW w:w="1980" w:type="dxa"/>
            <w:shd w:val="clear" w:color="auto" w:fill="auto"/>
            <w:tcMar>
              <w:top w:w="100" w:type="dxa"/>
              <w:left w:w="100" w:type="dxa"/>
              <w:bottom w:w="100" w:type="dxa"/>
              <w:right w:w="100" w:type="dxa"/>
            </w:tcMar>
          </w:tcPr>
          <w:p w14:paraId="3C86A379" w14:textId="77777777" w:rsidR="00A75A92" w:rsidRDefault="00145B2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471</w:t>
            </w:r>
          </w:p>
        </w:tc>
        <w:tc>
          <w:tcPr>
            <w:tcW w:w="2190" w:type="dxa"/>
            <w:shd w:val="clear" w:color="auto" w:fill="auto"/>
            <w:tcMar>
              <w:top w:w="100" w:type="dxa"/>
              <w:left w:w="100" w:type="dxa"/>
              <w:bottom w:w="100" w:type="dxa"/>
              <w:right w:w="100" w:type="dxa"/>
            </w:tcMar>
          </w:tcPr>
          <w:p w14:paraId="143A2B4E" w14:textId="77777777" w:rsidR="00A75A92" w:rsidRDefault="00145B2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58.5</w:t>
            </w:r>
          </w:p>
        </w:tc>
      </w:tr>
    </w:tbl>
    <w:p w14:paraId="7DB9ADFA" w14:textId="77777777" w:rsidR="00A75A92" w:rsidRDefault="00A75A92">
      <w:pPr>
        <w:rPr>
          <w:rFonts w:ascii="Times New Roman" w:eastAsia="Times New Roman" w:hAnsi="Times New Roman" w:cs="Times New Roman"/>
          <w:sz w:val="24"/>
          <w:szCs w:val="24"/>
        </w:rPr>
      </w:pPr>
    </w:p>
    <w:p w14:paraId="5754454F" w14:textId="77777777" w:rsidR="00A75A92" w:rsidRDefault="00145B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Analysis </w:t>
      </w:r>
    </w:p>
    <w:p w14:paraId="56F3BA58" w14:textId="77777777" w:rsidR="00A75A92" w:rsidRDefault="00145B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There were two parts to this lab. In part one, we found the experimental value of Inertia, and in the second part, we found the theoretical value of Inertia. The first step we took to calculate our inertia was ensuring all values were in the correct SI uni</w:t>
      </w:r>
      <w:r>
        <w:rPr>
          <w:rFonts w:ascii="Times New Roman" w:eastAsia="Times New Roman" w:hAnsi="Times New Roman" w:cs="Times New Roman"/>
          <w:sz w:val="24"/>
          <w:szCs w:val="24"/>
        </w:rPr>
        <w:t xml:space="preserve">t. We converted the radius </w:t>
      </w:r>
      <w:r>
        <w:rPr>
          <w:rFonts w:ascii="Times New Roman" w:eastAsia="Times New Roman" w:hAnsi="Times New Roman" w:cs="Times New Roman"/>
          <w:sz w:val="24"/>
          <w:szCs w:val="24"/>
        </w:rPr>
        <w:lastRenderedPageBreak/>
        <w:t>from millimeters to meters, grams to kilograms, and our height from centimeters to meters. Our conversions are in “Table 3A” and “Table 3B”. “Table 3A” is the data for the steel disc, and “Table 3B” is the data for the aluminum d</w:t>
      </w:r>
      <w:r>
        <w:rPr>
          <w:rFonts w:ascii="Times New Roman" w:eastAsia="Times New Roman" w:hAnsi="Times New Roman" w:cs="Times New Roman"/>
          <w:sz w:val="24"/>
          <w:szCs w:val="24"/>
        </w:rPr>
        <w:t xml:space="preserve">isc. After finishing the conversions, we had to get our values ready to be put into our equation. Our equation to find the experimental value was: </w:t>
      </w:r>
      <m:oMath>
        <m:r>
          <w:rPr>
            <w:rFonts w:ascii="Cambria Math" w:hAnsi="Cambria Math"/>
            <w:sz w:val="28"/>
            <w:szCs w:val="28"/>
          </w:rPr>
          <m:t>I</m:t>
        </m:r>
        <m:r>
          <w:rPr>
            <w:rFonts w:ascii="Cambria Math" w:hAnsi="Cambria Math"/>
            <w:sz w:val="28"/>
            <w:szCs w:val="28"/>
          </w:rPr>
          <m:t xml:space="preserve"> </m:t>
        </m:r>
        <m:r>
          <w:rPr>
            <w:rFonts w:ascii="Cambria Math" w:hAnsi="Cambria Math"/>
            <w:sz w:val="28"/>
            <w:szCs w:val="28"/>
          </w:rPr>
          <m:t>disc</m:t>
        </m:r>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o</m:t>
                </m:r>
              </m:sub>
            </m:sSub>
            <m:r>
              <w:rPr>
                <w:rFonts w:ascii="Cambria Math" w:hAnsi="Cambria Math"/>
                <w:sz w:val="28"/>
                <w:szCs w:val="28"/>
              </w:rPr>
              <m:t>g</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Δt</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r>
              <w:rPr>
                <w:rFonts w:ascii="Cambria Math" w:hAnsi="Cambria Math"/>
                <w:sz w:val="28"/>
                <w:szCs w:val="28"/>
              </w:rPr>
              <m:t>h</m:t>
            </m:r>
          </m:den>
        </m:f>
      </m:oMath>
      <w:r>
        <w:rPr>
          <w:rFonts w:ascii="Times New Roman" w:eastAsia="Times New Roman" w:hAnsi="Times New Roman" w:cs="Times New Roman"/>
          <w:sz w:val="24"/>
          <w:szCs w:val="24"/>
        </w:rPr>
        <w:t xml:space="preserve">. We squared our radius and time and found the difference between the heights. </w:t>
      </w:r>
      <w:r>
        <w:rPr>
          <w:rFonts w:ascii="Times New Roman" w:eastAsia="Times New Roman" w:hAnsi="Times New Roman" w:cs="Times New Roman"/>
          <w:sz w:val="24"/>
          <w:szCs w:val="24"/>
        </w:rPr>
        <w:t xml:space="preserve">When we inserted our values into the equation, we got our experimental values for the two discs. For our steel disc, we calculated our inertia to be </w:t>
      </w:r>
      <m:oMath>
        <m:r>
          <w:rPr>
            <w:rFonts w:ascii="Times New Roman" w:eastAsia="Times New Roman" w:hAnsi="Times New Roman" w:cs="Times New Roman"/>
            <w:sz w:val="24"/>
            <w:szCs w:val="24"/>
          </w:rPr>
          <m:t>2.05×1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-3</m:t>
            </m:r>
          </m:sup>
        </m:sSup>
        <m:r>
          <w:rPr>
            <w:rFonts w:ascii="Times New Roman" w:eastAsia="Times New Roman" w:hAnsi="Times New Roman" w:cs="Times New Roman"/>
            <w:sz w:val="24"/>
            <w:szCs w:val="24"/>
          </w:rPr>
          <m:t>kg</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The moment of inertia for our aluminum disc was</w:t>
      </w:r>
      <m:oMath>
        <m:r>
          <w:rPr>
            <w:rFonts w:ascii="Times New Roman" w:eastAsia="Times New Roman" w:hAnsi="Times New Roman" w:cs="Times New Roman"/>
            <w:sz w:val="24"/>
            <w:szCs w:val="24"/>
          </w:rPr>
          <m:t xml:space="preserve"> 7.10×1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kg</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w:t>
      </w:r>
    </w:p>
    <w:p w14:paraId="5F40A938" w14:textId="77777777" w:rsidR="00A75A92" w:rsidRDefault="00145B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part two, we found the theoretical value of the moment of inertia by using the equation: </w:t>
      </w:r>
      <m:oMath>
        <m:r>
          <w:rPr>
            <w:rFonts w:ascii="Times New Roman" w:eastAsia="Times New Roman" w:hAnsi="Times New Roman" w:cs="Times New Roman"/>
            <w:sz w:val="24"/>
            <w:szCs w:val="24"/>
          </w:rPr>
          <m:t>I</m:t>
        </m:r>
        <m:r>
          <w:rPr>
            <w:rFonts w:ascii="Times New Roman" w:eastAsia="Times New Roman" w:hAnsi="Times New Roman" w:cs="Times New Roman"/>
            <w:sz w:val="24"/>
            <w:szCs w:val="24"/>
          </w:rPr>
          <m:t xml:space="preserve">=1/2 </m:t>
        </m:r>
        <m:r>
          <w:rPr>
            <w:rFonts w:ascii="Times New Roman" w:eastAsia="Times New Roman" w:hAnsi="Times New Roman" w:cs="Times New Roman"/>
            <w:sz w:val="24"/>
            <w:szCs w:val="24"/>
          </w:rPr>
          <m:t>M</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The large “M” is different from part one because, in part two, this mass is of the large disc. The value of the “R” is the radius of the large disc. W</w:t>
      </w:r>
      <w:proofErr w:type="spellStart"/>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converted the mass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M” from grams to kg and the millimeters to meters. To prepare the values for the equation, we just had to square the value of the radius. Now we were ready to insert our values into the equation. The conversions and value of the t</w:t>
      </w:r>
      <w:r>
        <w:rPr>
          <w:rFonts w:ascii="Times New Roman" w:eastAsia="Times New Roman" w:hAnsi="Times New Roman" w:cs="Times New Roman"/>
          <w:sz w:val="24"/>
          <w:szCs w:val="24"/>
        </w:rPr>
        <w:t xml:space="preserve">heoretical can be seen in “Table 4A” and “Table 4B”. “Table 4A” is the data for the steel disc. The data for the aluminum disc is in “Table 4B”. </w:t>
      </w:r>
    </w:p>
    <w:p w14:paraId="4EA8AEB9" w14:textId="77777777" w:rsidR="00A75A92" w:rsidRDefault="00145B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see if our experimental value was close to our theoretical </w:t>
      </w:r>
      <w:proofErr w:type="gramStart"/>
      <w:r>
        <w:rPr>
          <w:rFonts w:ascii="Times New Roman" w:eastAsia="Times New Roman" w:hAnsi="Times New Roman" w:cs="Times New Roman"/>
          <w:sz w:val="24"/>
          <w:szCs w:val="24"/>
        </w:rPr>
        <w:t>value</w:t>
      </w:r>
      <w:proofErr w:type="gramEnd"/>
      <w:r>
        <w:rPr>
          <w:rFonts w:ascii="Times New Roman" w:eastAsia="Times New Roman" w:hAnsi="Times New Roman" w:cs="Times New Roman"/>
          <w:sz w:val="24"/>
          <w:szCs w:val="24"/>
        </w:rPr>
        <w:t xml:space="preserve"> we used the equation </w:t>
      </w:r>
      <m:oMath>
        <m:f>
          <m:fPr>
            <m:ctrlPr>
              <w:rPr>
                <w:rFonts w:ascii="Times New Roman" w:eastAsia="Times New Roman" w:hAnsi="Times New Roman" w:cs="Times New Roman"/>
                <w:sz w:val="24"/>
                <w:szCs w:val="24"/>
              </w:rPr>
            </m:ctrlPr>
          </m:fPr>
          <m:num>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Experiment</m:t>
                </m:r>
                <m:r>
                  <w:rPr>
                    <w:rFonts w:ascii="Times New Roman" w:eastAsia="Times New Roman" w:hAnsi="Times New Roman" w:cs="Times New Roman"/>
                    <w:sz w:val="24"/>
                    <w:szCs w:val="24"/>
                  </w:rPr>
                  <m:t>al</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eoretical</m:t>
                </m:r>
              </m:e>
            </m:d>
          </m:num>
          <m:den>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eoretical</m:t>
            </m:r>
          </m:den>
        </m:f>
        <m:r>
          <w:rPr>
            <w:rFonts w:ascii="Times New Roman" w:eastAsia="Times New Roman" w:hAnsi="Times New Roman" w:cs="Times New Roman"/>
            <w:sz w:val="24"/>
            <w:szCs w:val="24"/>
          </w:rPr>
          <m:t>×100</m:t>
        </m:r>
      </m:oMath>
      <w:r>
        <w:rPr>
          <w:rFonts w:ascii="Times New Roman" w:eastAsia="Times New Roman" w:hAnsi="Times New Roman" w:cs="Times New Roman"/>
          <w:sz w:val="24"/>
          <w:szCs w:val="24"/>
        </w:rPr>
        <w:t xml:space="preserve">.  The difference between the experimental and theoretical value for the steel disc was 11.63%, and the difference between the values for the aluminum disc was 11.80%. </w:t>
      </w:r>
    </w:p>
    <w:p w14:paraId="3843BFD5" w14:textId="77777777" w:rsidR="00A75A92" w:rsidRDefault="00A75A92">
      <w:pPr>
        <w:rPr>
          <w:rFonts w:ascii="Times New Roman" w:eastAsia="Times New Roman" w:hAnsi="Times New Roman" w:cs="Times New Roman"/>
          <w:sz w:val="24"/>
          <w:szCs w:val="24"/>
        </w:rPr>
      </w:pPr>
    </w:p>
    <w:p w14:paraId="1A2312F1" w14:textId="77777777" w:rsidR="00A75A92" w:rsidRDefault="00145B2E">
      <w:pPr>
        <w:rPr>
          <w:u w:val="single"/>
        </w:rPr>
      </w:pPr>
      <w:r>
        <w:rPr>
          <w:u w:val="single"/>
        </w:rPr>
        <w:t>Table 3A</w:t>
      </w:r>
    </w:p>
    <w:tbl>
      <w:tblPr>
        <w:tblStyle w:val="a3"/>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65"/>
        <w:gridCol w:w="705"/>
        <w:gridCol w:w="1020"/>
        <w:gridCol w:w="1425"/>
        <w:gridCol w:w="795"/>
        <w:gridCol w:w="1095"/>
        <w:gridCol w:w="1095"/>
        <w:gridCol w:w="990"/>
        <w:gridCol w:w="960"/>
      </w:tblGrid>
      <w:tr w:rsidR="00A75A92" w14:paraId="6C3FD5A4" w14:textId="77777777">
        <w:tc>
          <w:tcPr>
            <w:tcW w:w="660" w:type="dxa"/>
            <w:shd w:val="clear" w:color="auto" w:fill="auto"/>
            <w:tcMar>
              <w:top w:w="100" w:type="dxa"/>
              <w:left w:w="100" w:type="dxa"/>
              <w:bottom w:w="100" w:type="dxa"/>
              <w:right w:w="100" w:type="dxa"/>
            </w:tcMar>
          </w:tcPr>
          <w:p w14:paraId="4E9A62BE" w14:textId="77777777" w:rsidR="00A75A92" w:rsidRDefault="00145B2E">
            <w:pPr>
              <w:widowControl w:val="0"/>
              <w:spacing w:line="240" w:lineRule="auto"/>
            </w:pPr>
            <m:oMath>
              <m:sSub>
                <m:sSubPr>
                  <m:ctrlPr>
                    <w:rPr>
                      <w:rFonts w:ascii="Cambria Math" w:hAnsi="Cambria Math"/>
                    </w:rPr>
                  </m:ctrlPr>
                </m:sSubPr>
                <m:e>
                  <m:r>
                    <w:rPr>
                      <w:rFonts w:ascii="Cambria Math" w:hAnsi="Cambria Math"/>
                    </w:rPr>
                    <m:t>m</m:t>
                  </m:r>
                </m:e>
                <m:sub>
                  <m:r>
                    <w:rPr>
                      <w:rFonts w:ascii="Cambria Math" w:hAnsi="Cambria Math"/>
                    </w:rPr>
                    <m:t>o</m:t>
                  </m:r>
                </m:sub>
              </m:sSub>
            </m:oMath>
            <w:r>
              <w:t xml:space="preserve"> (g)</w:t>
            </w:r>
          </w:p>
        </w:tc>
        <w:tc>
          <w:tcPr>
            <w:tcW w:w="765" w:type="dxa"/>
            <w:shd w:val="clear" w:color="auto" w:fill="auto"/>
            <w:tcMar>
              <w:top w:w="100" w:type="dxa"/>
              <w:left w:w="100" w:type="dxa"/>
              <w:bottom w:w="100" w:type="dxa"/>
              <w:right w:w="100" w:type="dxa"/>
            </w:tcMar>
          </w:tcPr>
          <w:p w14:paraId="13CAFFE6" w14:textId="77777777" w:rsidR="00A75A92" w:rsidRDefault="00145B2E">
            <w:pPr>
              <w:widowControl w:val="0"/>
              <w:spacing w:line="240" w:lineRule="auto"/>
            </w:pPr>
            <m:oMath>
              <m:sSub>
                <m:sSubPr>
                  <m:ctrlPr>
                    <w:rPr>
                      <w:rFonts w:ascii="Cambria Math" w:hAnsi="Cambria Math"/>
                    </w:rPr>
                  </m:ctrlPr>
                </m:sSubPr>
                <m:e>
                  <m:r>
                    <w:rPr>
                      <w:rFonts w:ascii="Cambria Math" w:hAnsi="Cambria Math"/>
                    </w:rPr>
                    <m:t>m</m:t>
                  </m:r>
                </m:e>
                <m:sub>
                  <m:r>
                    <w:rPr>
                      <w:rFonts w:ascii="Cambria Math" w:hAnsi="Cambria Math"/>
                    </w:rPr>
                    <m:t>o</m:t>
                  </m:r>
                </m:sub>
              </m:sSub>
            </m:oMath>
            <w:r>
              <w:t xml:space="preserve"> (kg)</w:t>
            </w:r>
          </w:p>
        </w:tc>
        <w:tc>
          <w:tcPr>
            <w:tcW w:w="705" w:type="dxa"/>
            <w:shd w:val="clear" w:color="auto" w:fill="auto"/>
            <w:tcMar>
              <w:top w:w="100" w:type="dxa"/>
              <w:left w:w="100" w:type="dxa"/>
              <w:bottom w:w="100" w:type="dxa"/>
              <w:right w:w="100" w:type="dxa"/>
            </w:tcMar>
          </w:tcPr>
          <w:p w14:paraId="6DC7CB1B" w14:textId="77777777" w:rsidR="00A75A92" w:rsidRDefault="00145B2E">
            <w:pPr>
              <w:widowControl w:val="0"/>
              <w:spacing w:line="240" w:lineRule="auto"/>
            </w:pPr>
            <w:r>
              <w:t xml:space="preserve">g </w:t>
            </w:r>
          </w:p>
        </w:tc>
        <w:tc>
          <w:tcPr>
            <w:tcW w:w="1020" w:type="dxa"/>
            <w:shd w:val="clear" w:color="auto" w:fill="auto"/>
            <w:tcMar>
              <w:top w:w="100" w:type="dxa"/>
              <w:left w:w="100" w:type="dxa"/>
              <w:bottom w:w="100" w:type="dxa"/>
              <w:right w:w="100" w:type="dxa"/>
            </w:tcMar>
          </w:tcPr>
          <w:p w14:paraId="24C7BFA0" w14:textId="77777777" w:rsidR="00A75A92" w:rsidRDefault="00145B2E">
            <w:pPr>
              <w:widowControl w:val="0"/>
              <w:spacing w:line="240" w:lineRule="auto"/>
            </w:pPr>
            <w:r>
              <w:t>r (m)</w:t>
            </w:r>
          </w:p>
        </w:tc>
        <w:tc>
          <w:tcPr>
            <w:tcW w:w="1425" w:type="dxa"/>
            <w:shd w:val="clear" w:color="auto" w:fill="auto"/>
            <w:tcMar>
              <w:top w:w="100" w:type="dxa"/>
              <w:left w:w="100" w:type="dxa"/>
              <w:bottom w:w="100" w:type="dxa"/>
              <w:right w:w="100" w:type="dxa"/>
            </w:tcMar>
          </w:tcPr>
          <w:p w14:paraId="1E0F177F" w14:textId="77777777" w:rsidR="00A75A92" w:rsidRDefault="00145B2E">
            <w:pPr>
              <w:widowControl w:val="0"/>
              <w:spacing w:line="240" w:lineRule="auto"/>
            </w:pP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w:t>
            </w:r>
          </w:p>
        </w:tc>
        <w:tc>
          <w:tcPr>
            <w:tcW w:w="795" w:type="dxa"/>
            <w:shd w:val="clear" w:color="auto" w:fill="auto"/>
            <w:tcMar>
              <w:top w:w="100" w:type="dxa"/>
              <w:left w:w="100" w:type="dxa"/>
              <w:bottom w:w="100" w:type="dxa"/>
              <w:right w:w="100" w:type="dxa"/>
            </w:tcMar>
          </w:tcPr>
          <w:p w14:paraId="440529B8" w14:textId="77777777" w:rsidR="00A75A92" w:rsidRDefault="00145B2E">
            <w:pPr>
              <w:widowControl w:val="0"/>
              <w:spacing w:line="240" w:lineRule="auto"/>
            </w:pPr>
            <m:oMath>
              <m:r>
                <w:rPr>
                  <w:rFonts w:ascii="Cambria Math" w:hAnsi="Cambria Math"/>
                </w:rPr>
                <m:t>Δt</m:t>
              </m:r>
            </m:oMath>
            <w:r>
              <w:t xml:space="preserve"> (s)</w:t>
            </w:r>
          </w:p>
        </w:tc>
        <w:tc>
          <w:tcPr>
            <w:tcW w:w="1095" w:type="dxa"/>
            <w:shd w:val="clear" w:color="auto" w:fill="auto"/>
            <w:tcMar>
              <w:top w:w="100" w:type="dxa"/>
              <w:left w:w="100" w:type="dxa"/>
              <w:bottom w:w="100" w:type="dxa"/>
              <w:right w:w="100" w:type="dxa"/>
            </w:tcMar>
          </w:tcPr>
          <w:p w14:paraId="151E55BB" w14:textId="77777777" w:rsidR="00A75A92" w:rsidRDefault="00145B2E">
            <w:pPr>
              <w:widowControl w:val="0"/>
              <w:spacing w:line="240" w:lineRule="auto"/>
            </w:pPr>
            <m:oMath>
              <m: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s</m:t>
                  </m:r>
                </m:e>
                <m:sup>
                  <m:r>
                    <w:rPr>
                      <w:rFonts w:ascii="Cambria Math" w:hAnsi="Cambria Math"/>
                    </w:rPr>
                    <m:t>2</m:t>
                  </m:r>
                </m:sup>
              </m:sSup>
            </m:oMath>
            <w:r>
              <w:t>)</w:t>
            </w:r>
          </w:p>
        </w:tc>
        <w:tc>
          <w:tcPr>
            <w:tcW w:w="1095" w:type="dxa"/>
            <w:shd w:val="clear" w:color="auto" w:fill="auto"/>
            <w:tcMar>
              <w:top w:w="100" w:type="dxa"/>
              <w:left w:w="100" w:type="dxa"/>
              <w:bottom w:w="100" w:type="dxa"/>
              <w:right w:w="100" w:type="dxa"/>
            </w:tcMar>
          </w:tcPr>
          <w:p w14:paraId="47CBB143" w14:textId="77777777" w:rsidR="00A75A92" w:rsidRDefault="00145B2E">
            <w:pPr>
              <w:widowControl w:val="0"/>
              <w:spacing w:line="240" w:lineRule="auto"/>
            </w:pPr>
            <w:r>
              <w:t xml:space="preserve">h (highest) (m) </w:t>
            </w:r>
          </w:p>
        </w:tc>
        <w:tc>
          <w:tcPr>
            <w:tcW w:w="990" w:type="dxa"/>
            <w:shd w:val="clear" w:color="auto" w:fill="auto"/>
            <w:tcMar>
              <w:top w:w="100" w:type="dxa"/>
              <w:left w:w="100" w:type="dxa"/>
              <w:bottom w:w="100" w:type="dxa"/>
              <w:right w:w="100" w:type="dxa"/>
            </w:tcMar>
          </w:tcPr>
          <w:p w14:paraId="6C5C385F" w14:textId="77777777" w:rsidR="00A75A92" w:rsidRDefault="00145B2E">
            <w:pPr>
              <w:widowControl w:val="0"/>
              <w:spacing w:line="240" w:lineRule="auto"/>
            </w:pPr>
            <w:r>
              <w:t>h (lowest) (m)</w:t>
            </w:r>
          </w:p>
        </w:tc>
        <w:tc>
          <w:tcPr>
            <w:tcW w:w="960" w:type="dxa"/>
            <w:shd w:val="clear" w:color="auto" w:fill="auto"/>
            <w:tcMar>
              <w:top w:w="100" w:type="dxa"/>
              <w:left w:w="100" w:type="dxa"/>
              <w:bottom w:w="100" w:type="dxa"/>
              <w:right w:w="100" w:type="dxa"/>
            </w:tcMar>
          </w:tcPr>
          <w:p w14:paraId="28EB76F8" w14:textId="77777777" w:rsidR="00A75A92" w:rsidRDefault="00145B2E">
            <w:pPr>
              <w:widowControl w:val="0"/>
              <w:spacing w:line="240" w:lineRule="auto"/>
            </w:pPr>
            <m:oMath>
              <m:r>
                <w:rPr>
                  <w:rFonts w:ascii="Cambria Math" w:hAnsi="Cambria Math"/>
                </w:rPr>
                <m:t>Δ</m:t>
              </m:r>
              <m:r>
                <w:rPr>
                  <w:rFonts w:ascii="Cambria Math" w:hAnsi="Cambria Math"/>
                </w:rPr>
                <m:t>h</m:t>
              </m:r>
            </m:oMath>
            <w:r>
              <w:t xml:space="preserve"> (m)</w:t>
            </w:r>
          </w:p>
        </w:tc>
      </w:tr>
      <w:tr w:rsidR="00A75A92" w14:paraId="0050C8E4" w14:textId="77777777">
        <w:tc>
          <w:tcPr>
            <w:tcW w:w="660" w:type="dxa"/>
            <w:shd w:val="clear" w:color="auto" w:fill="auto"/>
            <w:tcMar>
              <w:top w:w="100" w:type="dxa"/>
              <w:left w:w="100" w:type="dxa"/>
              <w:bottom w:w="100" w:type="dxa"/>
              <w:right w:w="100" w:type="dxa"/>
            </w:tcMar>
          </w:tcPr>
          <w:p w14:paraId="67F3F4B4" w14:textId="77777777" w:rsidR="00A75A92" w:rsidRDefault="00145B2E">
            <w:pPr>
              <w:widowControl w:val="0"/>
              <w:spacing w:line="240" w:lineRule="auto"/>
            </w:pPr>
            <w:r>
              <w:t>20</w:t>
            </w:r>
          </w:p>
        </w:tc>
        <w:tc>
          <w:tcPr>
            <w:tcW w:w="765" w:type="dxa"/>
            <w:shd w:val="clear" w:color="auto" w:fill="auto"/>
            <w:tcMar>
              <w:top w:w="100" w:type="dxa"/>
              <w:left w:w="100" w:type="dxa"/>
              <w:bottom w:w="100" w:type="dxa"/>
              <w:right w:w="100" w:type="dxa"/>
            </w:tcMar>
          </w:tcPr>
          <w:p w14:paraId="14FF8E9C" w14:textId="77777777" w:rsidR="00A75A92" w:rsidRDefault="00145B2E">
            <w:pPr>
              <w:widowControl w:val="0"/>
              <w:spacing w:line="240" w:lineRule="auto"/>
            </w:pPr>
            <w:r>
              <w:t>0.020</w:t>
            </w:r>
          </w:p>
        </w:tc>
        <w:tc>
          <w:tcPr>
            <w:tcW w:w="705" w:type="dxa"/>
            <w:shd w:val="clear" w:color="auto" w:fill="auto"/>
            <w:tcMar>
              <w:top w:w="100" w:type="dxa"/>
              <w:left w:w="100" w:type="dxa"/>
              <w:bottom w:w="100" w:type="dxa"/>
              <w:right w:w="100" w:type="dxa"/>
            </w:tcMar>
          </w:tcPr>
          <w:p w14:paraId="2B0EBBC2" w14:textId="77777777" w:rsidR="00A75A92" w:rsidRDefault="00145B2E">
            <w:pPr>
              <w:widowControl w:val="0"/>
              <w:spacing w:line="240" w:lineRule="auto"/>
            </w:pPr>
            <w:r>
              <w:t>9.81</w:t>
            </w:r>
          </w:p>
        </w:tc>
        <w:tc>
          <w:tcPr>
            <w:tcW w:w="1020" w:type="dxa"/>
            <w:shd w:val="clear" w:color="auto" w:fill="auto"/>
            <w:tcMar>
              <w:top w:w="100" w:type="dxa"/>
              <w:left w:w="100" w:type="dxa"/>
              <w:bottom w:w="100" w:type="dxa"/>
              <w:right w:w="100" w:type="dxa"/>
            </w:tcMar>
          </w:tcPr>
          <w:p w14:paraId="6F45C715" w14:textId="77777777" w:rsidR="00A75A92" w:rsidRDefault="00145B2E">
            <w:pPr>
              <w:widowControl w:val="0"/>
              <w:spacing w:line="240" w:lineRule="auto"/>
            </w:pPr>
            <w:r>
              <w:t>0.01265</w:t>
            </w:r>
          </w:p>
        </w:tc>
        <w:tc>
          <w:tcPr>
            <w:tcW w:w="1425" w:type="dxa"/>
            <w:shd w:val="clear" w:color="auto" w:fill="auto"/>
            <w:tcMar>
              <w:top w:w="100" w:type="dxa"/>
              <w:left w:w="100" w:type="dxa"/>
              <w:bottom w:w="100" w:type="dxa"/>
              <w:right w:w="100" w:type="dxa"/>
            </w:tcMar>
          </w:tcPr>
          <w:p w14:paraId="62F36704" w14:textId="77777777" w:rsidR="00A75A92" w:rsidRDefault="00145B2E">
            <w:pPr>
              <w:widowControl w:val="0"/>
              <w:spacing w:line="240" w:lineRule="auto"/>
            </w:pPr>
            <m:oMathPara>
              <m:oMath>
                <m:r>
                  <w:rPr>
                    <w:rFonts w:ascii="Cambria Math" w:hAnsi="Cambria Math"/>
                  </w:rPr>
                  <m:t>1.60×1</m:t>
                </m:r>
                <m:sSup>
                  <m:sSupPr>
                    <m:ctrlPr>
                      <w:rPr>
                        <w:rFonts w:ascii="Cambria Math" w:hAnsi="Cambria Math"/>
                      </w:rPr>
                    </m:ctrlPr>
                  </m:sSupPr>
                  <m:e>
                    <m:r>
                      <w:rPr>
                        <w:rFonts w:ascii="Cambria Math" w:hAnsi="Cambria Math"/>
                      </w:rPr>
                      <m:t>0</m:t>
                    </m:r>
                  </m:e>
                  <m:sup>
                    <m:r>
                      <w:rPr>
                        <w:rFonts w:ascii="Cambria Math" w:hAnsi="Cambria Math"/>
                      </w:rPr>
                      <m:t>-</m:t>
                    </m:r>
                    <m:r>
                      <w:rPr>
                        <w:rFonts w:ascii="Cambria Math" w:hAnsi="Cambria Math"/>
                      </w:rPr>
                      <m:t>4</m:t>
                    </m:r>
                  </m:sup>
                </m:sSup>
              </m:oMath>
            </m:oMathPara>
          </w:p>
        </w:tc>
        <w:tc>
          <w:tcPr>
            <w:tcW w:w="795" w:type="dxa"/>
            <w:shd w:val="clear" w:color="auto" w:fill="auto"/>
            <w:tcMar>
              <w:top w:w="100" w:type="dxa"/>
              <w:left w:w="100" w:type="dxa"/>
              <w:bottom w:w="100" w:type="dxa"/>
              <w:right w:w="100" w:type="dxa"/>
            </w:tcMar>
          </w:tcPr>
          <w:p w14:paraId="2EC3DDFE" w14:textId="77777777" w:rsidR="00A75A92" w:rsidRDefault="00145B2E">
            <w:pPr>
              <w:widowControl w:val="0"/>
              <w:spacing w:line="240" w:lineRule="auto"/>
            </w:pPr>
            <w:r>
              <w:t>10.54</w:t>
            </w:r>
          </w:p>
        </w:tc>
        <w:tc>
          <w:tcPr>
            <w:tcW w:w="1095" w:type="dxa"/>
            <w:shd w:val="clear" w:color="auto" w:fill="auto"/>
            <w:tcMar>
              <w:top w:w="100" w:type="dxa"/>
              <w:left w:w="100" w:type="dxa"/>
              <w:bottom w:w="100" w:type="dxa"/>
              <w:right w:w="100" w:type="dxa"/>
            </w:tcMar>
          </w:tcPr>
          <w:p w14:paraId="2B283570" w14:textId="77777777" w:rsidR="00A75A92" w:rsidRDefault="00145B2E">
            <w:pPr>
              <w:widowControl w:val="0"/>
              <w:spacing w:line="240" w:lineRule="auto"/>
            </w:pPr>
            <w:r>
              <w:t>111.0916</w:t>
            </w:r>
          </w:p>
        </w:tc>
        <w:tc>
          <w:tcPr>
            <w:tcW w:w="1095" w:type="dxa"/>
            <w:shd w:val="clear" w:color="auto" w:fill="auto"/>
            <w:tcMar>
              <w:top w:w="100" w:type="dxa"/>
              <w:left w:w="100" w:type="dxa"/>
              <w:bottom w:w="100" w:type="dxa"/>
              <w:right w:w="100" w:type="dxa"/>
            </w:tcMar>
          </w:tcPr>
          <w:p w14:paraId="4096CD33" w14:textId="77777777" w:rsidR="00A75A92" w:rsidRDefault="00145B2E">
            <w:pPr>
              <w:widowControl w:val="0"/>
              <w:spacing w:line="240" w:lineRule="auto"/>
            </w:pPr>
            <w:r>
              <w:t>0.1035</w:t>
            </w:r>
          </w:p>
        </w:tc>
        <w:tc>
          <w:tcPr>
            <w:tcW w:w="990" w:type="dxa"/>
            <w:shd w:val="clear" w:color="auto" w:fill="auto"/>
            <w:tcMar>
              <w:top w:w="100" w:type="dxa"/>
              <w:left w:w="100" w:type="dxa"/>
              <w:bottom w:w="100" w:type="dxa"/>
              <w:right w:w="100" w:type="dxa"/>
            </w:tcMar>
          </w:tcPr>
          <w:p w14:paraId="744AEA40" w14:textId="77777777" w:rsidR="00A75A92" w:rsidRDefault="00145B2E">
            <w:pPr>
              <w:widowControl w:val="0"/>
              <w:spacing w:line="240" w:lineRule="auto"/>
            </w:pPr>
            <w:r>
              <w:t>0.955</w:t>
            </w:r>
          </w:p>
        </w:tc>
        <w:tc>
          <w:tcPr>
            <w:tcW w:w="960" w:type="dxa"/>
            <w:shd w:val="clear" w:color="auto" w:fill="auto"/>
            <w:tcMar>
              <w:top w:w="100" w:type="dxa"/>
              <w:left w:w="100" w:type="dxa"/>
              <w:bottom w:w="100" w:type="dxa"/>
              <w:right w:w="100" w:type="dxa"/>
            </w:tcMar>
          </w:tcPr>
          <w:p w14:paraId="79099973" w14:textId="77777777" w:rsidR="00A75A92" w:rsidRDefault="00145B2E">
            <w:pPr>
              <w:widowControl w:val="0"/>
              <w:spacing w:line="240" w:lineRule="auto"/>
            </w:pPr>
            <w:r>
              <w:t>0.8515</w:t>
            </w:r>
          </w:p>
        </w:tc>
      </w:tr>
    </w:tbl>
    <w:p w14:paraId="36378CE6" w14:textId="77777777" w:rsidR="00A75A92" w:rsidRDefault="00A75A92">
      <w:pPr>
        <w:rPr>
          <w:rFonts w:ascii="Times New Roman" w:eastAsia="Times New Roman" w:hAnsi="Times New Roman" w:cs="Times New Roman"/>
          <w:sz w:val="24"/>
          <w:szCs w:val="24"/>
        </w:rPr>
      </w:pPr>
    </w:p>
    <w:p w14:paraId="0C2524A2" w14:textId="77777777" w:rsidR="00A75A92" w:rsidRDefault="00145B2E">
      <w:r>
        <w:rPr>
          <w:rFonts w:ascii="Times New Roman" w:eastAsia="Times New Roman" w:hAnsi="Times New Roman" w:cs="Times New Roman"/>
          <w:sz w:val="24"/>
          <w:szCs w:val="24"/>
          <w:u w:val="single"/>
        </w:rPr>
        <w:t>Table 3B</w:t>
      </w:r>
    </w:p>
    <w:tbl>
      <w:tblPr>
        <w:tblStyle w:val="a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80"/>
        <w:gridCol w:w="675"/>
        <w:gridCol w:w="1035"/>
        <w:gridCol w:w="1455"/>
        <w:gridCol w:w="810"/>
        <w:gridCol w:w="1065"/>
        <w:gridCol w:w="1110"/>
        <w:gridCol w:w="1050"/>
        <w:gridCol w:w="825"/>
      </w:tblGrid>
      <w:tr w:rsidR="00A75A92" w14:paraId="6CA61EBE" w14:textId="77777777">
        <w:tc>
          <w:tcPr>
            <w:tcW w:w="660" w:type="dxa"/>
            <w:shd w:val="clear" w:color="auto" w:fill="auto"/>
            <w:tcMar>
              <w:top w:w="100" w:type="dxa"/>
              <w:left w:w="100" w:type="dxa"/>
              <w:bottom w:w="100" w:type="dxa"/>
              <w:right w:w="100" w:type="dxa"/>
            </w:tcMar>
          </w:tcPr>
          <w:p w14:paraId="07FB0AE2" w14:textId="77777777" w:rsidR="00A75A92" w:rsidRDefault="00145B2E">
            <w:pPr>
              <w:widowControl w:val="0"/>
              <w:spacing w:line="240" w:lineRule="auto"/>
            </w:pPr>
            <m:oMath>
              <m:sSub>
                <m:sSubPr>
                  <m:ctrlPr>
                    <w:rPr>
                      <w:rFonts w:ascii="Cambria Math" w:hAnsi="Cambria Math"/>
                    </w:rPr>
                  </m:ctrlPr>
                </m:sSubPr>
                <m:e>
                  <m:r>
                    <w:rPr>
                      <w:rFonts w:ascii="Cambria Math" w:hAnsi="Cambria Math"/>
                    </w:rPr>
                    <m:t>m</m:t>
                  </m:r>
                </m:e>
                <m:sub>
                  <m:r>
                    <w:rPr>
                      <w:rFonts w:ascii="Cambria Math" w:hAnsi="Cambria Math"/>
                    </w:rPr>
                    <m:t>o</m:t>
                  </m:r>
                </m:sub>
              </m:sSub>
            </m:oMath>
            <w:r>
              <w:t xml:space="preserve"> (g)</w:t>
            </w:r>
          </w:p>
        </w:tc>
        <w:tc>
          <w:tcPr>
            <w:tcW w:w="780" w:type="dxa"/>
            <w:shd w:val="clear" w:color="auto" w:fill="auto"/>
            <w:tcMar>
              <w:top w:w="100" w:type="dxa"/>
              <w:left w:w="100" w:type="dxa"/>
              <w:bottom w:w="100" w:type="dxa"/>
              <w:right w:w="100" w:type="dxa"/>
            </w:tcMar>
          </w:tcPr>
          <w:p w14:paraId="44DD4423" w14:textId="77777777" w:rsidR="00A75A92" w:rsidRDefault="00145B2E">
            <w:pPr>
              <w:widowControl w:val="0"/>
              <w:spacing w:line="240" w:lineRule="auto"/>
            </w:pPr>
            <m:oMath>
              <m:sSub>
                <m:sSubPr>
                  <m:ctrlPr>
                    <w:rPr>
                      <w:rFonts w:ascii="Cambria Math" w:hAnsi="Cambria Math"/>
                    </w:rPr>
                  </m:ctrlPr>
                </m:sSubPr>
                <m:e>
                  <m:r>
                    <w:rPr>
                      <w:rFonts w:ascii="Cambria Math" w:hAnsi="Cambria Math"/>
                    </w:rPr>
                    <m:t>m</m:t>
                  </m:r>
                </m:e>
                <m:sub>
                  <m:r>
                    <w:rPr>
                      <w:rFonts w:ascii="Cambria Math" w:hAnsi="Cambria Math"/>
                    </w:rPr>
                    <m:t>o</m:t>
                  </m:r>
                </m:sub>
              </m:sSub>
            </m:oMath>
            <w:r>
              <w:t xml:space="preserve"> (kg)</w:t>
            </w:r>
          </w:p>
        </w:tc>
        <w:tc>
          <w:tcPr>
            <w:tcW w:w="675" w:type="dxa"/>
            <w:shd w:val="clear" w:color="auto" w:fill="auto"/>
            <w:tcMar>
              <w:top w:w="100" w:type="dxa"/>
              <w:left w:w="100" w:type="dxa"/>
              <w:bottom w:w="100" w:type="dxa"/>
              <w:right w:w="100" w:type="dxa"/>
            </w:tcMar>
          </w:tcPr>
          <w:p w14:paraId="778BC9DA" w14:textId="77777777" w:rsidR="00A75A92" w:rsidRDefault="00145B2E">
            <w:pPr>
              <w:widowControl w:val="0"/>
              <w:spacing w:line="240" w:lineRule="auto"/>
            </w:pPr>
            <w:r>
              <w:t xml:space="preserve">g </w:t>
            </w:r>
          </w:p>
        </w:tc>
        <w:tc>
          <w:tcPr>
            <w:tcW w:w="1035" w:type="dxa"/>
            <w:shd w:val="clear" w:color="auto" w:fill="auto"/>
            <w:tcMar>
              <w:top w:w="100" w:type="dxa"/>
              <w:left w:w="100" w:type="dxa"/>
              <w:bottom w:w="100" w:type="dxa"/>
              <w:right w:w="100" w:type="dxa"/>
            </w:tcMar>
          </w:tcPr>
          <w:p w14:paraId="48CBB9EA" w14:textId="77777777" w:rsidR="00A75A92" w:rsidRDefault="00145B2E">
            <w:pPr>
              <w:widowControl w:val="0"/>
              <w:spacing w:line="240" w:lineRule="auto"/>
            </w:pPr>
            <w:r>
              <w:t>r (m)</w:t>
            </w:r>
          </w:p>
        </w:tc>
        <w:tc>
          <w:tcPr>
            <w:tcW w:w="1455" w:type="dxa"/>
            <w:shd w:val="clear" w:color="auto" w:fill="auto"/>
            <w:tcMar>
              <w:top w:w="100" w:type="dxa"/>
              <w:left w:w="100" w:type="dxa"/>
              <w:bottom w:w="100" w:type="dxa"/>
              <w:right w:w="100" w:type="dxa"/>
            </w:tcMar>
          </w:tcPr>
          <w:p w14:paraId="4AA81A74" w14:textId="77777777" w:rsidR="00A75A92" w:rsidRDefault="00145B2E">
            <w:pPr>
              <w:widowControl w:val="0"/>
              <w:spacing w:line="240" w:lineRule="auto"/>
            </w:pP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w:t>
            </w:r>
          </w:p>
        </w:tc>
        <w:tc>
          <w:tcPr>
            <w:tcW w:w="810" w:type="dxa"/>
            <w:shd w:val="clear" w:color="auto" w:fill="auto"/>
            <w:tcMar>
              <w:top w:w="100" w:type="dxa"/>
              <w:left w:w="100" w:type="dxa"/>
              <w:bottom w:w="100" w:type="dxa"/>
              <w:right w:w="100" w:type="dxa"/>
            </w:tcMar>
          </w:tcPr>
          <w:p w14:paraId="2E0BA2D1" w14:textId="77777777" w:rsidR="00A75A92" w:rsidRDefault="00145B2E">
            <w:pPr>
              <w:widowControl w:val="0"/>
              <w:spacing w:line="240" w:lineRule="auto"/>
            </w:pPr>
            <m:oMath>
              <m:r>
                <w:rPr>
                  <w:rFonts w:ascii="Cambria Math" w:hAnsi="Cambria Math"/>
                </w:rPr>
                <m:t>Δt</m:t>
              </m:r>
            </m:oMath>
            <w:r>
              <w:t xml:space="preserve"> (s)</w:t>
            </w:r>
          </w:p>
        </w:tc>
        <w:tc>
          <w:tcPr>
            <w:tcW w:w="1065" w:type="dxa"/>
            <w:shd w:val="clear" w:color="auto" w:fill="auto"/>
            <w:tcMar>
              <w:top w:w="100" w:type="dxa"/>
              <w:left w:w="100" w:type="dxa"/>
              <w:bottom w:w="100" w:type="dxa"/>
              <w:right w:w="100" w:type="dxa"/>
            </w:tcMar>
          </w:tcPr>
          <w:p w14:paraId="0F71FB21" w14:textId="77777777" w:rsidR="00A75A92" w:rsidRDefault="00145B2E">
            <w:pPr>
              <w:widowControl w:val="0"/>
              <w:spacing w:line="240" w:lineRule="auto"/>
            </w:pPr>
            <m:oMath>
              <m: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s</m:t>
                  </m:r>
                </m:e>
                <m:sup>
                  <m:r>
                    <w:rPr>
                      <w:rFonts w:ascii="Cambria Math" w:hAnsi="Cambria Math"/>
                    </w:rPr>
                    <m:t>2</m:t>
                  </m:r>
                </m:sup>
              </m:sSup>
            </m:oMath>
            <w:r>
              <w:t>)</w:t>
            </w:r>
          </w:p>
        </w:tc>
        <w:tc>
          <w:tcPr>
            <w:tcW w:w="1110" w:type="dxa"/>
            <w:shd w:val="clear" w:color="auto" w:fill="auto"/>
            <w:tcMar>
              <w:top w:w="100" w:type="dxa"/>
              <w:left w:w="100" w:type="dxa"/>
              <w:bottom w:w="100" w:type="dxa"/>
              <w:right w:w="100" w:type="dxa"/>
            </w:tcMar>
          </w:tcPr>
          <w:p w14:paraId="22BBD43E" w14:textId="77777777" w:rsidR="00A75A92" w:rsidRDefault="00145B2E">
            <w:pPr>
              <w:widowControl w:val="0"/>
              <w:spacing w:line="240" w:lineRule="auto"/>
            </w:pPr>
            <w:r>
              <w:t>H</w:t>
            </w:r>
          </w:p>
          <w:p w14:paraId="1ACA0B4B" w14:textId="77777777" w:rsidR="00A75A92" w:rsidRDefault="00145B2E">
            <w:pPr>
              <w:widowControl w:val="0"/>
              <w:spacing w:line="240" w:lineRule="auto"/>
            </w:pPr>
            <w:r>
              <w:t xml:space="preserve">(highest) (m) </w:t>
            </w:r>
          </w:p>
        </w:tc>
        <w:tc>
          <w:tcPr>
            <w:tcW w:w="1050" w:type="dxa"/>
            <w:shd w:val="clear" w:color="auto" w:fill="auto"/>
            <w:tcMar>
              <w:top w:w="100" w:type="dxa"/>
              <w:left w:w="100" w:type="dxa"/>
              <w:bottom w:w="100" w:type="dxa"/>
              <w:right w:w="100" w:type="dxa"/>
            </w:tcMar>
          </w:tcPr>
          <w:p w14:paraId="541FFBA2" w14:textId="77777777" w:rsidR="00A75A92" w:rsidRDefault="00145B2E">
            <w:pPr>
              <w:widowControl w:val="0"/>
              <w:spacing w:line="240" w:lineRule="auto"/>
            </w:pPr>
            <w:r>
              <w:t>h (lowest) (m)</w:t>
            </w:r>
          </w:p>
        </w:tc>
        <w:tc>
          <w:tcPr>
            <w:tcW w:w="825" w:type="dxa"/>
            <w:shd w:val="clear" w:color="auto" w:fill="auto"/>
            <w:tcMar>
              <w:top w:w="100" w:type="dxa"/>
              <w:left w:w="100" w:type="dxa"/>
              <w:bottom w:w="100" w:type="dxa"/>
              <w:right w:w="100" w:type="dxa"/>
            </w:tcMar>
          </w:tcPr>
          <w:p w14:paraId="6A056950" w14:textId="77777777" w:rsidR="00A75A92" w:rsidRDefault="00145B2E">
            <w:pPr>
              <w:widowControl w:val="0"/>
              <w:spacing w:line="240" w:lineRule="auto"/>
            </w:pPr>
            <m:oMath>
              <m:r>
                <w:rPr>
                  <w:rFonts w:ascii="Cambria Math" w:hAnsi="Cambria Math"/>
                </w:rPr>
                <m:t>Δ</m:t>
              </m:r>
              <m:r>
                <w:rPr>
                  <w:rFonts w:ascii="Cambria Math" w:hAnsi="Cambria Math"/>
                </w:rPr>
                <m:t>h</m:t>
              </m:r>
            </m:oMath>
            <w:r>
              <w:t xml:space="preserve"> (m)</w:t>
            </w:r>
          </w:p>
        </w:tc>
      </w:tr>
      <w:tr w:rsidR="00A75A92" w14:paraId="3E7A0BAA" w14:textId="77777777">
        <w:tc>
          <w:tcPr>
            <w:tcW w:w="660" w:type="dxa"/>
            <w:shd w:val="clear" w:color="auto" w:fill="auto"/>
            <w:tcMar>
              <w:top w:w="100" w:type="dxa"/>
              <w:left w:w="100" w:type="dxa"/>
              <w:bottom w:w="100" w:type="dxa"/>
              <w:right w:w="100" w:type="dxa"/>
            </w:tcMar>
          </w:tcPr>
          <w:p w14:paraId="3BF64274" w14:textId="77777777" w:rsidR="00A75A92" w:rsidRDefault="00145B2E">
            <w:pPr>
              <w:widowControl w:val="0"/>
              <w:spacing w:line="240" w:lineRule="auto"/>
            </w:pPr>
            <w:r>
              <w:t>20</w:t>
            </w:r>
          </w:p>
        </w:tc>
        <w:tc>
          <w:tcPr>
            <w:tcW w:w="780" w:type="dxa"/>
            <w:shd w:val="clear" w:color="auto" w:fill="auto"/>
            <w:tcMar>
              <w:top w:w="100" w:type="dxa"/>
              <w:left w:w="100" w:type="dxa"/>
              <w:bottom w:w="100" w:type="dxa"/>
              <w:right w:w="100" w:type="dxa"/>
            </w:tcMar>
          </w:tcPr>
          <w:p w14:paraId="7160377A" w14:textId="77777777" w:rsidR="00A75A92" w:rsidRDefault="00145B2E">
            <w:pPr>
              <w:widowControl w:val="0"/>
              <w:spacing w:line="240" w:lineRule="auto"/>
            </w:pPr>
            <w:r>
              <w:t>0.020</w:t>
            </w:r>
          </w:p>
        </w:tc>
        <w:tc>
          <w:tcPr>
            <w:tcW w:w="675" w:type="dxa"/>
            <w:shd w:val="clear" w:color="auto" w:fill="auto"/>
            <w:tcMar>
              <w:top w:w="100" w:type="dxa"/>
              <w:left w:w="100" w:type="dxa"/>
              <w:bottom w:w="100" w:type="dxa"/>
              <w:right w:w="100" w:type="dxa"/>
            </w:tcMar>
          </w:tcPr>
          <w:p w14:paraId="133D2D46" w14:textId="77777777" w:rsidR="00A75A92" w:rsidRDefault="00145B2E">
            <w:pPr>
              <w:widowControl w:val="0"/>
              <w:spacing w:line="240" w:lineRule="auto"/>
            </w:pPr>
            <w:r>
              <w:t>9.81</w:t>
            </w:r>
          </w:p>
        </w:tc>
        <w:tc>
          <w:tcPr>
            <w:tcW w:w="1035" w:type="dxa"/>
            <w:shd w:val="clear" w:color="auto" w:fill="auto"/>
            <w:tcMar>
              <w:top w:w="100" w:type="dxa"/>
              <w:left w:w="100" w:type="dxa"/>
              <w:bottom w:w="100" w:type="dxa"/>
              <w:right w:w="100" w:type="dxa"/>
            </w:tcMar>
          </w:tcPr>
          <w:p w14:paraId="2CFE83EA" w14:textId="77777777" w:rsidR="00A75A92" w:rsidRDefault="00145B2E">
            <w:pPr>
              <w:widowControl w:val="0"/>
              <w:spacing w:line="240" w:lineRule="auto"/>
            </w:pPr>
            <w:r>
              <w:t>0.01265</w:t>
            </w:r>
          </w:p>
        </w:tc>
        <w:tc>
          <w:tcPr>
            <w:tcW w:w="1455" w:type="dxa"/>
            <w:shd w:val="clear" w:color="auto" w:fill="auto"/>
            <w:tcMar>
              <w:top w:w="100" w:type="dxa"/>
              <w:left w:w="100" w:type="dxa"/>
              <w:bottom w:w="100" w:type="dxa"/>
              <w:right w:w="100" w:type="dxa"/>
            </w:tcMar>
          </w:tcPr>
          <w:p w14:paraId="3B17654D" w14:textId="77777777" w:rsidR="00A75A92" w:rsidRDefault="00145B2E">
            <w:pPr>
              <w:widowControl w:val="0"/>
              <w:spacing w:line="240" w:lineRule="auto"/>
            </w:pPr>
            <m:oMathPara>
              <m:oMath>
                <m:r>
                  <w:rPr>
                    <w:rFonts w:ascii="Cambria Math" w:hAnsi="Cambria Math"/>
                  </w:rPr>
                  <m:t>1.60×1</m:t>
                </m:r>
                <m:sSup>
                  <m:sSupPr>
                    <m:ctrlPr>
                      <w:rPr>
                        <w:rFonts w:ascii="Cambria Math" w:hAnsi="Cambria Math"/>
                      </w:rPr>
                    </m:ctrlPr>
                  </m:sSupPr>
                  <m:e>
                    <m:r>
                      <w:rPr>
                        <w:rFonts w:ascii="Cambria Math" w:hAnsi="Cambria Math"/>
                      </w:rPr>
                      <m:t>0</m:t>
                    </m:r>
                  </m:e>
                  <m:sup>
                    <m:r>
                      <w:rPr>
                        <w:rFonts w:ascii="Cambria Math" w:hAnsi="Cambria Math"/>
                      </w:rPr>
                      <m:t>-</m:t>
                    </m:r>
                    <m:r>
                      <w:rPr>
                        <w:rFonts w:ascii="Cambria Math" w:hAnsi="Cambria Math"/>
                      </w:rPr>
                      <m:t>4</m:t>
                    </m:r>
                  </m:sup>
                </m:sSup>
              </m:oMath>
            </m:oMathPara>
          </w:p>
        </w:tc>
        <w:tc>
          <w:tcPr>
            <w:tcW w:w="810" w:type="dxa"/>
            <w:shd w:val="clear" w:color="auto" w:fill="auto"/>
            <w:tcMar>
              <w:top w:w="100" w:type="dxa"/>
              <w:left w:w="100" w:type="dxa"/>
              <w:bottom w:w="100" w:type="dxa"/>
              <w:right w:w="100" w:type="dxa"/>
            </w:tcMar>
          </w:tcPr>
          <w:p w14:paraId="0B9604C8" w14:textId="77777777" w:rsidR="00A75A92" w:rsidRDefault="00145B2E">
            <w:pPr>
              <w:widowControl w:val="0"/>
              <w:spacing w:line="240" w:lineRule="auto"/>
            </w:pPr>
            <w:r>
              <w:t>6.194</w:t>
            </w:r>
          </w:p>
        </w:tc>
        <w:tc>
          <w:tcPr>
            <w:tcW w:w="1065" w:type="dxa"/>
            <w:shd w:val="clear" w:color="auto" w:fill="auto"/>
            <w:tcMar>
              <w:top w:w="100" w:type="dxa"/>
              <w:left w:w="100" w:type="dxa"/>
              <w:bottom w:w="100" w:type="dxa"/>
              <w:right w:w="100" w:type="dxa"/>
            </w:tcMar>
          </w:tcPr>
          <w:p w14:paraId="15421CEA" w14:textId="77777777" w:rsidR="00A75A92" w:rsidRDefault="00145B2E">
            <w:pPr>
              <w:widowControl w:val="0"/>
              <w:spacing w:line="240" w:lineRule="auto"/>
            </w:pPr>
            <w:r>
              <w:t>38.37</w:t>
            </w:r>
          </w:p>
        </w:tc>
        <w:tc>
          <w:tcPr>
            <w:tcW w:w="1110" w:type="dxa"/>
            <w:shd w:val="clear" w:color="auto" w:fill="auto"/>
            <w:tcMar>
              <w:top w:w="100" w:type="dxa"/>
              <w:left w:w="100" w:type="dxa"/>
              <w:bottom w:w="100" w:type="dxa"/>
              <w:right w:w="100" w:type="dxa"/>
            </w:tcMar>
          </w:tcPr>
          <w:p w14:paraId="245BEF96" w14:textId="77777777" w:rsidR="00A75A92" w:rsidRDefault="00145B2E">
            <w:pPr>
              <w:widowControl w:val="0"/>
              <w:spacing w:line="240" w:lineRule="auto"/>
            </w:pPr>
            <w:r>
              <w:t>0.127</w:t>
            </w:r>
          </w:p>
        </w:tc>
        <w:tc>
          <w:tcPr>
            <w:tcW w:w="1050" w:type="dxa"/>
            <w:shd w:val="clear" w:color="auto" w:fill="auto"/>
            <w:tcMar>
              <w:top w:w="100" w:type="dxa"/>
              <w:left w:w="100" w:type="dxa"/>
              <w:bottom w:w="100" w:type="dxa"/>
              <w:right w:w="100" w:type="dxa"/>
            </w:tcMar>
          </w:tcPr>
          <w:p w14:paraId="76031845" w14:textId="77777777" w:rsidR="00A75A92" w:rsidRDefault="00145B2E">
            <w:pPr>
              <w:widowControl w:val="0"/>
              <w:spacing w:line="240" w:lineRule="auto"/>
            </w:pPr>
            <w:r>
              <w:t>0.975</w:t>
            </w:r>
          </w:p>
        </w:tc>
        <w:tc>
          <w:tcPr>
            <w:tcW w:w="825" w:type="dxa"/>
            <w:shd w:val="clear" w:color="auto" w:fill="auto"/>
            <w:tcMar>
              <w:top w:w="100" w:type="dxa"/>
              <w:left w:w="100" w:type="dxa"/>
              <w:bottom w:w="100" w:type="dxa"/>
              <w:right w:w="100" w:type="dxa"/>
            </w:tcMar>
          </w:tcPr>
          <w:p w14:paraId="6FC6F38B" w14:textId="77777777" w:rsidR="00A75A92" w:rsidRDefault="00145B2E">
            <w:pPr>
              <w:widowControl w:val="0"/>
              <w:spacing w:line="240" w:lineRule="auto"/>
            </w:pPr>
            <w:r>
              <w:t>0.848</w:t>
            </w:r>
          </w:p>
        </w:tc>
      </w:tr>
    </w:tbl>
    <w:p w14:paraId="6B1E4F73" w14:textId="77777777" w:rsidR="00A75A92" w:rsidRDefault="00A75A92">
      <w:pPr>
        <w:rPr>
          <w:rFonts w:ascii="Times New Roman" w:eastAsia="Times New Roman" w:hAnsi="Times New Roman" w:cs="Times New Roman"/>
          <w:sz w:val="24"/>
          <w:szCs w:val="24"/>
        </w:rPr>
      </w:pPr>
    </w:p>
    <w:p w14:paraId="04DACEB1" w14:textId="77777777" w:rsidR="00A75A92" w:rsidRDefault="00145B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5937FC98" w14:textId="77777777" w:rsidR="00A75A92" w:rsidRDefault="00145B2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our lab, we find that the standard deviation for the “measured”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was 1.89737</w:t>
      </w:r>
      <m:oMath>
        <m:r>
          <w:rPr>
            <w:rFonts w:ascii="Cambria Math" w:hAnsi="Cambria Math"/>
          </w:rPr>
          <m:t>×</m:t>
        </m:r>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-4</m:t>
            </m:r>
          </m:sup>
        </m:sSup>
      </m:oMath>
      <w:r>
        <w:rPr>
          <w:rFonts w:ascii="Times New Roman" w:eastAsia="Times New Roman" w:hAnsi="Times New Roman" w:cs="Times New Roman"/>
          <w:sz w:val="24"/>
          <w:szCs w:val="24"/>
        </w:rPr>
        <w:t>for the steel and 6.3246</w:t>
      </w:r>
      <m:oMath>
        <m:r>
          <w:rPr>
            <w:rFonts w:ascii="Cambria Math" w:hAnsi="Cambria Math"/>
          </w:rPr>
          <m:t>×</m:t>
        </m:r>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-5</m:t>
            </m:r>
          </m:sup>
        </m:sSup>
      </m:oMath>
      <w:r>
        <w:rPr>
          <w:rFonts w:ascii="Times New Roman" w:eastAsia="Times New Roman" w:hAnsi="Times New Roman" w:cs="Times New Roman"/>
          <w:sz w:val="24"/>
          <w:szCs w:val="24"/>
        </w:rPr>
        <w:t xml:space="preserve"> for the aluminum. for the difference between the “theoretical”</w:t>
      </w:r>
      <w:r>
        <w:rPr>
          <w:rFonts w:ascii="Times New Roman" w:eastAsia="Times New Roman" w:hAnsi="Times New Roman" w:cs="Times New Roman"/>
          <w:i/>
          <w:sz w:val="24"/>
          <w:szCs w:val="24"/>
        </w:rPr>
        <w:t xml:space="preserve"> I</w:t>
      </w:r>
      <w:r>
        <w:rPr>
          <w:rFonts w:ascii="Times New Roman" w:eastAsia="Times New Roman" w:hAnsi="Times New Roman" w:cs="Times New Roman"/>
          <w:sz w:val="24"/>
          <w:szCs w:val="24"/>
        </w:rPr>
        <w:t xml:space="preserve"> and the “measured” </w:t>
      </w:r>
      <w:proofErr w:type="gramStart"/>
      <w:r>
        <w:rPr>
          <w:rFonts w:ascii="Times New Roman" w:eastAsia="Times New Roman" w:hAnsi="Times New Roman" w:cs="Times New Roman"/>
          <w:i/>
          <w:sz w:val="24"/>
          <w:szCs w:val="24"/>
        </w:rPr>
        <w:t xml:space="preserve">I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difference between the two I’s is that for our steel disc, it was at two deviations away for experimental while the aluminum disk was at negative one away for the </w:t>
      </w:r>
      <w:r>
        <w:rPr>
          <w:rFonts w:ascii="Times New Roman" w:eastAsia="Times New Roman" w:hAnsi="Times New Roman" w:cs="Times New Roman"/>
          <w:sz w:val="24"/>
          <w:szCs w:val="24"/>
        </w:rPr>
        <w:lastRenderedPageBreak/>
        <w:t xml:space="preserve">theoretical. The percent difference that we got from the calculation was 12.54%. It is significant due to its value in its number from 2.05 x 10 ^-3 to 7.10 x 10 ^-4. The percent difference between our measured I’s and theoretical I’s for steel was 11.63% </w:t>
      </w:r>
      <w:r>
        <w:rPr>
          <w:rFonts w:ascii="Times New Roman" w:eastAsia="Times New Roman" w:hAnsi="Times New Roman" w:cs="Times New Roman"/>
          <w:sz w:val="24"/>
          <w:szCs w:val="24"/>
        </w:rPr>
        <w:t xml:space="preserve">and for the aluminum disk it was </w:t>
      </w:r>
      <w:proofErr w:type="gramStart"/>
      <w:r>
        <w:rPr>
          <w:rFonts w:ascii="Times New Roman" w:eastAsia="Times New Roman" w:hAnsi="Times New Roman" w:cs="Times New Roman"/>
          <w:sz w:val="24"/>
          <w:szCs w:val="24"/>
        </w:rPr>
        <w:t>at .</w:t>
      </w:r>
      <w:proofErr w:type="gramEnd"/>
      <w:r>
        <w:rPr>
          <w:rFonts w:ascii="Times New Roman" w:eastAsia="Times New Roman" w:hAnsi="Times New Roman" w:cs="Times New Roman"/>
          <w:sz w:val="24"/>
          <w:szCs w:val="24"/>
        </w:rPr>
        <w:t xml:space="preserve"> Due to the verification of the data being significant, we can leave how it is with no changes to be made within the measured I’s for each disk. </w:t>
      </w:r>
    </w:p>
    <w:p w14:paraId="53E23812" w14:textId="77777777" w:rsidR="00A75A92" w:rsidRDefault="00145B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believe that our measurements are somewhat accurate because our perce</w:t>
      </w:r>
      <w:r>
        <w:rPr>
          <w:rFonts w:ascii="Times New Roman" w:eastAsia="Times New Roman" w:hAnsi="Times New Roman" w:cs="Times New Roman"/>
          <w:sz w:val="24"/>
          <w:szCs w:val="24"/>
        </w:rPr>
        <w:t xml:space="preserve">nt difference is less than 20%, with aluminum having a 12.54% difference and steel having a 11.63% difference. </w:t>
      </w:r>
      <w:proofErr w:type="spellStart"/>
      <w:proofErr w:type="gramStart"/>
      <w:r>
        <w:rPr>
          <w:rFonts w:ascii="Times New Roman" w:eastAsia="Times New Roman" w:hAnsi="Times New Roman" w:cs="Times New Roman"/>
          <w:sz w:val="24"/>
          <w:szCs w:val="24"/>
        </w:rPr>
        <w:t>Although,the</w:t>
      </w:r>
      <w:proofErr w:type="spellEnd"/>
      <w:proofErr w:type="gramEnd"/>
      <w:r>
        <w:rPr>
          <w:rFonts w:ascii="Times New Roman" w:eastAsia="Times New Roman" w:hAnsi="Times New Roman" w:cs="Times New Roman"/>
          <w:sz w:val="24"/>
          <w:szCs w:val="24"/>
        </w:rPr>
        <w:t xml:space="preserve"> differences is somewhat high, some possible mistakes that could had occur could be the measurement of  h might not have been accurat</w:t>
      </w:r>
      <w:r>
        <w:rPr>
          <w:rFonts w:ascii="Times New Roman" w:eastAsia="Times New Roman" w:hAnsi="Times New Roman" w:cs="Times New Roman"/>
          <w:sz w:val="24"/>
          <w:szCs w:val="24"/>
        </w:rPr>
        <w:t>e leading to the wrong measurements for t. In addition, due to our standard deviation being low with steel having a 1.89737</w:t>
      </w:r>
      <m:oMath>
        <m:r>
          <w:rPr>
            <w:rFonts w:ascii="Cambria Math" w:hAnsi="Cambria Math"/>
          </w:rPr>
          <m:t>×</m:t>
        </m:r>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-4</m:t>
            </m:r>
          </m:sup>
        </m:sSup>
      </m:oMath>
      <w:r>
        <w:rPr>
          <w:rFonts w:ascii="Times New Roman" w:eastAsia="Times New Roman" w:hAnsi="Times New Roman" w:cs="Times New Roman"/>
          <w:sz w:val="24"/>
          <w:szCs w:val="24"/>
        </w:rPr>
        <w:t xml:space="preserve"> standard deviation and aluminum having a 6.3246</w:t>
      </w:r>
      <m:oMath>
        <m:r>
          <w:rPr>
            <w:rFonts w:ascii="Cambria Math" w:hAnsi="Cambria Math"/>
          </w:rPr>
          <m:t>×</m:t>
        </m:r>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-5</m:t>
            </m:r>
          </m:sup>
        </m:sSup>
      </m:oMath>
      <w:r>
        <w:rPr>
          <w:rFonts w:ascii="Times New Roman" w:eastAsia="Times New Roman" w:hAnsi="Times New Roman" w:cs="Times New Roman"/>
          <w:sz w:val="24"/>
          <w:szCs w:val="24"/>
        </w:rPr>
        <w:t xml:space="preserve"> standard deviation shows that are data is reliable and not spread out if i</w:t>
      </w:r>
      <w:r>
        <w:rPr>
          <w:rFonts w:ascii="Times New Roman" w:eastAsia="Times New Roman" w:hAnsi="Times New Roman" w:cs="Times New Roman"/>
          <w:sz w:val="24"/>
          <w:szCs w:val="24"/>
        </w:rPr>
        <w:t xml:space="preserve">t was a high number. Overall, I believe that our numbers shows that our data is accurate. </w:t>
      </w:r>
    </w:p>
    <w:sectPr w:rsidR="00A75A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A92"/>
    <w:rsid w:val="00166A4D"/>
    <w:rsid w:val="00A75A92"/>
    <w:rsid w:val="00C6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DCE94"/>
  <w15:docId w15:val="{7A6D5112-467D-E94A-9EAF-1E9AA05A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Fiona Shavilof</cp:lastModifiedBy>
  <cp:revision>2</cp:revision>
  <dcterms:created xsi:type="dcterms:W3CDTF">2023-05-12T15:30:00Z</dcterms:created>
  <dcterms:modified xsi:type="dcterms:W3CDTF">2023-05-12T15:30:00Z</dcterms:modified>
</cp:coreProperties>
</file>