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id w:val="-326833692"/>
        <w:docPartObj>
          <w:docPartGallery w:val="Table of Contents"/>
          <w:docPartUnique/>
        </w:docPartObj>
      </w:sdtPr>
      <w:sdtEndPr>
        <w:rPr>
          <w:rFonts w:ascii="Garamond" w:eastAsiaTheme="minorHAnsi" w:hAnsi="Garamond" w:cstheme="minorBidi"/>
          <w:b/>
          <w:bCs/>
          <w:color w:val="auto"/>
          <w:sz w:val="24"/>
          <w:szCs w:val="22"/>
          <w:lang w:eastAsia="en-US"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6A022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Pr="004D6261">
              <w:rPr>
                <w:rStyle w:val="Collegamentoipertestuale"/>
                <w:noProof/>
              </w:rPr>
              <w:t>Prima iterazione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6A022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Pr="004D6261">
              <w:rPr>
                <w:rStyle w:val="Collegamentoipertestuale"/>
                <w:noProof/>
              </w:rPr>
              <w:t>Seconda iterazione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Pr="004D6261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6A022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Pr="004D6261">
              <w:rPr>
                <w:rStyle w:val="Collegamentoipertestuale"/>
                <w:noProof/>
              </w:rPr>
              <w:t>Prima iterazione (dalla second</w:t>
            </w:r>
            <w:r w:rsidRPr="004D6261">
              <w:rPr>
                <w:rStyle w:val="Collegamentoipertestuale"/>
                <w:noProof/>
              </w:rPr>
              <w:t>a</w:t>
            </w:r>
            <w:r w:rsidRPr="004D6261">
              <w:rPr>
                <w:rStyle w:val="Collegamentoipertestuale"/>
                <w:noProof/>
              </w:rPr>
              <w:t xml:space="preserve"> iterazione dei requisiti)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6A0225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Pr="004D6261">
              <w:rPr>
                <w:rStyle w:val="Collegamentoipertestuale"/>
                <w:noProof/>
              </w:rPr>
              <w:t>Concetti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6A0225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Pr="004D6261">
              <w:rPr>
                <w:rStyle w:val="Collegamentoipertestuale"/>
                <w:noProof/>
              </w:rPr>
              <w:t>Caratteristiche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Pr="004D626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>
        <w:t>codice-medico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</w:t>
      </w:r>
      <w:r>
        <w:t>codice-personale</w:t>
      </w:r>
      <w:r>
        <w:t xml:space="preserve">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</w:t>
      </w:r>
      <w:r>
        <w:t>a</w:t>
      </w:r>
      <w:r w:rsidR="00406F09">
        <w:t xml:space="preserve"> o più</w:t>
      </w:r>
      <w:r>
        <w:t xml:space="preserve"> </w:t>
      </w:r>
      <w:r>
        <w:t>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</w:t>
      </w:r>
      <w:r>
        <w:t xml:space="preserve"> prolungata</w:t>
      </w:r>
      <w:r>
        <w:t>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4994FEAE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>
        <w:t xml:space="preserve"> diventeranno appuntamenti avvenuti</w:t>
      </w:r>
      <w:r w:rsidR="008E5670">
        <w:t xml:space="preserve"> o saltati. 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lastRenderedPageBreak/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</w:t>
      </w:r>
      <w:r>
        <w:t>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7D5B94B4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67FF73C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possono essere sia amministrativi che assistenti medici</w:t>
      </w:r>
      <w:r w:rsidR="005404C8">
        <w:t>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 xml:space="preserve">occuparsi </w:t>
      </w:r>
      <w:r>
        <w:t>di più appuntamenti o sedute contemporaneamente</w:t>
      </w:r>
      <w:r>
        <w:t>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3CF90AA3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379901C" w14:textId="77777777" w:rsidR="00876F22" w:rsidRDefault="00876F22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lastRenderedPageBreak/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r>
        <w:t>“Corso di aggiornamento in pneumologia”, …</w:t>
      </w:r>
    </w:p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3B76D6AB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sectPr w:rsidR="00F273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1B24E1"/>
    <w:rsid w:val="001D3DA0"/>
    <w:rsid w:val="0021041D"/>
    <w:rsid w:val="00234A36"/>
    <w:rsid w:val="00345912"/>
    <w:rsid w:val="00406F09"/>
    <w:rsid w:val="005404C8"/>
    <w:rsid w:val="00677D50"/>
    <w:rsid w:val="006A0225"/>
    <w:rsid w:val="007D12D5"/>
    <w:rsid w:val="008167DA"/>
    <w:rsid w:val="00876F22"/>
    <w:rsid w:val="008E5670"/>
    <w:rsid w:val="00945E5A"/>
    <w:rsid w:val="00964515"/>
    <w:rsid w:val="009B3CE9"/>
    <w:rsid w:val="00C174D1"/>
    <w:rsid w:val="00DC18AD"/>
    <w:rsid w:val="00DF7F14"/>
    <w:rsid w:val="00F27358"/>
    <w:rsid w:val="00F30355"/>
    <w:rsid w:val="00F6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4</cp:revision>
  <dcterms:created xsi:type="dcterms:W3CDTF">2020-11-17T10:58:00Z</dcterms:created>
  <dcterms:modified xsi:type="dcterms:W3CDTF">2020-11-24T11:13:00Z</dcterms:modified>
</cp:coreProperties>
</file>