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9A76" w14:textId="77777777" w:rsidR="00194386" w:rsidRDefault="00194386" w:rsidP="00194386">
      <w:pPr>
        <w:pStyle w:val="Titre1"/>
        <w:jc w:val="center"/>
      </w:pPr>
    </w:p>
    <w:p w14:paraId="138EF178" w14:textId="77777777" w:rsidR="00194386" w:rsidRDefault="00194386" w:rsidP="00194386">
      <w:pPr>
        <w:pStyle w:val="Titre1"/>
        <w:jc w:val="center"/>
      </w:pPr>
    </w:p>
    <w:p w14:paraId="36B040B1" w14:textId="77777777" w:rsidR="00194386" w:rsidRDefault="00194386" w:rsidP="00194386">
      <w:pPr>
        <w:pStyle w:val="Titre1"/>
        <w:jc w:val="center"/>
      </w:pPr>
    </w:p>
    <w:p w14:paraId="20D7D007" w14:textId="77777777" w:rsidR="00194386" w:rsidRDefault="00194386" w:rsidP="00194386">
      <w:pPr>
        <w:pStyle w:val="Titre1"/>
        <w:jc w:val="center"/>
      </w:pPr>
    </w:p>
    <w:p w14:paraId="49DEC6D9" w14:textId="77777777" w:rsidR="00194386" w:rsidRDefault="00194386" w:rsidP="00194386">
      <w:pPr>
        <w:pStyle w:val="Titre1"/>
        <w:jc w:val="center"/>
      </w:pPr>
    </w:p>
    <w:p w14:paraId="67DE3D77" w14:textId="77777777" w:rsidR="00194386" w:rsidRDefault="00194386" w:rsidP="00194386">
      <w:pPr>
        <w:pStyle w:val="Titre1"/>
        <w:jc w:val="center"/>
      </w:pPr>
    </w:p>
    <w:p w14:paraId="3FC343BC" w14:textId="683B1D30" w:rsidR="00194386" w:rsidRDefault="00194386" w:rsidP="00194386">
      <w:pPr>
        <w:pStyle w:val="Titre1"/>
        <w:jc w:val="center"/>
        <w:rPr>
          <w:b/>
          <w:bCs/>
        </w:rPr>
      </w:pPr>
      <w:r w:rsidRPr="00194386">
        <w:rPr>
          <w:b/>
          <w:bCs/>
        </w:rPr>
        <w:t>Document regroupant les différents diagrammes UML</w:t>
      </w:r>
      <w:r>
        <w:rPr>
          <w:b/>
          <w:bCs/>
        </w:rPr>
        <w:t xml:space="preserve"> de l’application </w:t>
      </w:r>
      <w:proofErr w:type="spellStart"/>
      <w:r>
        <w:rPr>
          <w:b/>
          <w:bCs/>
        </w:rPr>
        <w:t>EasySave</w:t>
      </w:r>
      <w:proofErr w:type="spellEnd"/>
    </w:p>
    <w:p w14:paraId="541A6B68" w14:textId="77777777" w:rsidR="00194386" w:rsidRPr="00194386" w:rsidRDefault="00194386" w:rsidP="00194386"/>
    <w:p w14:paraId="466470B9" w14:textId="77777777" w:rsidR="00194386" w:rsidRDefault="00194386" w:rsidP="00194386"/>
    <w:p w14:paraId="4C2ADD7B" w14:textId="77777777" w:rsidR="00194386" w:rsidRDefault="00194386">
      <w:r>
        <w:br w:type="page"/>
      </w:r>
    </w:p>
    <w:p w14:paraId="182E636E" w14:textId="23DC0EA7" w:rsidR="008201A8" w:rsidRPr="00194386" w:rsidRDefault="00171755" w:rsidP="00194386">
      <w:pPr>
        <w:pStyle w:val="Titre2"/>
      </w:pPr>
      <w:r w:rsidRPr="00194386">
        <w:lastRenderedPageBreak/>
        <w:t>Diagramme séquence</w:t>
      </w:r>
    </w:p>
    <w:p w14:paraId="1BBCE4F6" w14:textId="77777777" w:rsidR="00194386" w:rsidRPr="00194386" w:rsidRDefault="00194386" w:rsidP="00194386"/>
    <w:p w14:paraId="65D7BE75" w14:textId="68952F99" w:rsidR="008201A8" w:rsidRDefault="00D95448">
      <w:r w:rsidRPr="00D95448">
        <w:t xml:space="preserve">Le </w:t>
      </w:r>
      <w:r w:rsidRPr="00D95448">
        <w:rPr>
          <w:b/>
          <w:bCs/>
        </w:rPr>
        <w:t>diagramme de séquence</w:t>
      </w:r>
      <w:r w:rsidRPr="00D95448">
        <w:t xml:space="preserve"> détaille le flux dynamique des échanges entre les objets durant une opération de sauvegarde, depuis l'initialisation jusqu'à la fin de la tâche. Il met en lumière l'orchestration réalisée par </w:t>
      </w:r>
      <w:proofErr w:type="spellStart"/>
      <w:r w:rsidRPr="00D95448">
        <w:t>BackupEngine</w:t>
      </w:r>
      <w:proofErr w:type="spellEnd"/>
      <w:r w:rsidRPr="00D95448">
        <w:t xml:space="preserve">, le rôle du </w:t>
      </w:r>
      <w:proofErr w:type="spellStart"/>
      <w:r w:rsidRPr="00D95448">
        <w:t>StateTracker</w:t>
      </w:r>
      <w:proofErr w:type="spellEnd"/>
      <w:r w:rsidRPr="00D95448">
        <w:t xml:space="preserve"> pour les mises à jour en temps réel, et l'utilisation du Singleton </w:t>
      </w:r>
      <w:proofErr w:type="spellStart"/>
      <w:r w:rsidRPr="00D95448">
        <w:t>EasyLog</w:t>
      </w:r>
      <w:proofErr w:type="spellEnd"/>
      <w:r w:rsidRPr="00D95448">
        <w:t xml:space="preserve"> pour la traçabilité synchrone des transferts de fichiers.</w:t>
      </w:r>
    </w:p>
    <w:p w14:paraId="7867FD7B" w14:textId="4F70358D" w:rsidR="008201A8" w:rsidRDefault="00D95448">
      <w:r>
        <w:rPr>
          <w:noProof/>
        </w:rPr>
        <w:drawing>
          <wp:anchor distT="0" distB="0" distL="114300" distR="114300" simplePos="0" relativeHeight="251664384" behindDoc="0" locked="0" layoutInCell="1" allowOverlap="1" wp14:anchorId="5F8B4908" wp14:editId="604C58D0">
            <wp:simplePos x="0" y="0"/>
            <wp:positionH relativeFrom="margin">
              <wp:posOffset>0</wp:posOffset>
            </wp:positionH>
            <wp:positionV relativeFrom="paragraph">
              <wp:posOffset>73025</wp:posOffset>
            </wp:positionV>
            <wp:extent cx="6840220" cy="7840980"/>
            <wp:effectExtent l="0" t="0" r="0" b="7620"/>
            <wp:wrapNone/>
            <wp:docPr id="15925483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8342" name="Image 15925483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40220" cy="7840980"/>
                    </a:xfrm>
                    <a:prstGeom prst="rect">
                      <a:avLst/>
                    </a:prstGeom>
                  </pic:spPr>
                </pic:pic>
              </a:graphicData>
            </a:graphic>
          </wp:anchor>
        </w:drawing>
      </w:r>
    </w:p>
    <w:p w14:paraId="23DBEB65" w14:textId="47B97342" w:rsidR="00C65F9D" w:rsidRDefault="00C65F9D">
      <w:r>
        <w:br w:type="page"/>
      </w:r>
    </w:p>
    <w:p w14:paraId="31BB7874" w14:textId="2C5C68FA" w:rsidR="008201A8" w:rsidRDefault="00171755">
      <w:pPr>
        <w:rPr>
          <w:rStyle w:val="Titre2Car"/>
        </w:rPr>
      </w:pPr>
      <w:r w:rsidRPr="00194386">
        <w:rPr>
          <w:rStyle w:val="Titre2Car"/>
        </w:rPr>
        <w:lastRenderedPageBreak/>
        <w:t>Diagramme</w:t>
      </w:r>
      <w:r>
        <w:t xml:space="preserve"> </w:t>
      </w:r>
      <w:r w:rsidRPr="00194386">
        <w:rPr>
          <w:rStyle w:val="Titre2Car"/>
        </w:rPr>
        <w:t>d’activité</w:t>
      </w:r>
    </w:p>
    <w:p w14:paraId="0AB3EB4D" w14:textId="77777777" w:rsidR="00194386" w:rsidRDefault="00194386"/>
    <w:p w14:paraId="7128488D" w14:textId="16594C08" w:rsidR="008201A8" w:rsidRDefault="00D95448">
      <w:r w:rsidRPr="00D95448">
        <w:t xml:space="preserve">Le </w:t>
      </w:r>
      <w:r w:rsidRPr="00D95448">
        <w:rPr>
          <w:b/>
          <w:bCs/>
        </w:rPr>
        <w:t>diagramme d'activité</w:t>
      </w:r>
      <w:r w:rsidRPr="00D95448">
        <w:t xml:space="preserve"> clarifie le flux de contrôle et les points de décision critiques de l'application, tels que la gestion de la langue, le choix des modes d'exécution basés sur les arguments en ligne de commande ou les choix utilisateurs, et la validation des travaux de sauvegarde. Il illustre visuellement le cheminement logique, de la vérification initiale de la configuration jusqu'à l'exécution finale des sauvegardes.</w:t>
      </w:r>
    </w:p>
    <w:p w14:paraId="515D7885" w14:textId="70340F4A" w:rsidR="008201A8" w:rsidRDefault="00194386">
      <w:r>
        <w:rPr>
          <w:noProof/>
        </w:rPr>
        <w:drawing>
          <wp:anchor distT="0" distB="0" distL="114300" distR="114300" simplePos="0" relativeHeight="251662336" behindDoc="0" locked="0" layoutInCell="1" allowOverlap="1" wp14:anchorId="65DA7BEE" wp14:editId="33ECB32B">
            <wp:simplePos x="0" y="0"/>
            <wp:positionH relativeFrom="margin">
              <wp:posOffset>238760</wp:posOffset>
            </wp:positionH>
            <wp:positionV relativeFrom="paragraph">
              <wp:posOffset>10795</wp:posOffset>
            </wp:positionV>
            <wp:extent cx="6362700" cy="7353300"/>
            <wp:effectExtent l="0" t="0" r="0" b="0"/>
            <wp:wrapNone/>
            <wp:docPr id="850769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69421" name="Image 850769421"/>
                    <pic:cNvPicPr/>
                  </pic:nvPicPr>
                  <pic:blipFill>
                    <a:blip r:embed="rId8">
                      <a:extLst>
                        <a:ext uri="{28A0092B-C50C-407E-A947-70E740481C1C}">
                          <a14:useLocalDpi xmlns:a14="http://schemas.microsoft.com/office/drawing/2010/main" val="0"/>
                        </a:ext>
                      </a:extLst>
                    </a:blip>
                    <a:stretch>
                      <a:fillRect/>
                    </a:stretch>
                  </pic:blipFill>
                  <pic:spPr>
                    <a:xfrm>
                      <a:off x="0" y="0"/>
                      <a:ext cx="6362700" cy="7353300"/>
                    </a:xfrm>
                    <a:prstGeom prst="rect">
                      <a:avLst/>
                    </a:prstGeom>
                  </pic:spPr>
                </pic:pic>
              </a:graphicData>
            </a:graphic>
          </wp:anchor>
        </w:drawing>
      </w:r>
    </w:p>
    <w:p w14:paraId="734BD42E" w14:textId="31742FE0" w:rsidR="00C65F9D" w:rsidRDefault="00C65F9D">
      <w:r>
        <w:br w:type="page"/>
      </w:r>
    </w:p>
    <w:p w14:paraId="3F8CD15E" w14:textId="44E0962B" w:rsidR="008201A8" w:rsidRDefault="00171755" w:rsidP="00194386">
      <w:pPr>
        <w:pStyle w:val="Titre2"/>
      </w:pPr>
      <w:r>
        <w:lastRenderedPageBreak/>
        <w:t>Diagramme de classe</w:t>
      </w:r>
    </w:p>
    <w:p w14:paraId="3FF823BF" w14:textId="77777777" w:rsidR="00194386" w:rsidRPr="00194386" w:rsidRDefault="00194386" w:rsidP="00194386"/>
    <w:p w14:paraId="4C9FD018" w14:textId="030C0495" w:rsidR="008201A8" w:rsidRDefault="00D95448">
      <w:r w:rsidRPr="00D95448">
        <w:t xml:space="preserve">Le </w:t>
      </w:r>
      <w:r w:rsidRPr="00D95448">
        <w:rPr>
          <w:b/>
          <w:bCs/>
        </w:rPr>
        <w:t>diagramme de classe</w:t>
      </w:r>
      <w:r w:rsidRPr="00D95448">
        <w:t xml:space="preserve"> représente la structure statique et modulaire de </w:t>
      </w:r>
      <w:r>
        <w:t>n</w:t>
      </w:r>
      <w:r w:rsidRPr="00D95448">
        <w:t>otre code, organisée selon une architecture en couches prête pour une évolution future vers le pattern MVVM. Il distingue clairement les vues (</w:t>
      </w:r>
      <w:proofErr w:type="spellStart"/>
      <w:r w:rsidRPr="00D95448">
        <w:t>EasySave_Views</w:t>
      </w:r>
      <w:proofErr w:type="spellEnd"/>
      <w:r w:rsidRPr="00D95448">
        <w:t>), les contrôleurs logiques (</w:t>
      </w:r>
      <w:proofErr w:type="spellStart"/>
      <w:r w:rsidRPr="00D95448">
        <w:t>EasySave_Controllers</w:t>
      </w:r>
      <w:proofErr w:type="spellEnd"/>
      <w:r w:rsidRPr="00D95448">
        <w:t xml:space="preserve"> regroupant </w:t>
      </w:r>
      <w:proofErr w:type="spellStart"/>
      <w:r w:rsidRPr="00D95448">
        <w:t>BackupEngine</w:t>
      </w:r>
      <w:proofErr w:type="spellEnd"/>
      <w:r w:rsidRPr="00D95448">
        <w:t xml:space="preserve"> et </w:t>
      </w:r>
      <w:proofErr w:type="spellStart"/>
      <w:r w:rsidRPr="00D95448">
        <w:t>StateTracker</w:t>
      </w:r>
      <w:proofErr w:type="spellEnd"/>
      <w:r w:rsidRPr="00D95448">
        <w:t>) et les modèles de données (</w:t>
      </w:r>
      <w:proofErr w:type="spellStart"/>
      <w:r w:rsidRPr="00D95448">
        <w:t>EasySave_Models</w:t>
      </w:r>
      <w:proofErr w:type="spellEnd"/>
      <w:r w:rsidRPr="00D95448">
        <w:t xml:space="preserve">), garantissant ainsi la séparation des responsabilités et la maintenabilité exigée par </w:t>
      </w:r>
      <w:proofErr w:type="spellStart"/>
      <w:r w:rsidRPr="00D95448">
        <w:t>ProSoft</w:t>
      </w:r>
      <w:proofErr w:type="spellEnd"/>
      <w:r w:rsidRPr="00D95448">
        <w:t>.</w:t>
      </w:r>
    </w:p>
    <w:p w14:paraId="34EFD232" w14:textId="76EDC7A9" w:rsidR="008201A8" w:rsidRDefault="00194386">
      <w:r>
        <w:rPr>
          <w:noProof/>
        </w:rPr>
        <w:drawing>
          <wp:anchor distT="0" distB="0" distL="114300" distR="114300" simplePos="0" relativeHeight="251659264" behindDoc="1" locked="0" layoutInCell="1" allowOverlap="1" wp14:anchorId="278B1033" wp14:editId="449CDD36">
            <wp:simplePos x="0" y="0"/>
            <wp:positionH relativeFrom="margin">
              <wp:posOffset>-38100</wp:posOffset>
            </wp:positionH>
            <wp:positionV relativeFrom="paragraph">
              <wp:posOffset>373380</wp:posOffset>
            </wp:positionV>
            <wp:extent cx="6840220" cy="3850005"/>
            <wp:effectExtent l="0" t="0" r="0" b="0"/>
            <wp:wrapTopAndBottom/>
            <wp:docPr id="7557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96" name="Image 7557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0220" cy="3850005"/>
                    </a:xfrm>
                    <a:prstGeom prst="rect">
                      <a:avLst/>
                    </a:prstGeom>
                  </pic:spPr>
                </pic:pic>
              </a:graphicData>
            </a:graphic>
          </wp:anchor>
        </w:drawing>
      </w:r>
    </w:p>
    <w:p w14:paraId="137768F2" w14:textId="3CDFD68F" w:rsidR="00C65F9D" w:rsidRDefault="00C65F9D">
      <w:r>
        <w:br w:type="page"/>
      </w:r>
    </w:p>
    <w:p w14:paraId="6B37400F" w14:textId="0531D709" w:rsidR="008201A8" w:rsidRDefault="00C65F9D" w:rsidP="00194386">
      <w:pPr>
        <w:pStyle w:val="Titre2"/>
      </w:pPr>
      <w:r>
        <w:rPr>
          <w:noProof/>
        </w:rPr>
        <w:lastRenderedPageBreak/>
        <w:drawing>
          <wp:anchor distT="0" distB="0" distL="114300" distR="114300" simplePos="0" relativeHeight="251653120" behindDoc="0" locked="0" layoutInCell="1" allowOverlap="1" wp14:anchorId="36C3F34D" wp14:editId="0862BB1F">
            <wp:simplePos x="0" y="0"/>
            <wp:positionH relativeFrom="margin">
              <wp:align>center</wp:align>
            </wp:positionH>
            <wp:positionV relativeFrom="paragraph">
              <wp:posOffset>2891155</wp:posOffset>
            </wp:positionV>
            <wp:extent cx="6115050" cy="4162425"/>
            <wp:effectExtent l="0" t="0" r="0" b="9525"/>
            <wp:wrapTopAndBottom/>
            <wp:docPr id="19839455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45567" name="Image 1983945567"/>
                    <pic:cNvPicPr/>
                  </pic:nvPicPr>
                  <pic:blipFill>
                    <a:blip r:embed="rId10">
                      <a:extLst>
                        <a:ext uri="{28A0092B-C50C-407E-A947-70E740481C1C}">
                          <a14:useLocalDpi xmlns:a14="http://schemas.microsoft.com/office/drawing/2010/main" val="0"/>
                        </a:ext>
                      </a:extLst>
                    </a:blip>
                    <a:stretch>
                      <a:fillRect/>
                    </a:stretch>
                  </pic:blipFill>
                  <pic:spPr>
                    <a:xfrm>
                      <a:off x="0" y="0"/>
                      <a:ext cx="6115050" cy="4162425"/>
                    </a:xfrm>
                    <a:prstGeom prst="rect">
                      <a:avLst/>
                    </a:prstGeom>
                  </pic:spPr>
                </pic:pic>
              </a:graphicData>
            </a:graphic>
            <wp14:sizeRelH relativeFrom="margin">
              <wp14:pctWidth>0</wp14:pctWidth>
            </wp14:sizeRelH>
            <wp14:sizeRelV relativeFrom="margin">
              <wp14:pctHeight>0</wp14:pctHeight>
            </wp14:sizeRelV>
          </wp:anchor>
        </w:drawing>
      </w:r>
      <w:r w:rsidR="00171755">
        <w:t>Diagramme de cas d’utilisation</w:t>
      </w:r>
    </w:p>
    <w:p w14:paraId="0E5490D6" w14:textId="77777777" w:rsidR="00194386" w:rsidRPr="00194386" w:rsidRDefault="00194386" w:rsidP="00194386"/>
    <w:p w14:paraId="4D0B4604" w14:textId="6F795EB2" w:rsidR="00D95448" w:rsidRDefault="00D95448">
      <w:r w:rsidRPr="00D95448">
        <w:t xml:space="preserve">Le </w:t>
      </w:r>
      <w:r w:rsidRPr="00D95448">
        <w:rPr>
          <w:b/>
          <w:bCs/>
        </w:rPr>
        <w:t>diagramme de cas d’utilisation</w:t>
      </w:r>
      <w:r w:rsidRPr="00D95448">
        <w:t xml:space="preserve"> définit le périmètre fonctionnel du logiciel en illustrant les trois interactions majeures de l'utilisateur avec EasySave.exe. Il montre comment l'utilisateur configure les sauvegardes, déclenche leur exécution et consulte la progression, tout en soulignant que les fonctionnalités de journalisation et de mise à jour d'état sont systématiquement incluses dans ces processus via les relations de dépendance &lt;&lt;</w:t>
      </w:r>
      <w:proofErr w:type="spellStart"/>
      <w:r w:rsidRPr="00D95448">
        <w:t>include</w:t>
      </w:r>
      <w:proofErr w:type="spellEnd"/>
      <w:r w:rsidRPr="00D95448">
        <w:t>&gt;&gt;.</w:t>
      </w:r>
    </w:p>
    <w:p w14:paraId="67BFC89F" w14:textId="77777777" w:rsidR="008201A8" w:rsidRDefault="008201A8"/>
    <w:p w14:paraId="4CEC64E6" w14:textId="41A16580" w:rsidR="00C65F9D" w:rsidRDefault="00C65F9D">
      <w:r>
        <w:br w:type="page"/>
      </w:r>
    </w:p>
    <w:p w14:paraId="4EF4C59A" w14:textId="77DEA389" w:rsidR="00D95448" w:rsidRDefault="00C65F9D" w:rsidP="00194386">
      <w:pPr>
        <w:pStyle w:val="Titre2"/>
      </w:pPr>
      <w:r>
        <w:rPr>
          <w:noProof/>
        </w:rPr>
        <w:lastRenderedPageBreak/>
        <w:drawing>
          <wp:anchor distT="0" distB="0" distL="114300" distR="114300" simplePos="0" relativeHeight="251656192" behindDoc="0" locked="0" layoutInCell="1" allowOverlap="1" wp14:anchorId="7EF2BBEA" wp14:editId="7C4406E7">
            <wp:simplePos x="0" y="0"/>
            <wp:positionH relativeFrom="margin">
              <wp:align>right</wp:align>
            </wp:positionH>
            <wp:positionV relativeFrom="paragraph">
              <wp:posOffset>2733675</wp:posOffset>
            </wp:positionV>
            <wp:extent cx="6840220" cy="4455795"/>
            <wp:effectExtent l="0" t="0" r="0" b="1905"/>
            <wp:wrapTopAndBottom/>
            <wp:docPr id="8780526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2649" name="Image 878052649"/>
                    <pic:cNvPicPr/>
                  </pic:nvPicPr>
                  <pic:blipFill>
                    <a:blip r:embed="rId11">
                      <a:extLst>
                        <a:ext uri="{28A0092B-C50C-407E-A947-70E740481C1C}">
                          <a14:useLocalDpi xmlns:a14="http://schemas.microsoft.com/office/drawing/2010/main" val="0"/>
                        </a:ext>
                      </a:extLst>
                    </a:blip>
                    <a:stretch>
                      <a:fillRect/>
                    </a:stretch>
                  </pic:blipFill>
                  <pic:spPr>
                    <a:xfrm>
                      <a:off x="0" y="0"/>
                      <a:ext cx="6840220" cy="4455795"/>
                    </a:xfrm>
                    <a:prstGeom prst="rect">
                      <a:avLst/>
                    </a:prstGeom>
                  </pic:spPr>
                </pic:pic>
              </a:graphicData>
            </a:graphic>
          </wp:anchor>
        </w:drawing>
      </w:r>
      <w:r w:rsidR="008201A8">
        <w:t xml:space="preserve">Diagramme de </w:t>
      </w:r>
      <w:r w:rsidR="00194386">
        <w:t>composant</w:t>
      </w:r>
    </w:p>
    <w:p w14:paraId="0841B736" w14:textId="77777777" w:rsidR="00194386" w:rsidRPr="00194386" w:rsidRDefault="00194386" w:rsidP="00194386"/>
    <w:p w14:paraId="4C8A11EC" w14:textId="1AF02F21" w:rsidR="00BA5DB7" w:rsidRDefault="00D95448">
      <w:r w:rsidRPr="00D95448">
        <w:t xml:space="preserve">Le </w:t>
      </w:r>
      <w:r w:rsidRPr="00D95448">
        <w:rPr>
          <w:b/>
          <w:bCs/>
        </w:rPr>
        <w:t>diagramme de composant</w:t>
      </w:r>
      <w:r w:rsidRPr="00D95448">
        <w:t xml:space="preserve"> montre l'organisation physique des éléments du logiciel et leurs dépendances techniques, structurée en quatre grands blocs : Application, UI, Service, et Persistance/Domaine. Ce diagramme démontre que la logique métier est correctement isolée de la persistance, facilitant ainsi la réutilisation de composants comme la bibliothèque EasyLog.dll dans d'autres projets futurs tout en respectant les contraintes de déploiement.</w:t>
      </w:r>
      <w:r w:rsidR="008201A8">
        <w:t>t</w:t>
      </w:r>
    </w:p>
    <w:sectPr w:rsidR="00BA5DB7" w:rsidSect="005E079B">
      <w:pgSz w:w="11906" w:h="16838"/>
      <w:pgMar w:top="567" w:right="567" w:bottom="567" w:left="567"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F9D"/>
    <w:rsid w:val="00171755"/>
    <w:rsid w:val="00194386"/>
    <w:rsid w:val="002E119F"/>
    <w:rsid w:val="00356CA2"/>
    <w:rsid w:val="003C55A2"/>
    <w:rsid w:val="005E079B"/>
    <w:rsid w:val="00622DD8"/>
    <w:rsid w:val="00703970"/>
    <w:rsid w:val="008201A8"/>
    <w:rsid w:val="00BA5DB7"/>
    <w:rsid w:val="00C316A6"/>
    <w:rsid w:val="00C65F9D"/>
    <w:rsid w:val="00D95448"/>
    <w:rsid w:val="00F158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CE7E"/>
  <w15:chartTrackingRefBased/>
  <w15:docId w15:val="{F8E82E23-FE40-4199-8E34-2814CC23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C65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65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65F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5F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5F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5F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5F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5F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5F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5F9D"/>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C65F9D"/>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C65F9D"/>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C65F9D"/>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C65F9D"/>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C65F9D"/>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C65F9D"/>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C65F9D"/>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C65F9D"/>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C65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5F9D"/>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C65F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5F9D"/>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C65F9D"/>
    <w:pPr>
      <w:spacing w:before="160"/>
      <w:jc w:val="center"/>
    </w:pPr>
    <w:rPr>
      <w:i/>
      <w:iCs/>
      <w:color w:val="404040" w:themeColor="text1" w:themeTint="BF"/>
    </w:rPr>
  </w:style>
  <w:style w:type="character" w:customStyle="1" w:styleId="CitationCar">
    <w:name w:val="Citation Car"/>
    <w:basedOn w:val="Policepardfaut"/>
    <w:link w:val="Citation"/>
    <w:uiPriority w:val="29"/>
    <w:rsid w:val="00C65F9D"/>
    <w:rPr>
      <w:i/>
      <w:iCs/>
      <w:color w:val="404040" w:themeColor="text1" w:themeTint="BF"/>
      <w:lang w:val="fr-FR"/>
    </w:rPr>
  </w:style>
  <w:style w:type="paragraph" w:styleId="Paragraphedeliste">
    <w:name w:val="List Paragraph"/>
    <w:basedOn w:val="Normal"/>
    <w:uiPriority w:val="34"/>
    <w:qFormat/>
    <w:rsid w:val="00C65F9D"/>
    <w:pPr>
      <w:ind w:left="720"/>
      <w:contextualSpacing/>
    </w:pPr>
  </w:style>
  <w:style w:type="character" w:styleId="Accentuationintense">
    <w:name w:val="Intense Emphasis"/>
    <w:basedOn w:val="Policepardfaut"/>
    <w:uiPriority w:val="21"/>
    <w:qFormat/>
    <w:rsid w:val="00C65F9D"/>
    <w:rPr>
      <w:i/>
      <w:iCs/>
      <w:color w:val="0F4761" w:themeColor="accent1" w:themeShade="BF"/>
    </w:rPr>
  </w:style>
  <w:style w:type="paragraph" w:styleId="Citationintense">
    <w:name w:val="Intense Quote"/>
    <w:basedOn w:val="Normal"/>
    <w:next w:val="Normal"/>
    <w:link w:val="CitationintenseCar"/>
    <w:uiPriority w:val="30"/>
    <w:qFormat/>
    <w:rsid w:val="00C65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5F9D"/>
    <w:rPr>
      <w:i/>
      <w:iCs/>
      <w:color w:val="0F4761" w:themeColor="accent1" w:themeShade="BF"/>
      <w:lang w:val="fr-FR"/>
    </w:rPr>
  </w:style>
  <w:style w:type="character" w:styleId="Rfrenceintense">
    <w:name w:val="Intense Reference"/>
    <w:basedOn w:val="Policepardfaut"/>
    <w:uiPriority w:val="32"/>
    <w:qFormat/>
    <w:rsid w:val="00C65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966D543908548AB9B37FF13DB18F4" ma:contentTypeVersion="12" ma:contentTypeDescription="Crée un document." ma:contentTypeScope="" ma:versionID="d78ad974c5a388d56ea7538f2fd51013">
  <xsd:schema xmlns:xsd="http://www.w3.org/2001/XMLSchema" xmlns:xs="http://www.w3.org/2001/XMLSchema" xmlns:p="http://schemas.microsoft.com/office/2006/metadata/properties" xmlns:ns3="6f6a1c03-af3a-4e71-9e6e-f4c2e32f2753" xmlns:ns4="79d77463-1636-453e-8576-2e576500eea0" targetNamespace="http://schemas.microsoft.com/office/2006/metadata/properties" ma:root="true" ma:fieldsID="60ad093a275534f08e6d43a66aa1977f" ns3:_="" ns4:_="">
    <xsd:import namespace="6f6a1c03-af3a-4e71-9e6e-f4c2e32f2753"/>
    <xsd:import namespace="79d77463-1636-453e-8576-2e576500eea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a1c03-af3a-4e71-9e6e-f4c2e32f275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d77463-1636-453e-8576-2e576500eea0"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f6a1c03-af3a-4e71-9e6e-f4c2e32f2753" xsi:nil="true"/>
  </documentManagement>
</p:properties>
</file>

<file path=customXml/itemProps1.xml><?xml version="1.0" encoding="utf-8"?>
<ds:datastoreItem xmlns:ds="http://schemas.openxmlformats.org/officeDocument/2006/customXml" ds:itemID="{9E470EED-9372-4D7C-8F6C-9B33D1AE9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6a1c03-af3a-4e71-9e6e-f4c2e32f2753"/>
    <ds:schemaRef ds:uri="79d77463-1636-453e-8576-2e576500e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BCC960-2880-42AD-A1FE-EA7C7ACAEF46}">
  <ds:schemaRefs>
    <ds:schemaRef ds:uri="http://schemas.microsoft.com/sharepoint/v3/contenttype/forms"/>
  </ds:schemaRefs>
</ds:datastoreItem>
</file>

<file path=customXml/itemProps3.xml><?xml version="1.0" encoding="utf-8"?>
<ds:datastoreItem xmlns:ds="http://schemas.openxmlformats.org/officeDocument/2006/customXml" ds:itemID="{D4B84398-1ADB-4261-A4A9-E165A423F83E}">
  <ds:schemaRefs>
    <ds:schemaRef ds:uri="http://schemas.microsoft.com/office/2006/metadata/properties"/>
    <ds:schemaRef ds:uri="http://schemas.microsoft.com/office/infopath/2007/PartnerControls"/>
    <ds:schemaRef ds:uri="6f6a1c03-af3a-4e71-9e6e-f4c2e32f2753"/>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369</Words>
  <Characters>2035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BOUVARD LOUKA</dc:creator>
  <cp:keywords/>
  <dc:description/>
  <cp:lastModifiedBy>Mael prodhomme</cp:lastModifiedBy>
  <cp:revision>3</cp:revision>
  <dcterms:created xsi:type="dcterms:W3CDTF">2026-04-22T09:18:00Z</dcterms:created>
  <dcterms:modified xsi:type="dcterms:W3CDTF">2026-04-22T09:25:00Z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0x010100D64966D543908548AB9B37FF13DB18F4</vt:lpwstr>
  </property>
</Properties>
</file>