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96FCED"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DE1805"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DE9391"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8E8E73"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DA1741"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2B1F44"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5AB4553"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CB04E2"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06722105"/>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000000"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000000"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000000"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3F3AE424" w14:textId="77777777" w:rsidR="00E10B39"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commentRangeStart w:id="11"/>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514F1F34" w14:textId="1A2E285A" w:rsidR="00E10B39" w:rsidRDefault="00000000" w:rsidP="00E10B39">
      <w:pPr>
        <w:pStyle w:val="TOC1"/>
        <w:rPr>
          <w:rFonts w:asciiTheme="minorHAnsi" w:eastAsiaTheme="minorEastAsia" w:hAnsiTheme="minorHAnsi" w:cstheme="minorBidi"/>
          <w:noProof/>
          <w:color w:val="auto"/>
          <w:szCs w:val="22"/>
          <w:lang w:eastAsia="en-GB"/>
        </w:rPr>
      </w:pPr>
      <w:hyperlink w:anchor="_Toc106722105" w:history="1">
        <w:r w:rsidR="00E10B39" w:rsidRPr="00DD2B1F">
          <w:rPr>
            <w:rStyle w:val="Hyperlink"/>
            <w:noProof/>
          </w:rPr>
          <w:t>Version History</w:t>
        </w:r>
        <w:r w:rsidR="00E10B39">
          <w:rPr>
            <w:noProof/>
            <w:webHidden/>
          </w:rPr>
          <w:tab/>
        </w:r>
        <w:r w:rsidR="00E10B39">
          <w:rPr>
            <w:noProof/>
            <w:webHidden/>
          </w:rPr>
          <w:fldChar w:fldCharType="begin"/>
        </w:r>
        <w:r w:rsidR="00E10B39">
          <w:rPr>
            <w:noProof/>
            <w:webHidden/>
          </w:rPr>
          <w:instrText xml:space="preserve"> PAGEREF _Toc106722105 \h </w:instrText>
        </w:r>
        <w:r w:rsidR="00E10B39">
          <w:rPr>
            <w:noProof/>
            <w:webHidden/>
          </w:rPr>
        </w:r>
        <w:r w:rsidR="00E10B39">
          <w:rPr>
            <w:noProof/>
            <w:webHidden/>
          </w:rPr>
          <w:fldChar w:fldCharType="separate"/>
        </w:r>
        <w:r w:rsidR="00F54D83">
          <w:rPr>
            <w:noProof/>
            <w:webHidden/>
          </w:rPr>
          <w:t>1</w:t>
        </w:r>
        <w:r w:rsidR="00E10B39">
          <w:rPr>
            <w:noProof/>
            <w:webHidden/>
          </w:rPr>
          <w:fldChar w:fldCharType="end"/>
        </w:r>
      </w:hyperlink>
    </w:p>
    <w:p w14:paraId="636CFDD5" w14:textId="5A7807F9" w:rsidR="00E10B39" w:rsidRDefault="00000000" w:rsidP="00E10B39">
      <w:pPr>
        <w:pStyle w:val="TOC1"/>
        <w:rPr>
          <w:rFonts w:asciiTheme="minorHAnsi" w:eastAsiaTheme="minorEastAsia" w:hAnsiTheme="minorHAnsi" w:cstheme="minorBidi"/>
          <w:noProof/>
          <w:color w:val="auto"/>
          <w:szCs w:val="22"/>
          <w:lang w:eastAsia="en-GB"/>
        </w:rPr>
      </w:pPr>
      <w:hyperlink w:anchor="_Toc106722106" w:history="1">
        <w:r w:rsidR="00E10B39" w:rsidRPr="00DD2B1F">
          <w:rPr>
            <w:rStyle w:val="Hyperlink"/>
            <w:noProof/>
          </w:rPr>
          <w:t>1.</w:t>
        </w:r>
        <w:r w:rsidR="00E10B39">
          <w:rPr>
            <w:rFonts w:asciiTheme="minorHAnsi" w:eastAsiaTheme="minorEastAsia" w:hAnsiTheme="minorHAnsi" w:cstheme="minorBidi"/>
            <w:noProof/>
            <w:color w:val="auto"/>
            <w:szCs w:val="22"/>
            <w:lang w:eastAsia="en-GB"/>
          </w:rPr>
          <w:tab/>
        </w:r>
        <w:r w:rsidR="00E10B39" w:rsidRPr="00DD2B1F">
          <w:rPr>
            <w:rStyle w:val="Hyperlink"/>
            <w:noProof/>
          </w:rPr>
          <w:t>Introduction</w:t>
        </w:r>
        <w:r w:rsidR="00E10B39">
          <w:rPr>
            <w:noProof/>
            <w:webHidden/>
          </w:rPr>
          <w:tab/>
        </w:r>
        <w:r w:rsidR="00E10B39">
          <w:rPr>
            <w:noProof/>
            <w:webHidden/>
          </w:rPr>
          <w:fldChar w:fldCharType="begin"/>
        </w:r>
        <w:r w:rsidR="00E10B39">
          <w:rPr>
            <w:noProof/>
            <w:webHidden/>
          </w:rPr>
          <w:instrText xml:space="preserve"> PAGEREF _Toc106722106 \h </w:instrText>
        </w:r>
        <w:r w:rsidR="00E10B39">
          <w:rPr>
            <w:noProof/>
            <w:webHidden/>
          </w:rPr>
        </w:r>
        <w:r w:rsidR="00E10B39">
          <w:rPr>
            <w:noProof/>
            <w:webHidden/>
          </w:rPr>
          <w:fldChar w:fldCharType="separate"/>
        </w:r>
        <w:r w:rsidR="00F54D83">
          <w:rPr>
            <w:noProof/>
            <w:webHidden/>
          </w:rPr>
          <w:t>4</w:t>
        </w:r>
        <w:r w:rsidR="00E10B39">
          <w:rPr>
            <w:noProof/>
            <w:webHidden/>
          </w:rPr>
          <w:fldChar w:fldCharType="end"/>
        </w:r>
      </w:hyperlink>
    </w:p>
    <w:p w14:paraId="6752BC74" w14:textId="4C82FB74" w:rsidR="00E10B39" w:rsidRDefault="00000000" w:rsidP="00E10B39">
      <w:pPr>
        <w:pStyle w:val="TOC1"/>
        <w:rPr>
          <w:rFonts w:asciiTheme="minorHAnsi" w:eastAsiaTheme="minorEastAsia" w:hAnsiTheme="minorHAnsi" w:cstheme="minorBidi"/>
          <w:noProof/>
          <w:color w:val="auto"/>
          <w:szCs w:val="22"/>
          <w:lang w:eastAsia="en-GB"/>
        </w:rPr>
      </w:pPr>
      <w:hyperlink w:anchor="_Toc106722107" w:history="1">
        <w:r w:rsidR="00E10B39" w:rsidRPr="00DD2B1F">
          <w:rPr>
            <w:rStyle w:val="Hyperlink"/>
            <w:rFonts w:eastAsia="Calibri" w:cs="Segoe UI Light"/>
            <w:noProof/>
          </w:rPr>
          <w:t>2.</w:t>
        </w:r>
        <w:r w:rsidR="00E10B39">
          <w:rPr>
            <w:rFonts w:asciiTheme="minorHAnsi" w:eastAsiaTheme="minorEastAsia" w:hAnsiTheme="minorHAnsi" w:cstheme="minorBidi"/>
            <w:noProof/>
            <w:color w:val="auto"/>
            <w:szCs w:val="22"/>
            <w:lang w:eastAsia="en-GB"/>
          </w:rPr>
          <w:tab/>
        </w:r>
        <w:r w:rsidR="00E10B39" w:rsidRPr="00DD2B1F">
          <w:rPr>
            <w:rStyle w:val="Hyperlink"/>
            <w:noProof/>
          </w:rPr>
          <w:t xml:space="preserve">CFD Modelling </w:t>
        </w:r>
        <w:r w:rsidR="00E10B39" w:rsidRPr="00DD2B1F">
          <w:rPr>
            <w:rStyle w:val="Hyperlink"/>
            <w:rFonts w:eastAsia="Calibri"/>
            <w:noProof/>
          </w:rPr>
          <w:t>Approach</w:t>
        </w:r>
        <w:r w:rsidR="00E10B39">
          <w:rPr>
            <w:noProof/>
            <w:webHidden/>
          </w:rPr>
          <w:tab/>
        </w:r>
        <w:r w:rsidR="00E10B39">
          <w:rPr>
            <w:noProof/>
            <w:webHidden/>
          </w:rPr>
          <w:fldChar w:fldCharType="begin"/>
        </w:r>
        <w:r w:rsidR="00E10B39">
          <w:rPr>
            <w:noProof/>
            <w:webHidden/>
          </w:rPr>
          <w:instrText xml:space="preserve"> PAGEREF _Toc106722107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149371" w14:textId="7EB99DF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08" w:history="1">
        <w:r w:rsidR="00E10B39" w:rsidRPr="00DD2B1F">
          <w:rPr>
            <w:rStyle w:val="Hyperlink"/>
            <w:rFonts w:cs="Segoe UI Semilight"/>
            <w:noProof/>
          </w:rPr>
          <w:t>2.1.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_Toc106722108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694611" w14:textId="1BF3282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09" w:history="1">
        <w:r w:rsidR="00E10B39" w:rsidRPr="00DD2B1F">
          <w:rPr>
            <w:rStyle w:val="Hyperlink"/>
            <w:rFonts w:eastAsia="Calibri" w:cs="Segoe UI Semilight"/>
            <w:noProof/>
          </w:rPr>
          <w:t>2.2.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Modelling Software</w:t>
        </w:r>
        <w:r w:rsidR="00E10B39">
          <w:rPr>
            <w:noProof/>
            <w:webHidden/>
          </w:rPr>
          <w:tab/>
        </w:r>
        <w:r w:rsidR="00E10B39">
          <w:rPr>
            <w:noProof/>
            <w:webHidden/>
          </w:rPr>
          <w:fldChar w:fldCharType="begin"/>
        </w:r>
        <w:r w:rsidR="00E10B39">
          <w:rPr>
            <w:noProof/>
            <w:webHidden/>
          </w:rPr>
          <w:instrText xml:space="preserve"> PAGEREF _Toc106722109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1DB1E94C" w14:textId="3052E59C" w:rsidR="00E10B39" w:rsidRDefault="00000000" w:rsidP="00E10B39">
      <w:pPr>
        <w:pStyle w:val="TOC1"/>
        <w:rPr>
          <w:rFonts w:asciiTheme="minorHAnsi" w:eastAsiaTheme="minorEastAsia" w:hAnsiTheme="minorHAnsi" w:cstheme="minorBidi"/>
          <w:noProof/>
          <w:color w:val="auto"/>
          <w:szCs w:val="22"/>
          <w:lang w:eastAsia="en-GB"/>
        </w:rPr>
      </w:pPr>
      <w:hyperlink w:anchor="_Toc106722110" w:history="1">
        <w:r w:rsidR="00E10B39" w:rsidRPr="00DD2B1F">
          <w:rPr>
            <w:rStyle w:val="Hyperlink"/>
            <w:rFonts w:cs="Segoe UI Light"/>
            <w:noProof/>
          </w:rPr>
          <w:t>3.</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Relevant Guidance</w:t>
        </w:r>
        <w:r w:rsidR="00E10B39">
          <w:rPr>
            <w:noProof/>
            <w:webHidden/>
          </w:rPr>
          <w:tab/>
        </w:r>
        <w:r w:rsidR="00E10B39">
          <w:rPr>
            <w:noProof/>
            <w:webHidden/>
          </w:rPr>
          <w:fldChar w:fldCharType="begin"/>
        </w:r>
        <w:r w:rsidR="00E10B39">
          <w:rPr>
            <w:noProof/>
            <w:webHidden/>
          </w:rPr>
          <w:instrText xml:space="preserve"> PAGEREF _Toc106722110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4D4FCA79" w14:textId="5326DF23"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1" w:history="1">
        <w:r w:rsidR="00E10B39" w:rsidRPr="00DD2B1F">
          <w:rPr>
            <w:rStyle w:val="Hyperlink"/>
            <w:rFonts w:cs="Segoe UI Semilight"/>
            <w:noProof/>
          </w:rPr>
          <w:t>3.1.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BS 9991</w:t>
        </w:r>
        <w:r w:rsidR="00E10B39">
          <w:rPr>
            <w:noProof/>
            <w:webHidden/>
          </w:rPr>
          <w:tab/>
        </w:r>
        <w:r w:rsidR="00E10B39">
          <w:rPr>
            <w:noProof/>
            <w:webHidden/>
          </w:rPr>
          <w:fldChar w:fldCharType="begin"/>
        </w:r>
        <w:r w:rsidR="00E10B39">
          <w:rPr>
            <w:noProof/>
            <w:webHidden/>
          </w:rPr>
          <w:instrText xml:space="preserve"> PAGEREF _Toc106722111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091750D6" w14:textId="7EF3D6A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2" w:history="1">
        <w:r w:rsidR="00E10B39" w:rsidRPr="00DD2B1F">
          <w:rPr>
            <w:rStyle w:val="Hyperlink"/>
            <w:rFonts w:eastAsia="Calibri" w:cs="Segoe UI Semilight"/>
            <w:noProof/>
          </w:rPr>
          <w:t>3.2.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Smoke Control Association Guidance (SCA Guide)</w:t>
        </w:r>
        <w:r w:rsidR="00E10B39">
          <w:rPr>
            <w:noProof/>
            <w:webHidden/>
          </w:rPr>
          <w:tab/>
        </w:r>
        <w:r w:rsidR="00E10B39">
          <w:rPr>
            <w:noProof/>
            <w:webHidden/>
          </w:rPr>
          <w:fldChar w:fldCharType="begin"/>
        </w:r>
        <w:r w:rsidR="00E10B39">
          <w:rPr>
            <w:noProof/>
            <w:webHidden/>
          </w:rPr>
          <w:instrText xml:space="preserve"> PAGEREF _Toc106722112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5E84E327" w14:textId="0CC0510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3" w:history="1">
        <w:r w:rsidR="00E10B39" w:rsidRPr="00DD2B1F">
          <w:rPr>
            <w:rStyle w:val="Hyperlink"/>
            <w:rFonts w:eastAsia="Calibri" w:cs="Segoe UI Semilight"/>
            <w:noProof/>
          </w:rPr>
          <w:t>3.3.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Roslin Road Design</w:t>
        </w:r>
        <w:r w:rsidR="00E10B39">
          <w:rPr>
            <w:noProof/>
            <w:webHidden/>
          </w:rPr>
          <w:tab/>
        </w:r>
        <w:r w:rsidR="00E10B39">
          <w:rPr>
            <w:noProof/>
            <w:webHidden/>
          </w:rPr>
          <w:fldChar w:fldCharType="begin"/>
        </w:r>
        <w:r w:rsidR="00E10B39">
          <w:rPr>
            <w:noProof/>
            <w:webHidden/>
          </w:rPr>
          <w:instrText xml:space="preserve"> PAGEREF _Toc106722113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2B0B3EF6" w14:textId="69419480" w:rsidR="00E10B39" w:rsidRDefault="00000000" w:rsidP="00E10B39">
      <w:pPr>
        <w:pStyle w:val="TOC1"/>
        <w:rPr>
          <w:rFonts w:asciiTheme="minorHAnsi" w:eastAsiaTheme="minorEastAsia" w:hAnsiTheme="minorHAnsi" w:cstheme="minorBidi"/>
          <w:noProof/>
          <w:color w:val="auto"/>
          <w:szCs w:val="22"/>
          <w:lang w:eastAsia="en-GB"/>
        </w:rPr>
      </w:pPr>
      <w:hyperlink w:anchor="_Toc106722114" w:history="1">
        <w:r w:rsidR="00E10B39" w:rsidRPr="00DD2B1F">
          <w:rPr>
            <w:rStyle w:val="Hyperlink"/>
            <w:rFonts w:eastAsia="Calibri" w:cs="Segoe UI Light"/>
            <w:noProof/>
          </w:rPr>
          <w:t>4.</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Mechanical Smoke Ventilation System Design</w:t>
        </w:r>
        <w:r w:rsidR="00E10B39">
          <w:rPr>
            <w:noProof/>
            <w:webHidden/>
          </w:rPr>
          <w:tab/>
        </w:r>
        <w:r w:rsidR="00E10B39">
          <w:rPr>
            <w:noProof/>
            <w:webHidden/>
          </w:rPr>
          <w:fldChar w:fldCharType="begin"/>
        </w:r>
        <w:r w:rsidR="00E10B39">
          <w:rPr>
            <w:noProof/>
            <w:webHidden/>
          </w:rPr>
          <w:instrText xml:space="preserve"> PAGEREF _Toc106722114 \h </w:instrText>
        </w:r>
        <w:r w:rsidR="00E10B39">
          <w:rPr>
            <w:noProof/>
            <w:webHidden/>
          </w:rPr>
        </w:r>
        <w:r w:rsidR="00E10B39">
          <w:rPr>
            <w:noProof/>
            <w:webHidden/>
          </w:rPr>
          <w:fldChar w:fldCharType="separate"/>
        </w:r>
        <w:r w:rsidR="00F54D83">
          <w:rPr>
            <w:noProof/>
            <w:webHidden/>
          </w:rPr>
          <w:t>7</w:t>
        </w:r>
        <w:r w:rsidR="00E10B39">
          <w:rPr>
            <w:noProof/>
            <w:webHidden/>
          </w:rPr>
          <w:fldChar w:fldCharType="end"/>
        </w:r>
      </w:hyperlink>
    </w:p>
    <w:p w14:paraId="697B3D81" w14:textId="35DB472B" w:rsidR="00E10B39" w:rsidRDefault="00000000" w:rsidP="00E10B39">
      <w:pPr>
        <w:pStyle w:val="TOC1"/>
        <w:rPr>
          <w:rFonts w:asciiTheme="minorHAnsi" w:eastAsiaTheme="minorEastAsia" w:hAnsiTheme="minorHAnsi" w:cstheme="minorBidi"/>
          <w:noProof/>
          <w:color w:val="auto"/>
          <w:szCs w:val="22"/>
          <w:lang w:eastAsia="en-GB"/>
        </w:rPr>
      </w:pPr>
      <w:hyperlink w:anchor="_Toc106722115" w:history="1">
        <w:r w:rsidR="00E10B39" w:rsidRPr="00DD2B1F">
          <w:rPr>
            <w:rStyle w:val="Hyperlink"/>
            <w:rFonts w:cs="Segoe UI Light"/>
            <w:noProof/>
          </w:rPr>
          <w:t>5.</w:t>
        </w:r>
        <w:r w:rsidR="00E10B39">
          <w:rPr>
            <w:rFonts w:asciiTheme="minorHAnsi" w:eastAsiaTheme="minorEastAsia" w:hAnsiTheme="minorHAnsi" w:cstheme="minorBidi"/>
            <w:noProof/>
            <w:color w:val="auto"/>
            <w:szCs w:val="22"/>
            <w:lang w:eastAsia="en-GB"/>
          </w:rPr>
          <w:tab/>
        </w:r>
        <w:r w:rsidR="00E10B39" w:rsidRPr="00DD2B1F">
          <w:rPr>
            <w:rStyle w:val="Hyperlink"/>
            <w:noProof/>
          </w:rPr>
          <w:t>Acceptance Criteria</w:t>
        </w:r>
        <w:r w:rsidR="00E10B39">
          <w:rPr>
            <w:noProof/>
            <w:webHidden/>
          </w:rPr>
          <w:tab/>
        </w:r>
        <w:r w:rsidR="00E10B39">
          <w:rPr>
            <w:noProof/>
            <w:webHidden/>
          </w:rPr>
          <w:fldChar w:fldCharType="begin"/>
        </w:r>
        <w:r w:rsidR="00E10B39">
          <w:rPr>
            <w:noProof/>
            <w:webHidden/>
          </w:rPr>
          <w:instrText xml:space="preserve"> PAGEREF _Toc106722115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7F36B69" w14:textId="7400BCB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6" w:history="1">
        <w:r w:rsidR="00E10B39" w:rsidRPr="00DD2B1F">
          <w:rPr>
            <w:rStyle w:val="Hyperlink"/>
            <w:rFonts w:eastAsia="Calibri" w:cs="Segoe UI Semilight"/>
            <w:noProof/>
          </w:rPr>
          <w:t>5.1.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General</w:t>
        </w:r>
        <w:r w:rsidR="00E10B39">
          <w:rPr>
            <w:noProof/>
            <w:webHidden/>
          </w:rPr>
          <w:tab/>
        </w:r>
        <w:r w:rsidR="00E10B39">
          <w:rPr>
            <w:noProof/>
            <w:webHidden/>
          </w:rPr>
          <w:fldChar w:fldCharType="begin"/>
        </w:r>
        <w:r w:rsidR="00E10B39">
          <w:rPr>
            <w:noProof/>
            <w:webHidden/>
          </w:rPr>
          <w:instrText xml:space="preserve"> PAGEREF _Toc106722116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106C640E" w14:textId="6A863ED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7" w:history="1">
        <w:r w:rsidR="00E10B39" w:rsidRPr="00DD2B1F">
          <w:rPr>
            <w:rStyle w:val="Hyperlink"/>
            <w:rFonts w:eastAsia="Calibri" w:cs="Segoe UI Semilight"/>
            <w:noProof/>
          </w:rPr>
          <w:t>5.2.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CFD validation Study – Acceptance Criteria</w:t>
        </w:r>
        <w:r w:rsidR="00E10B39">
          <w:rPr>
            <w:noProof/>
            <w:webHidden/>
          </w:rPr>
          <w:tab/>
        </w:r>
        <w:r w:rsidR="00E10B39">
          <w:rPr>
            <w:noProof/>
            <w:webHidden/>
          </w:rPr>
          <w:fldChar w:fldCharType="begin"/>
        </w:r>
        <w:r w:rsidR="00E10B39">
          <w:rPr>
            <w:noProof/>
            <w:webHidden/>
          </w:rPr>
          <w:instrText xml:space="preserve"> PAGEREF _Toc106722117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60596B3" w14:textId="0CCF7AD5" w:rsidR="00E10B39" w:rsidRDefault="00000000" w:rsidP="00E10B39">
      <w:pPr>
        <w:pStyle w:val="TOC1"/>
        <w:rPr>
          <w:rFonts w:asciiTheme="minorHAnsi" w:eastAsiaTheme="minorEastAsia" w:hAnsiTheme="minorHAnsi" w:cstheme="minorBidi"/>
          <w:noProof/>
          <w:color w:val="auto"/>
          <w:szCs w:val="22"/>
          <w:lang w:eastAsia="en-GB"/>
        </w:rPr>
      </w:pPr>
      <w:hyperlink w:anchor="_Toc106722120" w:history="1">
        <w:r w:rsidR="00E10B39" w:rsidRPr="00DD2B1F">
          <w:rPr>
            <w:rStyle w:val="Hyperlink"/>
            <w:rFonts w:cs="Segoe UI Light"/>
            <w:noProof/>
          </w:rPr>
          <w:t>6.</w:t>
        </w:r>
        <w:r w:rsidR="00E10B39">
          <w:rPr>
            <w:rFonts w:asciiTheme="minorHAnsi" w:eastAsiaTheme="minorEastAsia" w:hAnsiTheme="minorHAnsi" w:cstheme="minorBidi"/>
            <w:noProof/>
            <w:color w:val="auto"/>
            <w:szCs w:val="22"/>
            <w:lang w:eastAsia="en-GB"/>
          </w:rPr>
          <w:tab/>
        </w:r>
        <w:r w:rsidR="00E10B39" w:rsidRPr="00DD2B1F">
          <w:rPr>
            <w:rStyle w:val="Hyperlink"/>
            <w:noProof/>
          </w:rPr>
          <w:t>CFD Model Properties</w:t>
        </w:r>
        <w:r w:rsidR="00E10B39">
          <w:rPr>
            <w:noProof/>
            <w:webHidden/>
          </w:rPr>
          <w:tab/>
        </w:r>
        <w:r w:rsidR="00E10B39">
          <w:rPr>
            <w:noProof/>
            <w:webHidden/>
          </w:rPr>
          <w:fldChar w:fldCharType="begin"/>
        </w:r>
        <w:r w:rsidR="00E10B39">
          <w:rPr>
            <w:noProof/>
            <w:webHidden/>
          </w:rPr>
          <w:instrText xml:space="preserve"> PAGEREF _Toc106722120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0F73130B" w14:textId="5B1ABB6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1" w:history="1">
        <w:r w:rsidR="00E10B39" w:rsidRPr="00DD2B1F">
          <w:rPr>
            <w:rStyle w:val="Hyperlink"/>
            <w:rFonts w:eastAsia="Calibri" w:cs="Segoe UI Semilight"/>
            <w:noProof/>
          </w:rPr>
          <w:t>6.1.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Scenarios</w:t>
        </w:r>
        <w:r w:rsidR="00E10B39">
          <w:rPr>
            <w:noProof/>
            <w:webHidden/>
          </w:rPr>
          <w:tab/>
        </w:r>
        <w:r w:rsidR="00E10B39">
          <w:rPr>
            <w:noProof/>
            <w:webHidden/>
          </w:rPr>
          <w:fldChar w:fldCharType="begin"/>
        </w:r>
        <w:r w:rsidR="00E10B39">
          <w:rPr>
            <w:noProof/>
            <w:webHidden/>
          </w:rPr>
          <w:instrText xml:space="preserve"> PAGEREF _Toc106722121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4CAE4172" w14:textId="4C594B1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2" w:history="1">
        <w:r w:rsidR="00E10B39" w:rsidRPr="00DD2B1F">
          <w:rPr>
            <w:rStyle w:val="Hyperlink"/>
            <w:rFonts w:eastAsia="Calibri" w:cs="Segoe UI Semilight"/>
            <w:noProof/>
          </w:rPr>
          <w:t>6.2.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 Geometry</w:t>
        </w:r>
        <w:r w:rsidR="00E10B39">
          <w:rPr>
            <w:noProof/>
            <w:webHidden/>
          </w:rPr>
          <w:tab/>
        </w:r>
        <w:r w:rsidR="00E10B39">
          <w:rPr>
            <w:noProof/>
            <w:webHidden/>
          </w:rPr>
          <w:fldChar w:fldCharType="begin"/>
        </w:r>
        <w:r w:rsidR="00E10B39">
          <w:rPr>
            <w:noProof/>
            <w:webHidden/>
          </w:rPr>
          <w:instrText xml:space="preserve"> PAGEREF _Toc106722122 \h </w:instrText>
        </w:r>
        <w:r w:rsidR="00E10B39">
          <w:rPr>
            <w:noProof/>
            <w:webHidden/>
          </w:rPr>
        </w:r>
        <w:r w:rsidR="00E10B39">
          <w:rPr>
            <w:noProof/>
            <w:webHidden/>
          </w:rPr>
          <w:fldChar w:fldCharType="separate"/>
        </w:r>
        <w:r w:rsidR="00F54D83">
          <w:rPr>
            <w:noProof/>
            <w:webHidden/>
          </w:rPr>
          <w:t>10</w:t>
        </w:r>
        <w:r w:rsidR="00E10B39">
          <w:rPr>
            <w:noProof/>
            <w:webHidden/>
          </w:rPr>
          <w:fldChar w:fldCharType="end"/>
        </w:r>
      </w:hyperlink>
    </w:p>
    <w:p w14:paraId="541191F2" w14:textId="42664CA5"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3" w:history="1">
        <w:r w:rsidR="00E10B39" w:rsidRPr="00DD2B1F">
          <w:rPr>
            <w:rStyle w:val="Hyperlink"/>
            <w:rFonts w:eastAsia="Calibri" w:cs="Segoe UI Semilight"/>
            <w:noProof/>
          </w:rPr>
          <w:t>6.3.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Type</w:t>
        </w:r>
        <w:r w:rsidR="00E10B39">
          <w:rPr>
            <w:noProof/>
            <w:webHidden/>
          </w:rPr>
          <w:tab/>
        </w:r>
        <w:r w:rsidR="00E10B39">
          <w:rPr>
            <w:noProof/>
            <w:webHidden/>
          </w:rPr>
          <w:fldChar w:fldCharType="begin"/>
        </w:r>
        <w:r w:rsidR="00E10B39">
          <w:rPr>
            <w:noProof/>
            <w:webHidden/>
          </w:rPr>
          <w:instrText xml:space="preserve"> PAGEREF _Toc106722123 \h </w:instrText>
        </w:r>
        <w:r w:rsidR="00E10B39">
          <w:rPr>
            <w:noProof/>
            <w:webHidden/>
          </w:rPr>
        </w:r>
        <w:r w:rsidR="00E10B39">
          <w:rPr>
            <w:noProof/>
            <w:webHidden/>
          </w:rPr>
          <w:fldChar w:fldCharType="separate"/>
        </w:r>
        <w:r w:rsidR="00F54D83">
          <w:rPr>
            <w:noProof/>
            <w:webHidden/>
          </w:rPr>
          <w:t>12</w:t>
        </w:r>
        <w:r w:rsidR="00E10B39">
          <w:rPr>
            <w:noProof/>
            <w:webHidden/>
          </w:rPr>
          <w:fldChar w:fldCharType="end"/>
        </w:r>
      </w:hyperlink>
    </w:p>
    <w:p w14:paraId="4118E175" w14:textId="68AEF63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4" w:history="1">
        <w:r w:rsidR="00E10B39" w:rsidRPr="00DD2B1F">
          <w:rPr>
            <w:rStyle w:val="Hyperlink"/>
            <w:rFonts w:eastAsia="Calibri" w:cs="Segoe UI Semilight"/>
            <w:noProof/>
          </w:rPr>
          <w:t>6.4.</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Size</w:t>
        </w:r>
        <w:r w:rsidR="00E10B39">
          <w:rPr>
            <w:noProof/>
            <w:webHidden/>
          </w:rPr>
          <w:tab/>
        </w:r>
        <w:r w:rsidR="00E10B39">
          <w:rPr>
            <w:noProof/>
            <w:webHidden/>
          </w:rPr>
          <w:fldChar w:fldCharType="begin"/>
        </w:r>
        <w:r w:rsidR="00E10B39">
          <w:rPr>
            <w:noProof/>
            <w:webHidden/>
          </w:rPr>
          <w:instrText xml:space="preserve"> PAGEREF _Toc106722124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728E1899" w14:textId="7AB2A5A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5" w:history="1">
        <w:r w:rsidR="00E10B39" w:rsidRPr="00DD2B1F">
          <w:rPr>
            <w:rStyle w:val="Hyperlink"/>
            <w:rFonts w:eastAsia="Calibri" w:cs="Segoe UI Semilight"/>
            <w:noProof/>
          </w:rPr>
          <w:t>6.5.</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Material Properties</w:t>
        </w:r>
        <w:r w:rsidR="00E10B39">
          <w:rPr>
            <w:noProof/>
            <w:webHidden/>
          </w:rPr>
          <w:tab/>
        </w:r>
        <w:r w:rsidR="00E10B39">
          <w:rPr>
            <w:noProof/>
            <w:webHidden/>
          </w:rPr>
          <w:fldChar w:fldCharType="begin"/>
        </w:r>
        <w:r w:rsidR="00E10B39">
          <w:rPr>
            <w:noProof/>
            <w:webHidden/>
          </w:rPr>
          <w:instrText xml:space="preserve"> PAGEREF _Toc106722125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50529047" w14:textId="7552712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6" w:history="1">
        <w:r w:rsidR="00E10B39" w:rsidRPr="00DD2B1F">
          <w:rPr>
            <w:rStyle w:val="Hyperlink"/>
            <w:rFonts w:eastAsia="Calibri" w:cs="Segoe UI Semilight"/>
            <w:noProof/>
          </w:rPr>
          <w:t>6.6.</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Sprinkler System Properties</w:t>
        </w:r>
        <w:r w:rsidR="00E10B39">
          <w:rPr>
            <w:noProof/>
            <w:webHidden/>
          </w:rPr>
          <w:tab/>
        </w:r>
        <w:r w:rsidR="00E10B39">
          <w:rPr>
            <w:noProof/>
            <w:webHidden/>
          </w:rPr>
          <w:fldChar w:fldCharType="begin"/>
        </w:r>
        <w:r w:rsidR="00E10B39">
          <w:rPr>
            <w:noProof/>
            <w:webHidden/>
          </w:rPr>
          <w:instrText xml:space="preserve"> PAGEREF _Toc106722126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0A75E6D0" w14:textId="1400CB84"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7" w:history="1">
        <w:r w:rsidR="00E10B39" w:rsidRPr="00DD2B1F">
          <w:rPr>
            <w:rStyle w:val="Hyperlink"/>
            <w:rFonts w:eastAsia="Calibri" w:cs="Segoe UI Semilight"/>
            <w:noProof/>
          </w:rPr>
          <w:t>6.7.</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Ventilation and Make-Up Air</w:t>
        </w:r>
        <w:r w:rsidR="00E10B39">
          <w:rPr>
            <w:noProof/>
            <w:webHidden/>
          </w:rPr>
          <w:tab/>
        </w:r>
        <w:r w:rsidR="00E10B39">
          <w:rPr>
            <w:noProof/>
            <w:webHidden/>
          </w:rPr>
          <w:fldChar w:fldCharType="begin"/>
        </w:r>
        <w:r w:rsidR="00E10B39">
          <w:rPr>
            <w:noProof/>
            <w:webHidden/>
          </w:rPr>
          <w:instrText xml:space="preserve"> PAGEREF _Toc106722127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68246611" w14:textId="0AF1B9E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8" w:history="1">
        <w:r w:rsidR="00E10B39" w:rsidRPr="00DD2B1F">
          <w:rPr>
            <w:rStyle w:val="Hyperlink"/>
            <w:rFonts w:eastAsia="Calibri" w:cs="Segoe UI Semilight"/>
            <w:noProof/>
          </w:rPr>
          <w:t>6.8.</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Mesh Sizing</w:t>
        </w:r>
        <w:r w:rsidR="00E10B39">
          <w:rPr>
            <w:noProof/>
            <w:webHidden/>
          </w:rPr>
          <w:tab/>
        </w:r>
        <w:r w:rsidR="00E10B39">
          <w:rPr>
            <w:noProof/>
            <w:webHidden/>
          </w:rPr>
          <w:fldChar w:fldCharType="begin"/>
        </w:r>
        <w:r w:rsidR="00E10B39">
          <w:rPr>
            <w:noProof/>
            <w:webHidden/>
          </w:rPr>
          <w:instrText xml:space="preserve"> PAGEREF _Toc106722128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576C9655" w14:textId="6B4B8AB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9" w:history="1">
        <w:r w:rsidR="00E10B39" w:rsidRPr="00DD2B1F">
          <w:rPr>
            <w:rStyle w:val="Hyperlink"/>
            <w:rFonts w:eastAsia="Calibri" w:cs="Segoe UI Semilight"/>
            <w:noProof/>
          </w:rPr>
          <w:t>6.9.</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Measurements</w:t>
        </w:r>
        <w:r w:rsidR="00E10B39">
          <w:rPr>
            <w:noProof/>
            <w:webHidden/>
          </w:rPr>
          <w:tab/>
        </w:r>
        <w:r w:rsidR="00E10B39">
          <w:rPr>
            <w:noProof/>
            <w:webHidden/>
          </w:rPr>
          <w:fldChar w:fldCharType="begin"/>
        </w:r>
        <w:r w:rsidR="00E10B39">
          <w:rPr>
            <w:noProof/>
            <w:webHidden/>
          </w:rPr>
          <w:instrText xml:space="preserve"> PAGEREF _Toc106722129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BD013E4" w14:textId="531D85BE"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0" w:history="1">
        <w:r w:rsidR="00E10B39" w:rsidRPr="00DD2B1F">
          <w:rPr>
            <w:rStyle w:val="Hyperlink"/>
            <w:rFonts w:eastAsia="Calibri" w:cs="Segoe UI Semilight"/>
            <w:noProof/>
          </w:rPr>
          <w:t>6.10.</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Slice Files</w:t>
        </w:r>
        <w:r w:rsidR="00E10B39">
          <w:rPr>
            <w:noProof/>
            <w:webHidden/>
          </w:rPr>
          <w:tab/>
        </w:r>
        <w:r w:rsidR="00E10B39">
          <w:rPr>
            <w:noProof/>
            <w:webHidden/>
          </w:rPr>
          <w:fldChar w:fldCharType="begin"/>
        </w:r>
        <w:r w:rsidR="00E10B39">
          <w:rPr>
            <w:noProof/>
            <w:webHidden/>
          </w:rPr>
          <w:instrText xml:space="preserve"> PAGEREF _Toc106722130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89809EF" w14:textId="6505B815" w:rsidR="00E10B39" w:rsidRDefault="00000000" w:rsidP="00E10B39">
      <w:pPr>
        <w:pStyle w:val="TOC1"/>
        <w:rPr>
          <w:rFonts w:asciiTheme="minorHAnsi" w:eastAsiaTheme="minorEastAsia" w:hAnsiTheme="minorHAnsi" w:cstheme="minorBidi"/>
          <w:noProof/>
          <w:color w:val="auto"/>
          <w:szCs w:val="22"/>
          <w:lang w:eastAsia="en-GB"/>
        </w:rPr>
      </w:pPr>
      <w:hyperlink w:anchor="_Toc106722131" w:history="1">
        <w:r w:rsidR="00E10B39" w:rsidRPr="00DD2B1F">
          <w:rPr>
            <w:rStyle w:val="Hyperlink"/>
            <w:rFonts w:cs="Segoe UI Light"/>
            <w:noProof/>
          </w:rPr>
          <w:t>7.</w:t>
        </w:r>
        <w:r w:rsidR="00E10B39">
          <w:rPr>
            <w:rFonts w:asciiTheme="minorHAnsi" w:eastAsiaTheme="minorEastAsia" w:hAnsiTheme="minorHAnsi" w:cstheme="minorBidi"/>
            <w:noProof/>
            <w:color w:val="auto"/>
            <w:szCs w:val="22"/>
            <w:lang w:eastAsia="en-GB"/>
          </w:rPr>
          <w:tab/>
        </w:r>
        <w:r w:rsidR="00E10B39" w:rsidRPr="00DD2B1F">
          <w:rPr>
            <w:rStyle w:val="Hyperlink"/>
            <w:noProof/>
          </w:rPr>
          <w:t>Timeline Assumptions</w:t>
        </w:r>
        <w:r w:rsidR="00E10B39">
          <w:rPr>
            <w:noProof/>
            <w:webHidden/>
          </w:rPr>
          <w:tab/>
        </w:r>
        <w:r w:rsidR="00E10B39">
          <w:rPr>
            <w:noProof/>
            <w:webHidden/>
          </w:rPr>
          <w:fldChar w:fldCharType="begin"/>
        </w:r>
        <w:r w:rsidR="00E10B39">
          <w:rPr>
            <w:noProof/>
            <w:webHidden/>
          </w:rPr>
          <w:instrText xml:space="preserve"> PAGEREF _Toc106722131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7BC21C9E" w14:textId="25C41E3D"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2" w:history="1">
        <w:r w:rsidR="00E10B39" w:rsidRPr="00DD2B1F">
          <w:rPr>
            <w:rStyle w:val="Hyperlink"/>
            <w:rFonts w:eastAsia="Calibri" w:cs="Segoe UI Semilight"/>
            <w:noProof/>
          </w:rPr>
          <w:t>7.1.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Means of Escape (Scenario 1)</w:t>
        </w:r>
        <w:r w:rsidR="00E10B39">
          <w:rPr>
            <w:noProof/>
            <w:webHidden/>
          </w:rPr>
          <w:tab/>
        </w:r>
        <w:r w:rsidR="00E10B39">
          <w:rPr>
            <w:noProof/>
            <w:webHidden/>
          </w:rPr>
          <w:fldChar w:fldCharType="begin"/>
        </w:r>
        <w:r w:rsidR="00E10B39">
          <w:rPr>
            <w:noProof/>
            <w:webHidden/>
          </w:rPr>
          <w:instrText xml:space="preserve"> PAGEREF _Toc106722132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65E1DDFA" w14:textId="039002D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6" w:history="1">
        <w:r w:rsidR="00E10B39" w:rsidRPr="00DD2B1F">
          <w:rPr>
            <w:rStyle w:val="Hyperlink"/>
            <w:rFonts w:eastAsia="Calibri" w:cs="Segoe UI Semilight"/>
            <w:noProof/>
          </w:rPr>
          <w:t>7.2.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Service Access Phase (Scenarios 2, 3 and 4)</w:t>
        </w:r>
        <w:r w:rsidR="00E10B39">
          <w:rPr>
            <w:noProof/>
            <w:webHidden/>
          </w:rPr>
          <w:tab/>
        </w:r>
        <w:r w:rsidR="00E10B39">
          <w:rPr>
            <w:noProof/>
            <w:webHidden/>
          </w:rPr>
          <w:fldChar w:fldCharType="begin"/>
        </w:r>
        <w:r w:rsidR="00E10B39">
          <w:rPr>
            <w:noProof/>
            <w:webHidden/>
          </w:rPr>
          <w:instrText xml:space="preserve"> PAGEREF _Toc106722136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250DA4E7" w14:textId="4B3C5F9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7" w:history="1">
        <w:r w:rsidR="00E10B39" w:rsidRPr="00DD2B1F">
          <w:rPr>
            <w:rStyle w:val="Hyperlink"/>
            <w:rFonts w:eastAsia="Calibri" w:cs="Segoe UI Semilight"/>
            <w:noProof/>
          </w:rPr>
          <w:t>7.3.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Summary of Timeline</w:t>
        </w:r>
        <w:r w:rsidR="00E10B39">
          <w:rPr>
            <w:noProof/>
            <w:webHidden/>
          </w:rPr>
          <w:tab/>
        </w:r>
        <w:r w:rsidR="00E10B39">
          <w:rPr>
            <w:noProof/>
            <w:webHidden/>
          </w:rPr>
          <w:fldChar w:fldCharType="begin"/>
        </w:r>
        <w:r w:rsidR="00E10B39">
          <w:rPr>
            <w:noProof/>
            <w:webHidden/>
          </w:rPr>
          <w:instrText xml:space="preserve"> PAGEREF _Toc106722137 \h </w:instrText>
        </w:r>
        <w:r w:rsidR="00E10B39">
          <w:rPr>
            <w:noProof/>
            <w:webHidden/>
          </w:rPr>
        </w:r>
        <w:r w:rsidR="00E10B39">
          <w:rPr>
            <w:noProof/>
            <w:webHidden/>
          </w:rPr>
          <w:fldChar w:fldCharType="separate"/>
        </w:r>
        <w:r w:rsidR="00F54D83">
          <w:rPr>
            <w:noProof/>
            <w:webHidden/>
          </w:rPr>
          <w:t>17</w:t>
        </w:r>
        <w:r w:rsidR="00E10B39">
          <w:rPr>
            <w:noProof/>
            <w:webHidden/>
          </w:rPr>
          <w:fldChar w:fldCharType="end"/>
        </w:r>
      </w:hyperlink>
    </w:p>
    <w:p w14:paraId="177BE6AC" w14:textId="1821BA77" w:rsidR="00E10B39" w:rsidRDefault="00000000" w:rsidP="00E10B39">
      <w:pPr>
        <w:pStyle w:val="TOC1"/>
        <w:rPr>
          <w:rFonts w:asciiTheme="minorHAnsi" w:eastAsiaTheme="minorEastAsia" w:hAnsiTheme="minorHAnsi" w:cstheme="minorBidi"/>
          <w:noProof/>
          <w:color w:val="auto"/>
          <w:szCs w:val="22"/>
          <w:lang w:eastAsia="en-GB"/>
        </w:rPr>
      </w:pPr>
      <w:hyperlink w:anchor="_Toc106722138" w:history="1">
        <w:r w:rsidR="00E10B39" w:rsidRPr="00DD2B1F">
          <w:rPr>
            <w:rStyle w:val="Hyperlink"/>
            <w:rFonts w:cs="Segoe UI Light"/>
            <w:noProof/>
          </w:rPr>
          <w:t>8.</w:t>
        </w:r>
        <w:r w:rsidR="00E10B39">
          <w:rPr>
            <w:rFonts w:asciiTheme="minorHAnsi" w:eastAsiaTheme="minorEastAsia" w:hAnsiTheme="minorHAnsi" w:cstheme="minorBidi"/>
            <w:noProof/>
            <w:color w:val="auto"/>
            <w:szCs w:val="22"/>
            <w:lang w:eastAsia="en-GB"/>
          </w:rPr>
          <w:tab/>
        </w:r>
        <w:r w:rsidR="00E10B39" w:rsidRPr="00DD2B1F">
          <w:rPr>
            <w:rStyle w:val="Hyperlink"/>
            <w:noProof/>
          </w:rPr>
          <w:t>Results and Discussion</w:t>
        </w:r>
        <w:r w:rsidR="00E10B39">
          <w:rPr>
            <w:noProof/>
            <w:webHidden/>
          </w:rPr>
          <w:tab/>
        </w:r>
        <w:r w:rsidR="00E10B39">
          <w:rPr>
            <w:noProof/>
            <w:webHidden/>
          </w:rPr>
          <w:fldChar w:fldCharType="begin"/>
        </w:r>
        <w:r w:rsidR="00E10B39">
          <w:rPr>
            <w:noProof/>
            <w:webHidden/>
          </w:rPr>
          <w:instrText xml:space="preserve"> PAGEREF _Toc106722138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074D032B" w14:textId="1C36A3B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9" w:history="1">
        <w:r w:rsidR="00E10B39" w:rsidRPr="00DD2B1F">
          <w:rPr>
            <w:rStyle w:val="Hyperlink"/>
            <w:rFonts w:cs="Segoe UI Semilight"/>
            <w:noProof/>
          </w:rPr>
          <w:t>8.1.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_Toc106722139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307F4251" w14:textId="608888B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0" w:history="1">
        <w:r w:rsidR="00E10B39" w:rsidRPr="00DD2B1F">
          <w:rPr>
            <w:rStyle w:val="Hyperlink"/>
            <w:rFonts w:cs="Segoe UI Semilight"/>
            <w:noProof/>
          </w:rPr>
          <w:t>8.2.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_Toc106722140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1D1FF206" w14:textId="18AFD48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1" w:history="1">
        <w:r w:rsidR="00E10B39" w:rsidRPr="00DD2B1F">
          <w:rPr>
            <w:rStyle w:val="Hyperlink"/>
            <w:rFonts w:cs="Segoe UI Semilight"/>
            <w:noProof/>
          </w:rPr>
          <w:t>8.3.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 – Fire Service Access</w:t>
        </w:r>
        <w:r w:rsidR="00E10B39">
          <w:rPr>
            <w:noProof/>
            <w:webHidden/>
          </w:rPr>
          <w:tab/>
        </w:r>
        <w:r w:rsidR="00E10B39">
          <w:rPr>
            <w:noProof/>
            <w:webHidden/>
          </w:rPr>
          <w:fldChar w:fldCharType="begin"/>
        </w:r>
        <w:r w:rsidR="00E10B39">
          <w:rPr>
            <w:noProof/>
            <w:webHidden/>
          </w:rPr>
          <w:instrText xml:space="preserve"> PAGEREF _Toc106722141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6D94866D" w14:textId="13C63F8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2" w:history="1">
        <w:r w:rsidR="00E10B39" w:rsidRPr="00DD2B1F">
          <w:rPr>
            <w:rStyle w:val="Hyperlink"/>
            <w:rFonts w:cs="Segoe UI Semilight"/>
            <w:noProof/>
            <w:lang w:val="it-IT"/>
          </w:rPr>
          <w:t>8.4.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lang w:val="it-IT"/>
          </w:rPr>
          <w:t>Fire Scenario 3 - Fire Service Access</w:t>
        </w:r>
        <w:r w:rsidR="00E10B39">
          <w:rPr>
            <w:noProof/>
            <w:webHidden/>
          </w:rPr>
          <w:tab/>
        </w:r>
        <w:r w:rsidR="00E10B39">
          <w:rPr>
            <w:noProof/>
            <w:webHidden/>
          </w:rPr>
          <w:fldChar w:fldCharType="begin"/>
        </w:r>
        <w:r w:rsidR="00E10B39">
          <w:rPr>
            <w:noProof/>
            <w:webHidden/>
          </w:rPr>
          <w:instrText xml:space="preserve"> PAGEREF _Toc106722142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75F5F0EA" w14:textId="6ACA645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3" w:history="1">
        <w:r w:rsidR="00E10B39" w:rsidRPr="00DD2B1F">
          <w:rPr>
            <w:rStyle w:val="Hyperlink"/>
            <w:rFonts w:cs="Segoe UI Semilight"/>
            <w:noProof/>
          </w:rPr>
          <w:t>8.5.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 – Fire Service Access</w:t>
        </w:r>
        <w:r w:rsidR="00E10B39">
          <w:rPr>
            <w:noProof/>
            <w:webHidden/>
          </w:rPr>
          <w:tab/>
        </w:r>
        <w:r w:rsidR="00E10B39">
          <w:rPr>
            <w:noProof/>
            <w:webHidden/>
          </w:rPr>
          <w:fldChar w:fldCharType="begin"/>
        </w:r>
        <w:r w:rsidR="00E10B39">
          <w:rPr>
            <w:noProof/>
            <w:webHidden/>
          </w:rPr>
          <w:instrText xml:space="preserve"> PAGEREF _Toc106722143 \h </w:instrText>
        </w:r>
        <w:r w:rsidR="00E10B39">
          <w:rPr>
            <w:noProof/>
            <w:webHidden/>
          </w:rPr>
        </w:r>
        <w:r w:rsidR="00E10B39">
          <w:rPr>
            <w:noProof/>
            <w:webHidden/>
          </w:rPr>
          <w:fldChar w:fldCharType="separate"/>
        </w:r>
        <w:r w:rsidR="00F54D83">
          <w:rPr>
            <w:noProof/>
            <w:webHidden/>
          </w:rPr>
          <w:t>22</w:t>
        </w:r>
        <w:r w:rsidR="00E10B39">
          <w:rPr>
            <w:noProof/>
            <w:webHidden/>
          </w:rPr>
          <w:fldChar w:fldCharType="end"/>
        </w:r>
      </w:hyperlink>
    </w:p>
    <w:p w14:paraId="772841CE" w14:textId="12208B9D" w:rsidR="00E10B39" w:rsidRDefault="00000000" w:rsidP="00E10B39">
      <w:pPr>
        <w:pStyle w:val="TOC1"/>
        <w:rPr>
          <w:rFonts w:asciiTheme="minorHAnsi" w:eastAsiaTheme="minorEastAsia" w:hAnsiTheme="minorHAnsi" w:cstheme="minorBidi"/>
          <w:noProof/>
          <w:color w:val="auto"/>
          <w:szCs w:val="22"/>
          <w:lang w:eastAsia="en-GB"/>
        </w:rPr>
      </w:pPr>
      <w:hyperlink w:anchor="_Toc106722144" w:history="1">
        <w:r w:rsidR="00E10B39" w:rsidRPr="00DD2B1F">
          <w:rPr>
            <w:rStyle w:val="Hyperlink"/>
            <w:rFonts w:cs="Segoe UI Light"/>
            <w:noProof/>
          </w:rPr>
          <w:t>9.</w:t>
        </w:r>
        <w:r w:rsidR="00E10B39">
          <w:rPr>
            <w:rFonts w:asciiTheme="minorHAnsi" w:eastAsiaTheme="minorEastAsia" w:hAnsiTheme="minorHAnsi" w:cstheme="minorBidi"/>
            <w:noProof/>
            <w:color w:val="auto"/>
            <w:szCs w:val="22"/>
            <w:lang w:eastAsia="en-GB"/>
          </w:rPr>
          <w:tab/>
        </w:r>
        <w:r w:rsidR="00E10B39" w:rsidRPr="00DD2B1F">
          <w:rPr>
            <w:rStyle w:val="Hyperlink"/>
            <w:noProof/>
          </w:rPr>
          <w:t>Discussion</w:t>
        </w:r>
        <w:r w:rsidR="00E10B39">
          <w:rPr>
            <w:noProof/>
            <w:webHidden/>
          </w:rPr>
          <w:tab/>
        </w:r>
        <w:r w:rsidR="00E10B39">
          <w:rPr>
            <w:noProof/>
            <w:webHidden/>
          </w:rPr>
          <w:fldChar w:fldCharType="begin"/>
        </w:r>
        <w:r w:rsidR="00E10B39">
          <w:rPr>
            <w:noProof/>
            <w:webHidden/>
          </w:rPr>
          <w:instrText xml:space="preserve"> PAGEREF _Toc106722144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5E718554" w14:textId="5076183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5" w:history="1">
        <w:r w:rsidR="00E10B39" w:rsidRPr="00DD2B1F">
          <w:rPr>
            <w:rStyle w:val="Hyperlink"/>
            <w:rFonts w:cs="Segoe UI Semilight"/>
            <w:noProof/>
          </w:rPr>
          <w:t>9.1.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Summary of Objectives</w:t>
        </w:r>
        <w:r w:rsidR="00E10B39">
          <w:rPr>
            <w:noProof/>
            <w:webHidden/>
          </w:rPr>
          <w:tab/>
        </w:r>
        <w:r w:rsidR="00E10B39">
          <w:rPr>
            <w:noProof/>
            <w:webHidden/>
          </w:rPr>
          <w:fldChar w:fldCharType="begin"/>
        </w:r>
        <w:r w:rsidR="00E10B39">
          <w:rPr>
            <w:noProof/>
            <w:webHidden/>
          </w:rPr>
          <w:instrText xml:space="preserve"> PAGEREF _Toc106722145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4414CD58" w14:textId="67070C4D"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6" w:history="1">
        <w:r w:rsidR="00E10B39" w:rsidRPr="00DD2B1F">
          <w:rPr>
            <w:rStyle w:val="Hyperlink"/>
            <w:rFonts w:cs="Segoe UI Semilight"/>
            <w:noProof/>
          </w:rPr>
          <w:t>9.2.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_Toc106722146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6D167D09" w14:textId="1F8E4FA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7" w:history="1">
        <w:r w:rsidR="00E10B39" w:rsidRPr="00DD2B1F">
          <w:rPr>
            <w:rStyle w:val="Hyperlink"/>
            <w:rFonts w:cs="Segoe UI Semilight"/>
            <w:noProof/>
          </w:rPr>
          <w:t>9.3.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Service Access Phases – Fire Scenarios 2, 3 and 4</w:t>
        </w:r>
        <w:r w:rsidR="00E10B39">
          <w:rPr>
            <w:noProof/>
            <w:webHidden/>
          </w:rPr>
          <w:tab/>
        </w:r>
        <w:r w:rsidR="00E10B39">
          <w:rPr>
            <w:noProof/>
            <w:webHidden/>
          </w:rPr>
          <w:fldChar w:fldCharType="begin"/>
        </w:r>
        <w:r w:rsidR="00E10B39">
          <w:rPr>
            <w:noProof/>
            <w:webHidden/>
          </w:rPr>
          <w:instrText xml:space="preserve"> PAGEREF _Toc106722147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12C7BAD5" w14:textId="08CE949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8" w:history="1">
        <w:r w:rsidR="00E10B39" w:rsidRPr="00DD2B1F">
          <w:rPr>
            <w:rStyle w:val="Hyperlink"/>
            <w:rFonts w:cs="Segoe UI Semilight"/>
            <w:noProof/>
          </w:rPr>
          <w:t>9.4.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Conclusion</w:t>
        </w:r>
        <w:r w:rsidR="00E10B39">
          <w:rPr>
            <w:noProof/>
            <w:webHidden/>
          </w:rPr>
          <w:tab/>
        </w:r>
        <w:r w:rsidR="00E10B39">
          <w:rPr>
            <w:noProof/>
            <w:webHidden/>
          </w:rPr>
          <w:fldChar w:fldCharType="begin"/>
        </w:r>
        <w:r w:rsidR="00E10B39">
          <w:rPr>
            <w:noProof/>
            <w:webHidden/>
          </w:rPr>
          <w:instrText xml:space="preserve"> PAGEREF _Toc106722148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3573AE6" w14:textId="3C2EBC9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9" w:history="1">
        <w:r w:rsidR="00E10B39" w:rsidRPr="00DD2B1F">
          <w:rPr>
            <w:rStyle w:val="Hyperlink"/>
            <w:rFonts w:cs="Segoe UI Semilight"/>
            <w:noProof/>
          </w:rPr>
          <w:t>9.5.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Strategy Design Considerations</w:t>
        </w:r>
        <w:r w:rsidR="00E10B39">
          <w:rPr>
            <w:noProof/>
            <w:webHidden/>
          </w:rPr>
          <w:tab/>
        </w:r>
        <w:r w:rsidR="00E10B39">
          <w:rPr>
            <w:noProof/>
            <w:webHidden/>
          </w:rPr>
          <w:fldChar w:fldCharType="begin"/>
        </w:r>
        <w:r w:rsidR="00E10B39">
          <w:rPr>
            <w:noProof/>
            <w:webHidden/>
          </w:rPr>
          <w:instrText xml:space="preserve"> PAGEREF _Toc106722149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47B41E7" w14:textId="43284F5E" w:rsidR="00E10B39" w:rsidRDefault="00000000" w:rsidP="00E10B39">
      <w:pPr>
        <w:pStyle w:val="TOC1"/>
        <w:rPr>
          <w:rFonts w:asciiTheme="minorHAnsi" w:eastAsiaTheme="minorEastAsia" w:hAnsiTheme="minorHAnsi" w:cstheme="minorBidi"/>
          <w:noProof/>
          <w:color w:val="auto"/>
          <w:szCs w:val="22"/>
          <w:lang w:eastAsia="en-GB"/>
        </w:rPr>
      </w:pPr>
      <w:hyperlink w:anchor="_Toc106722150" w:history="1">
        <w:r w:rsidR="00E10B39" w:rsidRPr="00DD2B1F">
          <w:rPr>
            <w:rStyle w:val="Hyperlink"/>
            <w:rFonts w:cs="Segoe UI Light"/>
            <w:noProof/>
          </w:rPr>
          <w:t>10.</w:t>
        </w:r>
        <w:r w:rsidR="00E10B39">
          <w:rPr>
            <w:rFonts w:asciiTheme="minorHAnsi" w:eastAsiaTheme="minorEastAsia" w:hAnsiTheme="minorHAnsi" w:cstheme="minorBidi"/>
            <w:noProof/>
            <w:color w:val="auto"/>
            <w:szCs w:val="22"/>
            <w:lang w:eastAsia="en-GB"/>
          </w:rPr>
          <w:tab/>
        </w:r>
        <w:r w:rsidR="00E10B39" w:rsidRPr="00DD2B1F">
          <w:rPr>
            <w:rStyle w:val="Hyperlink"/>
            <w:noProof/>
          </w:rPr>
          <w:t>References</w:t>
        </w:r>
        <w:r w:rsidR="00E10B39">
          <w:rPr>
            <w:noProof/>
            <w:webHidden/>
          </w:rPr>
          <w:tab/>
        </w:r>
        <w:r w:rsidR="00E10B39">
          <w:rPr>
            <w:noProof/>
            <w:webHidden/>
          </w:rPr>
          <w:fldChar w:fldCharType="begin"/>
        </w:r>
        <w:r w:rsidR="00E10B39">
          <w:rPr>
            <w:noProof/>
            <w:webHidden/>
          </w:rPr>
          <w:instrText xml:space="preserve"> PAGEREF _Toc106722150 \h </w:instrText>
        </w:r>
        <w:r w:rsidR="00E10B39">
          <w:rPr>
            <w:noProof/>
            <w:webHidden/>
          </w:rPr>
        </w:r>
        <w:r w:rsidR="00E10B39">
          <w:rPr>
            <w:noProof/>
            <w:webHidden/>
          </w:rPr>
          <w:fldChar w:fldCharType="separate"/>
        </w:r>
        <w:r w:rsidR="00F54D83">
          <w:rPr>
            <w:noProof/>
            <w:webHidden/>
          </w:rPr>
          <w:t>26</w:t>
        </w:r>
        <w:r w:rsidR="00E10B39">
          <w:rPr>
            <w:noProof/>
            <w:webHidden/>
          </w:rPr>
          <w:fldChar w:fldCharType="end"/>
        </w:r>
      </w:hyperlink>
    </w:p>
    <w:p w14:paraId="579C052C" w14:textId="61015A7F" w:rsidR="00E10B39" w:rsidRDefault="00000000" w:rsidP="00E10B39">
      <w:pPr>
        <w:pStyle w:val="TOC1"/>
        <w:rPr>
          <w:rFonts w:asciiTheme="minorHAnsi" w:eastAsiaTheme="minorEastAsia" w:hAnsiTheme="minorHAnsi" w:cstheme="minorBidi"/>
          <w:noProof/>
          <w:color w:val="auto"/>
          <w:szCs w:val="22"/>
          <w:lang w:eastAsia="en-GB"/>
        </w:rPr>
      </w:pPr>
      <w:hyperlink w:anchor="_Toc106722151" w:history="1">
        <w:r w:rsidR="00E10B39" w:rsidRPr="00DD2B1F">
          <w:rPr>
            <w:rStyle w:val="Hyperlink"/>
            <w:noProof/>
          </w:rPr>
          <w:t>Appendix A - Heat Release Rate Graphs</w:t>
        </w:r>
        <w:r w:rsidR="00E10B39">
          <w:rPr>
            <w:noProof/>
            <w:webHidden/>
          </w:rPr>
          <w:tab/>
        </w:r>
        <w:r w:rsidR="00E10B39">
          <w:rPr>
            <w:noProof/>
            <w:webHidden/>
          </w:rPr>
          <w:fldChar w:fldCharType="begin"/>
        </w:r>
        <w:r w:rsidR="00E10B39">
          <w:rPr>
            <w:noProof/>
            <w:webHidden/>
          </w:rPr>
          <w:instrText xml:space="preserve"> PAGEREF _Toc106722151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177F430D" w14:textId="01162AD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2" w:history="1">
        <w:r w:rsidR="00E10B39" w:rsidRPr="00DD2B1F">
          <w:rPr>
            <w:rStyle w:val="Hyperlink"/>
            <w:rFonts w:cs="Segoe UI Light"/>
            <w:noProof/>
          </w:rPr>
          <w:t>A.1.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w:t>
        </w:r>
        <w:r w:rsidR="00E10B39">
          <w:rPr>
            <w:noProof/>
            <w:webHidden/>
          </w:rPr>
          <w:tab/>
        </w:r>
        <w:r w:rsidR="00E10B39">
          <w:rPr>
            <w:noProof/>
            <w:webHidden/>
          </w:rPr>
          <w:fldChar w:fldCharType="begin"/>
        </w:r>
        <w:r w:rsidR="00E10B39">
          <w:rPr>
            <w:noProof/>
            <w:webHidden/>
          </w:rPr>
          <w:instrText xml:space="preserve"> PAGEREF _Toc106722152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83C09F1" w14:textId="3371B6C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3" w:history="1">
        <w:r w:rsidR="00E10B39" w:rsidRPr="00DD2B1F">
          <w:rPr>
            <w:rStyle w:val="Hyperlink"/>
            <w:rFonts w:cs="Segoe UI Light"/>
            <w:noProof/>
          </w:rPr>
          <w:t>A.2.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w:t>
        </w:r>
        <w:r w:rsidR="00E10B39">
          <w:rPr>
            <w:noProof/>
            <w:webHidden/>
          </w:rPr>
          <w:tab/>
        </w:r>
        <w:r w:rsidR="00E10B39">
          <w:rPr>
            <w:noProof/>
            <w:webHidden/>
          </w:rPr>
          <w:fldChar w:fldCharType="begin"/>
        </w:r>
        <w:r w:rsidR="00E10B39">
          <w:rPr>
            <w:noProof/>
            <w:webHidden/>
          </w:rPr>
          <w:instrText xml:space="preserve"> PAGEREF _Toc106722153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2560938" w14:textId="7A1AC04B"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4" w:history="1">
        <w:r w:rsidR="00E10B39" w:rsidRPr="00DD2B1F">
          <w:rPr>
            <w:rStyle w:val="Hyperlink"/>
            <w:rFonts w:cs="Segoe UI Light"/>
            <w:noProof/>
          </w:rPr>
          <w:t>A.3.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3</w:t>
        </w:r>
        <w:r w:rsidR="00E10B39">
          <w:rPr>
            <w:noProof/>
            <w:webHidden/>
          </w:rPr>
          <w:tab/>
        </w:r>
        <w:r w:rsidR="00E10B39">
          <w:rPr>
            <w:noProof/>
            <w:webHidden/>
          </w:rPr>
          <w:fldChar w:fldCharType="begin"/>
        </w:r>
        <w:r w:rsidR="00E10B39">
          <w:rPr>
            <w:noProof/>
            <w:webHidden/>
          </w:rPr>
          <w:instrText xml:space="preserve"> PAGEREF _Toc106722154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39AC5255" w14:textId="67E3B75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5" w:history="1">
        <w:r w:rsidR="00E10B39" w:rsidRPr="00DD2B1F">
          <w:rPr>
            <w:rStyle w:val="Hyperlink"/>
            <w:rFonts w:cs="Segoe UI Light"/>
            <w:noProof/>
          </w:rPr>
          <w:t>A.4.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w:t>
        </w:r>
        <w:r w:rsidR="00E10B39">
          <w:rPr>
            <w:noProof/>
            <w:webHidden/>
          </w:rPr>
          <w:tab/>
        </w:r>
        <w:r w:rsidR="00E10B39">
          <w:rPr>
            <w:noProof/>
            <w:webHidden/>
          </w:rPr>
          <w:fldChar w:fldCharType="begin"/>
        </w:r>
        <w:r w:rsidR="00E10B39">
          <w:rPr>
            <w:noProof/>
            <w:webHidden/>
          </w:rPr>
          <w:instrText xml:space="preserve"> PAGEREF _Toc106722155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22DF4812" w14:textId="64AC7732" w:rsidR="00E10B39" w:rsidRDefault="00000000" w:rsidP="00E10B39">
      <w:pPr>
        <w:pStyle w:val="TOC1"/>
        <w:rPr>
          <w:rFonts w:asciiTheme="minorHAnsi" w:eastAsiaTheme="minorEastAsia" w:hAnsiTheme="minorHAnsi" w:cstheme="minorBidi"/>
          <w:noProof/>
          <w:color w:val="auto"/>
          <w:szCs w:val="22"/>
          <w:lang w:eastAsia="en-GB"/>
        </w:rPr>
      </w:pPr>
      <w:hyperlink w:anchor="_Toc106722156" w:history="1">
        <w:r w:rsidR="00E10B39" w:rsidRPr="00DD2B1F">
          <w:rPr>
            <w:rStyle w:val="Hyperlink"/>
            <w:noProof/>
          </w:rPr>
          <w:t>Appendix B - Sprinkler Activation Calculation Methodology</w:t>
        </w:r>
        <w:r w:rsidR="00E10B39">
          <w:rPr>
            <w:noProof/>
            <w:webHidden/>
          </w:rPr>
          <w:tab/>
        </w:r>
        <w:r w:rsidR="00E10B39">
          <w:rPr>
            <w:noProof/>
            <w:webHidden/>
          </w:rPr>
          <w:fldChar w:fldCharType="begin"/>
        </w:r>
        <w:r w:rsidR="00E10B39">
          <w:rPr>
            <w:noProof/>
            <w:webHidden/>
          </w:rPr>
          <w:instrText xml:space="preserve"> PAGEREF _Toc106722156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ADCA611" w14:textId="2331EC15"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7" w:history="1">
        <w:r w:rsidR="00E10B39" w:rsidRPr="00DD2B1F">
          <w:rPr>
            <w:rStyle w:val="Hyperlink"/>
            <w:noProof/>
          </w:rPr>
          <w:t>Calculation of System Activation Time</w:t>
        </w:r>
        <w:r w:rsidR="00E10B39">
          <w:rPr>
            <w:noProof/>
            <w:webHidden/>
          </w:rPr>
          <w:tab/>
        </w:r>
        <w:r w:rsidR="00E10B39">
          <w:rPr>
            <w:noProof/>
            <w:webHidden/>
          </w:rPr>
          <w:fldChar w:fldCharType="begin"/>
        </w:r>
        <w:r w:rsidR="00E10B39">
          <w:rPr>
            <w:noProof/>
            <w:webHidden/>
          </w:rPr>
          <w:instrText xml:space="preserve"> PAGEREF _Toc106722157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2DDBB79D" w14:textId="5F48528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8" w:history="1">
        <w:r w:rsidR="00E10B39" w:rsidRPr="00DD2B1F">
          <w:rPr>
            <w:rStyle w:val="Hyperlink"/>
            <w:noProof/>
          </w:rPr>
          <w:t>Calculation of Smoke Layer Temperature (Zone Model)</w:t>
        </w:r>
        <w:r w:rsidR="00E10B39">
          <w:rPr>
            <w:noProof/>
            <w:webHidden/>
          </w:rPr>
          <w:tab/>
        </w:r>
        <w:r w:rsidR="00E10B39">
          <w:rPr>
            <w:noProof/>
            <w:webHidden/>
          </w:rPr>
          <w:fldChar w:fldCharType="begin"/>
        </w:r>
        <w:r w:rsidR="00E10B39">
          <w:rPr>
            <w:noProof/>
            <w:webHidden/>
          </w:rPr>
          <w:instrText xml:space="preserve"> PAGEREF _Toc106722158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11FC8FE" w14:textId="276AC21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61" w:history="1">
        <w:r w:rsidR="00E10B39" w:rsidRPr="00DD2B1F">
          <w:rPr>
            <w:rStyle w:val="Hyperlink"/>
            <w:noProof/>
          </w:rPr>
          <w:t>Calculation of Detector Activation Time</w:t>
        </w:r>
        <w:r w:rsidR="00E10B39">
          <w:rPr>
            <w:noProof/>
            <w:webHidden/>
          </w:rPr>
          <w:tab/>
        </w:r>
        <w:r w:rsidR="00E10B39">
          <w:rPr>
            <w:noProof/>
            <w:webHidden/>
          </w:rPr>
          <w:fldChar w:fldCharType="begin"/>
        </w:r>
        <w:r w:rsidR="00E10B39">
          <w:rPr>
            <w:noProof/>
            <w:webHidden/>
          </w:rPr>
          <w:instrText xml:space="preserve"> PAGEREF _Toc106722161 \h </w:instrText>
        </w:r>
        <w:r w:rsidR="00E10B39">
          <w:rPr>
            <w:noProof/>
            <w:webHidden/>
          </w:rPr>
        </w:r>
        <w:r w:rsidR="00E10B39">
          <w:rPr>
            <w:noProof/>
            <w:webHidden/>
          </w:rPr>
          <w:fldChar w:fldCharType="separate"/>
        </w:r>
        <w:r w:rsidR="00F54D83">
          <w:rPr>
            <w:noProof/>
            <w:webHidden/>
          </w:rPr>
          <w:t>30</w:t>
        </w:r>
        <w:r w:rsidR="00E10B39">
          <w:rPr>
            <w:noProof/>
            <w:webHidden/>
          </w:rPr>
          <w:fldChar w:fldCharType="end"/>
        </w:r>
      </w:hyperlink>
    </w:p>
    <w:p w14:paraId="1B6E92A4" w14:textId="3D42AF3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62" w:history="1">
        <w:r w:rsidR="00E10B39" w:rsidRPr="00DD2B1F">
          <w:rPr>
            <w:rStyle w:val="Hyperlink"/>
            <w:rFonts w:eastAsiaTheme="majorEastAsia"/>
            <w:noProof/>
          </w:rPr>
          <w:t>Calculation of Corresponding Heat Release Rate</w:t>
        </w:r>
        <w:r w:rsidR="00E10B39">
          <w:rPr>
            <w:noProof/>
            <w:webHidden/>
          </w:rPr>
          <w:tab/>
        </w:r>
        <w:r w:rsidR="00E10B39">
          <w:rPr>
            <w:noProof/>
            <w:webHidden/>
          </w:rPr>
          <w:fldChar w:fldCharType="begin"/>
        </w:r>
        <w:r w:rsidR="00E10B39">
          <w:rPr>
            <w:noProof/>
            <w:webHidden/>
          </w:rPr>
          <w:instrText xml:space="preserve"> PAGEREF _Toc106722162 \h </w:instrText>
        </w:r>
        <w:r w:rsidR="00E10B39">
          <w:rPr>
            <w:noProof/>
            <w:webHidden/>
          </w:rPr>
        </w:r>
        <w:r w:rsidR="00E10B39">
          <w:rPr>
            <w:noProof/>
            <w:webHidden/>
          </w:rPr>
          <w:fldChar w:fldCharType="separate"/>
        </w:r>
        <w:r w:rsidR="00F54D83">
          <w:rPr>
            <w:noProof/>
            <w:webHidden/>
          </w:rPr>
          <w:t>31</w:t>
        </w:r>
        <w:r w:rsidR="00E10B39">
          <w:rPr>
            <w:noProof/>
            <w:webHidden/>
          </w:rPr>
          <w:fldChar w:fldCharType="end"/>
        </w:r>
      </w:hyperlink>
    </w:p>
    <w:p w14:paraId="7BFC534C" w14:textId="5513677A" w:rsidR="00E10B39" w:rsidRDefault="00000000" w:rsidP="00E10B39">
      <w:pPr>
        <w:pStyle w:val="TOC1"/>
        <w:rPr>
          <w:rFonts w:asciiTheme="minorHAnsi" w:eastAsiaTheme="minorEastAsia" w:hAnsiTheme="minorHAnsi" w:cstheme="minorBidi"/>
          <w:noProof/>
          <w:color w:val="auto"/>
          <w:szCs w:val="22"/>
          <w:lang w:eastAsia="en-GB"/>
        </w:rPr>
      </w:pPr>
      <w:hyperlink w:anchor="_Toc106722167" w:history="1">
        <w:r w:rsidR="00E10B39" w:rsidRPr="00DD2B1F">
          <w:rPr>
            <w:rStyle w:val="Hyperlink"/>
            <w:noProof/>
          </w:rPr>
          <w:t>Appendix C - Slice Files</w:t>
        </w:r>
        <w:r w:rsidR="00E10B39">
          <w:rPr>
            <w:noProof/>
            <w:webHidden/>
          </w:rPr>
          <w:tab/>
        </w:r>
        <w:r w:rsidR="00E10B39">
          <w:rPr>
            <w:noProof/>
            <w:webHidden/>
          </w:rPr>
          <w:fldChar w:fldCharType="begin"/>
        </w:r>
        <w:r w:rsidR="00E10B39">
          <w:rPr>
            <w:noProof/>
            <w:webHidden/>
          </w:rPr>
          <w:instrText xml:space="preserve"> PAGEREF _Toc106722167 \h </w:instrText>
        </w:r>
        <w:r w:rsidR="00E10B39">
          <w:rPr>
            <w:noProof/>
            <w:webHidden/>
          </w:rPr>
        </w:r>
        <w:r w:rsidR="00E10B39">
          <w:rPr>
            <w:noProof/>
            <w:webHidden/>
          </w:rPr>
          <w:fldChar w:fldCharType="separate"/>
        </w:r>
        <w:r w:rsidR="00F54D83">
          <w:rPr>
            <w:noProof/>
            <w:webHidden/>
          </w:rPr>
          <w:t>32</w:t>
        </w:r>
        <w:r w:rsidR="00E10B39">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commentRangeEnd w:id="11"/>
      <w:r w:rsidR="00C96F93">
        <w:rPr>
          <w:rStyle w:val="CommentReference"/>
        </w:rPr>
        <w:commentReference w:id="11"/>
      </w:r>
      <w:r>
        <w:br w:type="page"/>
      </w:r>
    </w:p>
    <w:p w14:paraId="51C60896" w14:textId="21B4C540" w:rsidR="00383A1B" w:rsidRPr="00E604CF" w:rsidRDefault="00383A1B" w:rsidP="00E604CF">
      <w:pPr>
        <w:pStyle w:val="MainHeadd"/>
      </w:pPr>
      <w:bookmarkStart w:id="12" w:name="_Toc106722106"/>
      <w:r w:rsidRPr="003A2F8E">
        <w:lastRenderedPageBreak/>
        <w:t>Introduction</w:t>
      </w:r>
      <w:bookmarkEnd w:id="3"/>
      <w:bookmarkEnd w:id="4"/>
      <w:bookmarkEnd w:id="5"/>
      <w:bookmarkEnd w:id="12"/>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commentRangeStart w:id="13"/>
      <w:commentRangeEnd w:id="13"/>
      <w:r w:rsidR="004A01CF">
        <w:rPr>
          <w:rStyle w:val="CommentReference"/>
          <w:rFonts w:asciiTheme="minorHAnsi" w:eastAsiaTheme="minorHAnsi" w:hAnsiTheme="minorHAnsi" w:cstheme="minorBidi"/>
          <w:bCs w:val="0"/>
          <w:color w:val="auto"/>
          <w:lang w:eastAsia="en-US"/>
        </w:rPr>
        <w:commentReference w:id="13"/>
      </w:r>
      <w:r w:rsidR="00427BB0">
        <w:t xml:space="preserve">show that the proposed mechanical smoke extraction systems provide adequate protection to the stairs during </w:t>
      </w:r>
      <w:proofErr w:type="spellStart"/>
      <w:r w:rsidR="00427BB0">
        <w:t>fire fighting</w:t>
      </w:r>
      <w:proofErr w:type="spellEnd"/>
      <w:r w:rsidR="00427BB0">
        <w:t xml:space="preserve"> operations. </w:t>
      </w:r>
    </w:p>
    <w:p w14:paraId="19B96D4A" w14:textId="29DC2BA9"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commentRangeStart w:id="14"/>
      <w:r w:rsidR="00507778">
        <w:rPr>
          <w:rFonts w:cs="Segoe UI Semilight"/>
          <w:szCs w:val="20"/>
        </w:rPr>
        <w:t>)”</w:t>
      </w:r>
      <w:r w:rsidR="00ED6515" w:rsidRPr="005C3845">
        <w:rPr>
          <w:color w:val="2F5496" w:themeColor="accent1" w:themeShade="BF"/>
          <w:vertAlign w:val="superscript"/>
        </w:rPr>
        <w:t>[</w:t>
      </w:r>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commentRangeEnd w:id="14"/>
      <w:r w:rsidR="00C01F46">
        <w:rPr>
          <w:rStyle w:val="CommentReference"/>
          <w:rFonts w:asciiTheme="minorHAnsi" w:eastAsiaTheme="minorHAnsi" w:hAnsiTheme="minorHAnsi" w:cstheme="minorBidi"/>
          <w:bCs w:val="0"/>
          <w:color w:val="auto"/>
          <w:lang w:eastAsia="en-US"/>
        </w:rPr>
        <w:commentReference w:id="14"/>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w:t>
      </w:r>
      <w:commentRangeStart w:id="15"/>
      <w:r w:rsidR="00427BB0" w:rsidRPr="00982AE6">
        <w:t xml:space="preserve">models </w:t>
      </w:r>
      <w:r w:rsidR="00DA589E" w:rsidRPr="00982AE6">
        <w:t>{</w:t>
      </w:r>
      <w:r w:rsidR="002A4779">
        <w:t>%</w:t>
      </w:r>
      <w:r w:rsidR="00DA589E" w:rsidRPr="00982AE6">
        <w:t xml:space="preserve"> </w:t>
      </w:r>
      <w:r w:rsidR="009D1F5A">
        <w:t xml:space="preserve">if </w:t>
      </w:r>
      <w:r w:rsidR="00DA589E" w:rsidRPr="00982AE6">
        <w:t xml:space="preserve">NUM_SCENARIOS == 1 </w:t>
      </w:r>
      <w:r w:rsidR="002A4779">
        <w:t>%</w:t>
      </w:r>
      <w:r w:rsidR="00DA589E" w:rsidRPr="00982AE6">
        <w:t>}</w:t>
      </w:r>
      <w:r w:rsidR="00427BB0" w:rsidRPr="00982AE6">
        <w:t>a fire</w:t>
      </w:r>
      <w:r w:rsidR="00DA589E" w:rsidRPr="00982AE6">
        <w:t xml:space="preserve"> which represents{%- else -%}</w:t>
      </w:r>
      <w:r w:rsidR="00427BB0" w:rsidRPr="00982AE6">
        <w:t>fires</w:t>
      </w:r>
      <w:r w:rsidR="00DA589E" w:rsidRPr="00982AE6">
        <w:t xml:space="preserve"> which represent{% endif %}</w:t>
      </w:r>
      <w:r w:rsidR="00C87440" w:rsidRPr="00982AE6">
        <w:t xml:space="preserve"> </w:t>
      </w:r>
      <w:r w:rsidR="00427BB0" w:rsidRPr="00982AE6">
        <w:t xml:space="preserve">a “reasonable worst case” scenarios </w:t>
      </w:r>
      <w:r w:rsidR="00717036" w:rsidRPr="00982AE6">
        <w:t xml:space="preserve">(as defined by the SCA Guide) </w:t>
      </w:r>
      <w:r w:rsidR="00427BB0" w:rsidRPr="00982AE6">
        <w:t xml:space="preserve">within </w:t>
      </w:r>
      <w:commentRangeEnd w:id="15"/>
      <w:r w:rsidR="00C01F46" w:rsidRPr="00982AE6">
        <w:rPr>
          <w:rStyle w:val="CommentReference"/>
          <w:rFonts w:asciiTheme="minorHAnsi" w:eastAsiaTheme="minorHAnsi" w:hAnsiTheme="minorHAnsi" w:cstheme="minorBidi"/>
          <w:bCs w:val="0"/>
          <w:color w:val="auto"/>
          <w:lang w:eastAsia="en-US"/>
        </w:rPr>
        <w:commentReference w:id="15"/>
      </w:r>
      <w:r w:rsidR="00427BB0" w:rsidRPr="00982AE6">
        <w:t>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6"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6"/>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r>
        <w:lastRenderedPageBreak/>
        <w:t>Overview</w:t>
      </w:r>
    </w:p>
    <w:p w14:paraId="091073DD" w14:textId="076F2CC0" w:rsidR="00982AE6" w:rsidRDefault="00852681" w:rsidP="005404B4">
      <w:pPr>
        <w:pStyle w:val="Subheading1"/>
        <w:numPr>
          <w:ilvl w:val="1"/>
          <w:numId w:val="11"/>
        </w:numPr>
      </w:pPr>
      <w:bookmarkStart w:id="17" w:name="_Toc432088691"/>
      <w:bookmarkStart w:id="18" w:name="_Toc432088692"/>
      <w:bookmarkStart w:id="19" w:name="_Toc433736337"/>
      <w:bookmarkStart w:id="20" w:name="_Toc464479953"/>
      <w:bookmarkStart w:id="21" w:name="_Toc464479954"/>
      <w:bookmarkStart w:id="22" w:name="_Toc464479955"/>
      <w:bookmarkStart w:id="23" w:name="_Toc464479956"/>
      <w:bookmarkStart w:id="24" w:name="_Toc406588403"/>
      <w:bookmarkStart w:id="25" w:name="_Toc426374546"/>
      <w:bookmarkStart w:id="26" w:name="_Toc432088693"/>
      <w:bookmarkEnd w:id="17"/>
      <w:bookmarkEnd w:id="18"/>
      <w:bookmarkEnd w:id="19"/>
      <w:bookmarkEnd w:id="20"/>
      <w:bookmarkEnd w:id="21"/>
      <w:bookmarkEnd w:id="22"/>
      <w:bookmarkEnd w:id="23"/>
      <w:r>
        <w:t>Reasons for Modelling</w:t>
      </w:r>
      <w:r w:rsidR="005F3EAE">
        <w:t xml:space="preserve"> / Relevant Design Guidance</w:t>
      </w:r>
      <w:r w:rsidR="00874744">
        <w:t xml:space="preserve"> </w:t>
      </w:r>
      <w:r w:rsidR="00982AE6" w:rsidRPr="00982AE6">
        <w:t>{% if not HAS_EXTENDED_TRAVEL %}</w:t>
      </w:r>
    </w:p>
    <w:p w14:paraId="29344C17" w14:textId="7699E5C3" w:rsidR="00383A1B" w:rsidRPr="00EC4265" w:rsidRDefault="00874744" w:rsidP="00982AE6">
      <w:pPr>
        <w:pStyle w:val="Subheading1"/>
        <w:numPr>
          <w:ilvl w:val="0"/>
          <w:numId w:val="0"/>
        </w:numPr>
        <w:ind w:left="720"/>
      </w:pPr>
      <w:r w:rsidRPr="00EC4265">
        <w:t>{% if BS999</w:t>
      </w:r>
      <w:r w:rsidR="004860BE">
        <w:t>1</w:t>
      </w:r>
      <w:r w:rsidRPr="00EC4265">
        <w:t xml:space="preserve"> %}</w:t>
      </w:r>
    </w:p>
    <w:p w14:paraId="3FAAAA74" w14:textId="1148C71A" w:rsidR="00717036" w:rsidRPr="00EC4265" w:rsidRDefault="00717036" w:rsidP="00717036">
      <w:pPr>
        <w:pStyle w:val="Parag"/>
        <w:numPr>
          <w:ilvl w:val="2"/>
          <w:numId w:val="11"/>
        </w:numPr>
      </w:pPr>
      <w:commentRangeStart w:id="27"/>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commentRangeEnd w:id="27"/>
      <w:r w:rsidR="00766B1E" w:rsidRPr="00EC4265">
        <w:rPr>
          <w:rStyle w:val="CommentReference"/>
          <w:rFonts w:asciiTheme="minorHAnsi" w:eastAsiaTheme="minorHAnsi" w:hAnsiTheme="minorHAnsi" w:cstheme="minorBidi"/>
          <w:bCs w:val="0"/>
          <w:color w:val="auto"/>
          <w:lang w:eastAsia="en-US"/>
        </w:rPr>
        <w:commentReference w:id="27"/>
      </w:r>
      <w:r w:rsidR="00874744" w:rsidRPr="00EC4265">
        <w:t>{%- else -%}</w:t>
      </w:r>
    </w:p>
    <w:p w14:paraId="5C265907" w14:textId="3AE0331B" w:rsidR="00766B1E" w:rsidRDefault="00766B1E" w:rsidP="00766B1E">
      <w:pPr>
        <w:pStyle w:val="Parag"/>
        <w:numPr>
          <w:ilvl w:val="2"/>
          <w:numId w:val="11"/>
        </w:numPr>
      </w:pPr>
      <w:commentRangeStart w:id="28"/>
      <w:r w:rsidRPr="00EC4265">
        <w:t>The design features residential common corridors which are provided with a mechanical smoke control system to protect the stair in the event of fire. Whilst the use of such systems in residential buildings is fairly common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commentRangeEnd w:id="28"/>
      <w:r w:rsidRPr="00EC4265">
        <w:rPr>
          <w:rStyle w:val="CommentReference"/>
          <w:rFonts w:asciiTheme="minorHAnsi" w:eastAsiaTheme="minorHAnsi" w:hAnsiTheme="minorHAnsi" w:cstheme="minorBidi"/>
          <w:bCs w:val="0"/>
          <w:color w:val="auto"/>
          <w:lang w:eastAsia="en-US"/>
        </w:rPr>
        <w:commentReference w:id="28"/>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E142F64" w:rsidR="00717036" w:rsidRPr="00EC4265" w:rsidRDefault="00717036" w:rsidP="00717036">
      <w:pPr>
        <w:pStyle w:val="Parag"/>
        <w:numPr>
          <w:ilvl w:val="2"/>
          <w:numId w:val="11"/>
        </w:numPr>
      </w:pPr>
      <w:commentRangeStart w:id="29"/>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r w:rsidR="005404B4" w:rsidRPr="00EC4265">
        <w:t>B{%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Part B1 of the Building Regulations 2010.  </w:t>
      </w:r>
      <w:commentRangeEnd w:id="29"/>
      <w:r w:rsidR="00766B1E" w:rsidRPr="00EC4265">
        <w:rPr>
          <w:rStyle w:val="CommentReference"/>
          <w:rFonts w:asciiTheme="minorHAnsi" w:eastAsiaTheme="minorHAnsi" w:hAnsiTheme="minorHAnsi" w:cstheme="minorBidi"/>
          <w:bCs w:val="0"/>
          <w:color w:val="auto"/>
          <w:lang w:eastAsia="en-US"/>
        </w:rPr>
        <w:commentReference w:id="29"/>
      </w:r>
      <w:r w:rsidR="00EC4265" w:rsidRPr="00EC4265">
        <w:t>{%- else -%}</w:t>
      </w:r>
    </w:p>
    <w:p w14:paraId="58B26D49" w14:textId="483BFC9F" w:rsidR="00852681" w:rsidRPr="00EC4265" w:rsidRDefault="00766B1E" w:rsidP="00852681">
      <w:pPr>
        <w:pStyle w:val="Parag"/>
        <w:numPr>
          <w:ilvl w:val="2"/>
          <w:numId w:val="11"/>
        </w:numPr>
      </w:pPr>
      <w:commentRangeStart w:id="30"/>
      <w:r w:rsidRPr="00EC4265">
        <w:t xml:space="preserve">The design features residential common corridors which feature single direction travel distances of up to </w:t>
      </w:r>
      <w:r w:rsidR="0056755B">
        <w:t>{{</w:t>
      </w:r>
      <w:r w:rsidR="0056755B" w:rsidRPr="0056755B">
        <w:t>MAX_TD</w:t>
      </w:r>
      <w:r w:rsidR="0056755B">
        <w:t>}}</w:t>
      </w:r>
      <w:r w:rsidR="00A8351C">
        <w:t>m</w:t>
      </w:r>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31" w:name="_Hlk120111488"/>
      <w:r w:rsidR="00874744" w:rsidRPr="00EC4265">
        <w:t>{% if BS999</w:t>
      </w:r>
      <w:r w:rsidR="004860BE">
        <w:t>1</w:t>
      </w:r>
      <w:r w:rsidR="00874744" w:rsidRPr="00EC4265">
        <w:t xml:space="preserve"> %}</w:t>
      </w:r>
      <w:bookmarkEnd w:id="31"/>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2004500A"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Part B1 of the Building Regulations 2010</w:t>
      </w:r>
      <w:r w:rsidR="00766B1E" w:rsidRPr="00EC4265">
        <w:t xml:space="preserve">. </w:t>
      </w:r>
      <w:commentRangeEnd w:id="30"/>
      <w:r w:rsidR="005F3EAE" w:rsidRPr="00EC4265">
        <w:rPr>
          <w:rStyle w:val="CommentReference"/>
          <w:rFonts w:asciiTheme="minorHAnsi" w:eastAsiaTheme="minorHAnsi" w:hAnsiTheme="minorHAnsi" w:cstheme="minorBidi"/>
          <w:bCs w:val="0"/>
          <w:color w:val="auto"/>
          <w:lang w:eastAsia="en-US"/>
        </w:rPr>
        <w:commentReference w:id="30"/>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32" w:name="_Toc36105574"/>
      <w:bookmarkStart w:id="33" w:name="_Toc89692940"/>
      <w:bookmarkStart w:id="34" w:name="_Toc106722109"/>
      <w:bookmarkStart w:id="35" w:name="_Toc321401820"/>
      <w:r w:rsidRPr="00814BCF">
        <w:rPr>
          <w:rFonts w:eastAsia="Calibri"/>
        </w:rPr>
        <w:t>Modelling Software</w:t>
      </w:r>
      <w:bookmarkEnd w:id="32"/>
      <w:bookmarkEnd w:id="33"/>
      <w:bookmarkEnd w:id="34"/>
      <w:r w:rsidR="005F3EAE">
        <w:rPr>
          <w:rFonts w:eastAsia="Calibri"/>
        </w:rPr>
        <w:t xml:space="preserve"> Used</w:t>
      </w:r>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35"/>
    </w:p>
    <w:p w14:paraId="37270FF2" w14:textId="7C77706C" w:rsidR="00A30EAA" w:rsidRDefault="005F3EAE" w:rsidP="00D951B4">
      <w:pPr>
        <w:pStyle w:val="Subheading1"/>
        <w:numPr>
          <w:ilvl w:val="1"/>
          <w:numId w:val="11"/>
        </w:numPr>
        <w:rPr>
          <w:rFonts w:eastAsia="Calibri"/>
        </w:rPr>
      </w:pPr>
      <w:bookmarkStart w:id="36" w:name="_Toc36105578"/>
      <w:bookmarkStart w:id="37" w:name="_Toc89692944"/>
      <w:bookmarkEnd w:id="24"/>
      <w:bookmarkEnd w:id="25"/>
      <w:bookmarkEnd w:id="26"/>
      <w:r>
        <w:rPr>
          <w:rFonts w:eastAsia="Calibri"/>
        </w:rPr>
        <w:lastRenderedPageBreak/>
        <w:t>Smoke Control System Design</w:t>
      </w:r>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36"/>
      <w:bookmarkEnd w:id="37"/>
      <w:r w:rsidR="00866A87" w:rsidRPr="005F3EAE">
        <w:br w:type="page"/>
      </w:r>
    </w:p>
    <w:p w14:paraId="7499BD5C" w14:textId="48DDF900" w:rsidR="00673651" w:rsidRDefault="00804621" w:rsidP="00D951B4">
      <w:pPr>
        <w:pStyle w:val="Parag"/>
        <w:numPr>
          <w:ilvl w:val="2"/>
          <w:numId w:val="11"/>
        </w:numPr>
      </w:pPr>
      <w:bookmarkStart w:id="38"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8"/>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commentRangeStart w:id="39"/>
      <w:commentRangeEnd w:id="39"/>
      <w:r w:rsidR="005F3EAE" w:rsidRPr="00392BF5">
        <w:rPr>
          <w:rStyle w:val="CommentReference"/>
          <w:rFonts w:asciiTheme="minorHAnsi" w:eastAsiaTheme="minorHAnsi" w:hAnsiTheme="minorHAnsi" w:cstheme="minorBidi"/>
          <w:bCs w:val="0"/>
          <w:color w:val="auto"/>
          <w:lang w:eastAsia="en-US"/>
        </w:rPr>
        <w:commentReference w:id="39"/>
      </w:r>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77777777" w:rsidR="00FD235C" w:rsidRPr="00FD235C" w:rsidRDefault="00FD235C" w:rsidP="00FD235C">
      <w:pPr>
        <w:pStyle w:val="BulletPointParagraph"/>
        <w:spacing w:after="60"/>
      </w:pPr>
      <w:r w:rsidRPr="00FD235C">
        <w:t xml:space="preserve">The top of the corridor vent should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40"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40"/>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41"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42"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42"/>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43" w:name="_Toc106722117"/>
      <w:bookmarkEnd w:id="41"/>
      <w:r>
        <w:rPr>
          <w:rFonts w:eastAsia="Calibri"/>
        </w:rPr>
        <w:t xml:space="preserve">Modelling </w:t>
      </w:r>
      <w:r w:rsidR="00D86567" w:rsidRPr="00101911">
        <w:rPr>
          <w:rFonts w:eastAsia="Calibri"/>
        </w:rPr>
        <w:t>Acceptance Criteria</w:t>
      </w:r>
      <w:bookmarkEnd w:id="43"/>
    </w:p>
    <w:p w14:paraId="2097595E" w14:textId="7C49F624" w:rsidR="00163C97" w:rsidRDefault="00804621" w:rsidP="00BE3AE5">
      <w:pPr>
        <w:pStyle w:val="Parag"/>
        <w:numPr>
          <w:ilvl w:val="0"/>
          <w:numId w:val="0"/>
        </w:numPr>
        <w:spacing w:before="240" w:line="240" w:lineRule="atLeast"/>
        <w:ind w:left="720"/>
        <w:rPr>
          <w:b/>
          <w:bCs w:val="0"/>
        </w:rPr>
      </w:pPr>
      <w:r>
        <w:t>The relevant acceptance criteria for the study, as defined in the SCA Guide, are set out below.</w:t>
      </w:r>
      <w:r w:rsidR="008F6DFB">
        <w:t xml:space="preserve"> </w:t>
      </w:r>
      <w:bookmarkStart w:id="44" w:name="_Toc104894742"/>
      <w:bookmarkStart w:id="45" w:name="_Toc106722118"/>
      <w:r w:rsidR="00996B8F" w:rsidRPr="00996B8F">
        <w:rPr>
          <w:b/>
          <w:bCs w:val="0"/>
        </w:rPr>
        <w:t>{% if MOE_SCENARIO %}</w:t>
      </w:r>
    </w:p>
    <w:p w14:paraId="70B3AB06" w14:textId="2932E567" w:rsidR="003A361B" w:rsidRPr="00996B8F" w:rsidRDefault="00093AF9" w:rsidP="00BE3AE5">
      <w:pPr>
        <w:pStyle w:val="Parag"/>
        <w:numPr>
          <w:ilvl w:val="0"/>
          <w:numId w:val="0"/>
        </w:numPr>
        <w:spacing w:before="240" w:line="240" w:lineRule="atLeast"/>
        <w:ind w:left="720"/>
        <w:rPr>
          <w:b/>
          <w:bCs w:val="0"/>
        </w:rPr>
      </w:pPr>
      <w:r w:rsidRPr="00996B8F">
        <w:rPr>
          <w:b/>
          <w:bCs w:val="0"/>
        </w:rPr>
        <w:t>Means of Escape Phase</w:t>
      </w:r>
      <w:bookmarkEnd w:id="44"/>
      <w:bookmarkEnd w:id="45"/>
      <w:r w:rsidR="005404B4" w:rsidRPr="00996B8F">
        <w:rPr>
          <w:b/>
          <w:bCs w:val="0"/>
        </w:rPr>
        <w:t xml:space="preserve"> </w:t>
      </w:r>
    </w:p>
    <w:p w14:paraId="38D2F09F" w14:textId="17FA2554" w:rsidR="005404B4" w:rsidRDefault="00691A67" w:rsidP="00691A67">
      <w:pPr>
        <w:pStyle w:val="Parag"/>
      </w:pPr>
      <w:r w:rsidRPr="00691A67">
        <w:t>{% if not HAS_EXTENDED_TRAVEL %}</w:t>
      </w:r>
      <w:commentRangeStart w:id="46"/>
      <w:r w:rsidR="002E5567" w:rsidRPr="005404B4">
        <w:t xml:space="preserve">Where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period of time. As such, no specific means of escape models have been run as part of this study. </w:t>
      </w:r>
      <w:commentRangeEnd w:id="46"/>
      <w:r w:rsidR="002E5567" w:rsidRPr="005404B4">
        <w:rPr>
          <w:rStyle w:val="CommentReference"/>
          <w:rFonts w:asciiTheme="minorHAnsi" w:eastAsiaTheme="minorHAnsi" w:hAnsiTheme="minorHAnsi" w:cstheme="minorBidi"/>
          <w:bCs w:val="0"/>
          <w:color w:val="auto"/>
          <w:lang w:eastAsia="en-US"/>
        </w:rPr>
        <w:commentReference w:id="46"/>
      </w:r>
      <w:r w:rsidR="005404B4" w:rsidRPr="005404B4">
        <w:t>{%- else -%}</w:t>
      </w:r>
      <w:commentRangeStart w:id="47"/>
      <w:r w:rsidR="002E5567" w:rsidRPr="00B578BC">
        <w:t>Under</w:t>
      </w:r>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w:t>
      </w:r>
      <w:r w:rsidR="002E5567" w:rsidRPr="005404B4">
        <w:lastRenderedPageBreak/>
        <w:t xml:space="preserve">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commentRangeEnd w:id="47"/>
      <w:r w:rsidR="002E5567" w:rsidRPr="005404B4">
        <w:rPr>
          <w:rStyle w:val="CommentReference"/>
          <w:rFonts w:asciiTheme="minorHAnsi" w:eastAsiaTheme="minorHAnsi" w:hAnsiTheme="minorHAnsi" w:cstheme="minorBidi"/>
          <w:bCs w:val="0"/>
          <w:color w:val="auto"/>
          <w:lang w:eastAsia="en-US"/>
        </w:rPr>
        <w:commentReference w:id="47"/>
      </w:r>
      <w:r w:rsidR="005404B4" w:rsidRPr="005404B4">
        <w:t>{% endif %}</w:t>
      </w:r>
    </w:p>
    <w:p w14:paraId="1AAA90BC" w14:textId="3F4FA324" w:rsidR="00155B2A" w:rsidRDefault="00392706" w:rsidP="00E20988">
      <w:pPr>
        <w:pStyle w:val="Parag"/>
        <w:numPr>
          <w:ilvl w:val="0"/>
          <w:numId w:val="0"/>
        </w:numPr>
        <w:ind w:left="720"/>
      </w:pPr>
      <w:r w:rsidRPr="00377F0A">
        <w:t>{% endif %}</w:t>
      </w:r>
      <w:r w:rsidR="00B71205">
        <w:t xml:space="preserve"> </w:t>
      </w:r>
    </w:p>
    <w:p w14:paraId="55693288" w14:textId="23007A07"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48"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48"/>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commentRangeStart w:id="49"/>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commentRangeEnd w:id="49"/>
      <w:r w:rsidRPr="00392706">
        <w:rPr>
          <w:rStyle w:val="CommentReference"/>
          <w:rFonts w:asciiTheme="minorHAnsi" w:eastAsiaTheme="minorHAnsi" w:hAnsiTheme="minorHAnsi" w:cstheme="minorBidi"/>
          <w:bCs w:val="0"/>
          <w:color w:val="auto"/>
        </w:rPr>
        <w:commentReference w:id="49"/>
      </w:r>
      <w:bookmarkStart w:id="50" w:name="_Toc104224080"/>
      <w:bookmarkStart w:id="51" w:name="_Toc104894743"/>
      <w:bookmarkStart w:id="52"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r w:rsidRPr="0001457C">
        <w:rPr>
          <w:rFonts w:eastAsia="Calibri"/>
          <w:b/>
          <w:bCs w:val="0"/>
          <w:iCs w:val="0"/>
          <w:color w:val="3B3838"/>
          <w:sz w:val="20"/>
          <w:szCs w:val="26"/>
        </w:rPr>
        <w:t>Pressure in Corridor</w:t>
      </w:r>
      <w:bookmarkEnd w:id="50"/>
      <w:bookmarkEnd w:id="51"/>
      <w:bookmarkEnd w:id="52"/>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commentRangeStart w:id="53"/>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commentRangeEnd w:id="53"/>
      <w:r w:rsidR="00EA729D" w:rsidRPr="0057349D">
        <w:rPr>
          <w:rStyle w:val="CommentReference"/>
          <w:rFonts w:asciiTheme="minorHAnsi" w:eastAsiaTheme="minorHAnsi" w:hAnsiTheme="minorHAnsi" w:cstheme="minorBidi"/>
          <w:bCs w:val="0"/>
          <w:color w:val="auto"/>
          <w:lang w:eastAsia="en-US"/>
        </w:rPr>
        <w:commentReference w:id="53"/>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commentRangeStart w:id="54"/>
      <w:r w:rsidRPr="0057349D">
        <w:t xml:space="preserve">The maximum pressure differentials in the models are recorded in the 60 second period before the door to the apartment is opened, this is discussed further in the results section. </w:t>
      </w:r>
      <w:commentRangeEnd w:id="54"/>
      <w:r w:rsidRPr="0057349D">
        <w:rPr>
          <w:rStyle w:val="CommentReference"/>
          <w:rFonts w:asciiTheme="minorHAnsi" w:eastAsiaTheme="minorHAnsi" w:hAnsiTheme="minorHAnsi" w:cstheme="minorBidi"/>
          <w:bCs w:val="0"/>
          <w:color w:val="auto"/>
          <w:lang w:eastAsia="en-US"/>
        </w:rPr>
        <w:commentReference w:id="54"/>
      </w:r>
    </w:p>
    <w:p w14:paraId="1E89DAB9" w14:textId="77777777" w:rsidR="007E25DC" w:rsidRDefault="0057349D" w:rsidP="0057349D">
      <w:pPr>
        <w:pStyle w:val="Parag"/>
        <w:numPr>
          <w:ilvl w:val="0"/>
          <w:numId w:val="0"/>
        </w:numPr>
        <w:spacing w:line="240" w:lineRule="atLeast"/>
        <w:ind w:left="720"/>
      </w:pPr>
      <w:r w:rsidRPr="0057349D">
        <w:t>{% endif %}</w:t>
      </w:r>
    </w:p>
    <w:p w14:paraId="75F969E8" w14:textId="5EBBF4DE" w:rsidR="00383A1B" w:rsidRPr="00814BCF" w:rsidRDefault="007E25DC" w:rsidP="0057349D">
      <w:pPr>
        <w:pStyle w:val="Parag"/>
        <w:numPr>
          <w:ilvl w:val="0"/>
          <w:numId w:val="0"/>
        </w:numPr>
        <w:spacing w:line="240" w:lineRule="atLeast"/>
        <w:ind w:left="720"/>
      </w:pPr>
      <w:r w:rsidRPr="007E25DC">
        <w:t>{{%p endif %}}</w:t>
      </w:r>
      <w:r w:rsidR="00383A1B" w:rsidRPr="00814BCF">
        <w:br w:type="page"/>
      </w:r>
    </w:p>
    <w:p w14:paraId="7C60E06A" w14:textId="3E39AA3C" w:rsidR="00383A1B" w:rsidRPr="00814BCF" w:rsidRDefault="00383A1B" w:rsidP="00D951B4">
      <w:pPr>
        <w:pStyle w:val="MainHeadd"/>
        <w:numPr>
          <w:ilvl w:val="0"/>
          <w:numId w:val="11"/>
        </w:numPr>
      </w:pPr>
      <w:bookmarkStart w:id="55" w:name="_Toc419306357"/>
      <w:bookmarkStart w:id="56" w:name="_Toc36105579"/>
      <w:bookmarkStart w:id="57" w:name="_Toc48639790"/>
      <w:bookmarkStart w:id="58" w:name="_Toc89687784"/>
      <w:bookmarkStart w:id="59" w:name="_Toc89692945"/>
      <w:bookmarkStart w:id="60" w:name="_Toc106722120"/>
      <w:r w:rsidRPr="00814BCF">
        <w:lastRenderedPageBreak/>
        <w:t>CFD M</w:t>
      </w:r>
      <w:bookmarkEnd w:id="55"/>
      <w:r w:rsidRPr="00814BCF">
        <w:t>odel Properties</w:t>
      </w:r>
      <w:bookmarkEnd w:id="56"/>
      <w:bookmarkEnd w:id="57"/>
      <w:bookmarkEnd w:id="58"/>
      <w:bookmarkEnd w:id="59"/>
      <w:bookmarkEnd w:id="60"/>
    </w:p>
    <w:p w14:paraId="20B71C95" w14:textId="168E786B" w:rsidR="007022F7" w:rsidRPr="00F62962" w:rsidRDefault="005E58E1" w:rsidP="00DD1134">
      <w:pPr>
        <w:pStyle w:val="Subheading1"/>
        <w:numPr>
          <w:ilvl w:val="0"/>
          <w:numId w:val="0"/>
        </w:numPr>
        <w:rPr>
          <w:rFonts w:eastAsia="Calibri"/>
        </w:rPr>
      </w:pPr>
      <w:bookmarkStart w:id="61" w:name="_Toc321401804"/>
      <w:bookmarkStart w:id="62" w:name="_Toc419306358"/>
      <w:bookmarkStart w:id="63" w:name="_Toc36105580"/>
      <w:bookmarkStart w:id="64" w:name="_Toc89692946"/>
      <w:bookmarkStart w:id="65" w:name="_Toc106722121"/>
      <w:r>
        <w:rPr>
          <w:rFonts w:eastAsia="Calibri"/>
        </w:rPr>
        <w:t>3.1</w:t>
      </w:r>
      <w:r>
        <w:rPr>
          <w:rFonts w:eastAsia="Calibri"/>
        </w:rPr>
        <w:tab/>
      </w:r>
      <w:r w:rsidR="007022F7" w:rsidRPr="00814BCF">
        <w:rPr>
          <w:rFonts w:eastAsia="Calibri"/>
        </w:rPr>
        <w:t>Fire Scenario</w:t>
      </w:r>
      <w:bookmarkEnd w:id="61"/>
      <w:bookmarkEnd w:id="62"/>
      <w:bookmarkEnd w:id="63"/>
      <w:bookmarkEnd w:id="64"/>
      <w:bookmarkEnd w:id="65"/>
      <w:r w:rsidR="007022F7" w:rsidRPr="006C3ECB">
        <w:t xml:space="preserve">{% if NUM_SCENARIOS </w:t>
      </w:r>
      <w:r w:rsidR="007022F7">
        <w:t xml:space="preserve">&gt; </w:t>
      </w:r>
      <w:r w:rsidR="007022F7" w:rsidRPr="0095116D">
        <w:t>1 %}s</w:t>
      </w:r>
      <w:r w:rsidR="007022F7">
        <w:t>{% endif %}</w:t>
      </w:r>
    </w:p>
    <w:p w14:paraId="2BD03F4C" w14:textId="320C7880" w:rsidR="007022F7" w:rsidRDefault="00843BBA" w:rsidP="007022F7">
      <w:pPr>
        <w:pStyle w:val="Parag"/>
        <w:numPr>
          <w:ilvl w:val="2"/>
          <w:numId w:val="11"/>
        </w:numPr>
        <w:spacing w:after="60"/>
      </w:pPr>
      <w:bookmarkStart w:id="66" w:name="_Hlk120632885"/>
      <w:r>
        <w:t>{</w:t>
      </w:r>
      <w:r w:rsidR="00973CCA">
        <w:t>{</w:t>
      </w:r>
      <w:r w:rsidR="00DB2003">
        <w:t xml:space="preserve"> </w:t>
      </w:r>
      <w:r w:rsidR="00973CCA" w:rsidRPr="00973CCA">
        <w:t>FIRE_SCEN_TEXT</w:t>
      </w:r>
      <w:r w:rsidR="00973CCA">
        <w:t xml:space="preserve"> }</w:t>
      </w:r>
      <w:r>
        <w:t>}</w:t>
      </w:r>
    </w:p>
    <w:p w14:paraId="34CBB8CC" w14:textId="21EEAB33" w:rsidR="00EC762D" w:rsidRDefault="007C6F0C" w:rsidP="00EC762D">
      <w:pPr>
        <w:pStyle w:val="Parag"/>
        <w:numPr>
          <w:ilvl w:val="2"/>
          <w:numId w:val="11"/>
        </w:numPr>
      </w:pPr>
      <w:r w:rsidRPr="007C6F0C">
        <w:t>The proposed fire scenario</w:t>
      </w:r>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3DDFDB7E" w14:textId="77777777" w:rsidR="0023305F" w:rsidRDefault="0023305F" w:rsidP="0023305F">
      <w:pPr>
        <w:pStyle w:val="figuretabletitle"/>
        <w:rPr>
          <w:rFonts w:ascii="Segoe UI Semilight" w:hAnsi="Segoe UI Semilight" w:cs="Segoe UI Semilight"/>
        </w:rPr>
      </w:pPr>
      <w:r w:rsidRPr="003017F6">
        <w:rPr>
          <w:rFonts w:ascii="Segoe UI Semilight" w:hAnsi="Segoe UI Semilight" w:cs="Segoe UI Semilight"/>
        </w:rPr>
        <w:t xml:space="preserve">Figure </w:t>
      </w:r>
      <w:r w:rsidRPr="003017F6">
        <w:rPr>
          <w:rFonts w:ascii="Segoe UI Semilight" w:hAnsi="Segoe UI Semilight" w:cs="Segoe UI Semilight"/>
        </w:rPr>
        <w:fldChar w:fldCharType="begin"/>
      </w:r>
      <w:r w:rsidRPr="003017F6">
        <w:rPr>
          <w:rFonts w:ascii="Segoe UI Semilight" w:hAnsi="Segoe UI Semilight" w:cs="Segoe UI Semilight"/>
        </w:rPr>
        <w:instrText xml:space="preserve"> SEQ Figure \* ARABIC </w:instrText>
      </w:r>
      <w:r w:rsidRPr="003017F6">
        <w:rPr>
          <w:rFonts w:ascii="Segoe UI Semilight" w:hAnsi="Segoe UI Semilight" w:cs="Segoe UI Semilight"/>
        </w:rPr>
        <w:fldChar w:fldCharType="separate"/>
      </w:r>
      <w:r>
        <w:rPr>
          <w:rFonts w:ascii="Segoe UI Semilight" w:hAnsi="Segoe UI Semilight" w:cs="Segoe UI Semilight"/>
          <w:noProof/>
        </w:rPr>
        <w:t>1</w:t>
      </w:r>
      <w:r w:rsidRPr="003017F6">
        <w:rPr>
          <w:rFonts w:ascii="Segoe UI Semilight" w:hAnsi="Segoe UI Semilight" w:cs="Segoe UI Semilight"/>
        </w:rPr>
        <w:fldChar w:fldCharType="end"/>
      </w:r>
      <w:r w:rsidRPr="003017F6">
        <w:rPr>
          <w:rFonts w:ascii="Segoe UI Semilight" w:hAnsi="Segoe UI Semilight" w:cs="Segoe UI Semilight"/>
        </w:rPr>
        <w:t>: Proposed Fire Scenario</w:t>
      </w:r>
      <w:r w:rsidRPr="009824E5">
        <w:t>{% if NUM_SCENARIOS &gt; 1 %}s{% endif %}</w:t>
      </w:r>
      <w:r w:rsidRPr="003017F6">
        <w:rPr>
          <w:rFonts w:ascii="Segoe UI Semilight" w:hAnsi="Segoe UI Semilight" w:cs="Segoe UI Semilight"/>
        </w:rPr>
        <w:t xml:space="preserve"> </w:t>
      </w:r>
    </w:p>
    <w:p w14:paraId="2377A49D" w14:textId="77777777" w:rsidR="005B1FAF" w:rsidRDefault="005B1FAF" w:rsidP="008F58EA">
      <w:pPr>
        <w:pStyle w:val="Parag"/>
        <w:numPr>
          <w:ilvl w:val="0"/>
          <w:numId w:val="0"/>
        </w:numPr>
        <w:spacing w:after="60"/>
        <w:jc w:val="center"/>
      </w:pPr>
    </w:p>
    <w:bookmarkEnd w:id="66"/>
    <w:p w14:paraId="1F3F27B9" w14:textId="1EBCF8B3" w:rsidR="008755D3" w:rsidRPr="00AC2864" w:rsidRDefault="008755D3" w:rsidP="0060663F">
      <w:pPr>
        <w:pStyle w:val="Parag"/>
        <w:numPr>
          <w:ilvl w:val="0"/>
          <w:numId w:val="0"/>
        </w:numPr>
        <w:spacing w:after="60"/>
        <w:ind w:left="720"/>
      </w:pPr>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commentRangeStart w:id="67"/>
            <w:commentRangeStart w:id="68"/>
            <w:r>
              <w:rPr>
                <w:rFonts w:cs="Segoe UI Semilight"/>
                <w:b/>
                <w:bCs w:val="0"/>
                <w:sz w:val="18"/>
                <w:szCs w:val="18"/>
              </w:rPr>
              <w:t>Inlet Type</w:t>
            </w:r>
            <w:commentRangeEnd w:id="67"/>
            <w:r>
              <w:rPr>
                <w:rStyle w:val="CommentReference"/>
                <w:rFonts w:asciiTheme="minorHAnsi" w:eastAsiaTheme="minorHAnsi" w:hAnsiTheme="minorHAnsi" w:cstheme="minorBidi"/>
                <w:bCs w:val="0"/>
                <w:color w:val="auto"/>
                <w:lang w:eastAsia="en-US"/>
              </w:rPr>
              <w:commentReference w:id="67"/>
            </w:r>
            <w:commentRangeEnd w:id="68"/>
            <w:r w:rsidR="00131EBC">
              <w:rPr>
                <w:rStyle w:val="CommentReference"/>
                <w:rFonts w:asciiTheme="minorHAnsi" w:eastAsiaTheme="minorHAnsi" w:hAnsiTheme="minorHAnsi" w:cstheme="minorBidi"/>
                <w:bCs w:val="0"/>
                <w:color w:val="auto"/>
                <w:lang w:eastAsia="en-US"/>
              </w:rPr>
              <w:commentReference w:id="68"/>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commentRangeStart w:id="69"/>
            <w:commentRangeStart w:id="70"/>
            <w:r w:rsidR="005467C6" w:rsidRPr="003A7AF2">
              <w:rPr>
                <w:rFonts w:cs="Segoe UI Semilight"/>
                <w:sz w:val="18"/>
                <w:szCs w:val="18"/>
                <w:highlight w:val="yellow"/>
              </w:rPr>
              <w:t xml:space="preserve"> </w:t>
            </w:r>
            <w:commentRangeEnd w:id="69"/>
            <w:r w:rsidR="005467C6">
              <w:rPr>
                <w:rStyle w:val="CommentReference"/>
                <w:rFonts w:asciiTheme="minorHAnsi" w:eastAsiaTheme="minorHAnsi" w:hAnsiTheme="minorHAnsi" w:cstheme="minorBidi"/>
                <w:bCs w:val="0"/>
                <w:color w:val="auto"/>
              </w:rPr>
              <w:commentReference w:id="69"/>
            </w:r>
            <w:commentRangeEnd w:id="70"/>
            <w:r w:rsidR="005467C6">
              <w:rPr>
                <w:rStyle w:val="CommentReference"/>
                <w:rFonts w:asciiTheme="minorHAnsi" w:eastAsiaTheme="minorHAnsi" w:hAnsiTheme="minorHAnsi" w:cstheme="minorBidi"/>
                <w:bCs w:val="0"/>
                <w:color w:val="auto"/>
              </w:rPr>
              <w:commentReference w:id="70"/>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commentRangeStart w:id="71"/>
            <w:r w:rsidRPr="003A7AF2">
              <w:rPr>
                <w:rFonts w:cs="Segoe UI Semilight"/>
                <w:sz w:val="18"/>
                <w:szCs w:val="18"/>
                <w:highlight w:val="yellow"/>
              </w:rPr>
              <w:t>3.3</w:t>
            </w:r>
            <w:r>
              <w:rPr>
                <w:rFonts w:cs="Segoe UI Semilight"/>
                <w:sz w:val="18"/>
                <w:szCs w:val="18"/>
              </w:rPr>
              <w:t xml:space="preserve"> </w:t>
            </w:r>
            <w:commentRangeEnd w:id="71"/>
            <w:r>
              <w:rPr>
                <w:rStyle w:val="CommentReference"/>
                <w:rFonts w:asciiTheme="minorHAnsi" w:eastAsiaTheme="minorHAnsi" w:hAnsiTheme="minorHAnsi" w:cstheme="minorBidi"/>
                <w:bCs w:val="0"/>
                <w:color w:val="auto"/>
              </w:rPr>
              <w:commentReference w:id="71"/>
            </w:r>
            <w:r>
              <w:rPr>
                <w:rFonts w:cs="Segoe UI Semilight"/>
                <w:sz w:val="18"/>
                <w:szCs w:val="18"/>
              </w:rPr>
              <w:t>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commentRangeStart w:id="72"/>
            <w:commentRangeStart w:id="73"/>
            <w:r w:rsidRPr="003A7AF2">
              <w:rPr>
                <w:rFonts w:cs="Segoe UI Semilight"/>
                <w:sz w:val="18"/>
                <w:szCs w:val="18"/>
                <w:highlight w:val="yellow"/>
              </w:rPr>
              <w:t xml:space="preserve"> </w:t>
            </w:r>
            <w:commentRangeEnd w:id="72"/>
            <w:r>
              <w:rPr>
                <w:rStyle w:val="CommentReference"/>
                <w:rFonts w:asciiTheme="minorHAnsi" w:eastAsiaTheme="minorHAnsi" w:hAnsiTheme="minorHAnsi" w:cstheme="minorBidi"/>
                <w:bCs w:val="0"/>
                <w:color w:val="auto"/>
              </w:rPr>
              <w:commentReference w:id="72"/>
            </w:r>
            <w:commentRangeEnd w:id="73"/>
            <w:r>
              <w:rPr>
                <w:rStyle w:val="CommentReference"/>
                <w:rFonts w:asciiTheme="minorHAnsi" w:eastAsiaTheme="minorHAnsi" w:hAnsiTheme="minorHAnsi" w:cstheme="minorBidi"/>
                <w:bCs w:val="0"/>
                <w:color w:val="auto"/>
              </w:rPr>
              <w:commentReference w:id="73"/>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commentRangeStart w:id="74"/>
            <w:r w:rsidRPr="003A7AF2">
              <w:rPr>
                <w:rFonts w:cs="Segoe UI Semilight"/>
                <w:sz w:val="18"/>
                <w:szCs w:val="18"/>
                <w:highlight w:val="yellow"/>
              </w:rPr>
              <w:t>6.0</w:t>
            </w:r>
            <w:commentRangeEnd w:id="74"/>
            <w:r>
              <w:rPr>
                <w:rStyle w:val="CommentReference"/>
                <w:rFonts w:asciiTheme="minorHAnsi" w:eastAsiaTheme="minorHAnsi" w:hAnsiTheme="minorHAnsi" w:cstheme="minorBidi"/>
                <w:bCs w:val="0"/>
                <w:color w:val="auto"/>
              </w:rPr>
              <w:commentReference w:id="74"/>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 xml:space="preserve">Though </w:t>
            </w:r>
            <w:commentRangeStart w:id="75"/>
            <w:r w:rsidRPr="003A7AF2">
              <w:rPr>
                <w:rFonts w:cs="Segoe UI Semilight"/>
                <w:sz w:val="18"/>
                <w:szCs w:val="18"/>
                <w:highlight w:val="yellow"/>
              </w:rPr>
              <w:t>Stair</w:t>
            </w:r>
            <w:commentRangeEnd w:id="75"/>
            <w:r>
              <w:rPr>
                <w:rStyle w:val="CommentReference"/>
                <w:rFonts w:asciiTheme="minorHAnsi" w:eastAsiaTheme="minorHAnsi" w:hAnsiTheme="minorHAnsi" w:cstheme="minorBidi"/>
                <w:bCs w:val="0"/>
                <w:color w:val="auto"/>
              </w:rPr>
              <w:commentReference w:id="75"/>
            </w:r>
            <w:r w:rsidRPr="003A7AF2">
              <w:rPr>
                <w:rFonts w:cs="Segoe UI Semilight"/>
                <w:sz w:val="18"/>
                <w:szCs w:val="18"/>
                <w:highlight w:val="yellow"/>
              </w:rPr>
              <w:t xml:space="preserve">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76"/>
            <w:commentRangeStart w:id="77"/>
            <w:r w:rsidRPr="003A7AF2">
              <w:rPr>
                <w:rFonts w:cs="Segoe UI Semilight"/>
                <w:sz w:val="18"/>
                <w:szCs w:val="18"/>
                <w:highlight w:val="yellow"/>
              </w:rPr>
              <w:t xml:space="preserve"> </w:t>
            </w:r>
            <w:commentRangeEnd w:id="76"/>
            <w:r>
              <w:rPr>
                <w:rStyle w:val="CommentReference"/>
                <w:rFonts w:asciiTheme="minorHAnsi" w:eastAsiaTheme="minorHAnsi" w:hAnsiTheme="minorHAnsi" w:cstheme="minorBidi"/>
                <w:bCs w:val="0"/>
                <w:color w:val="auto"/>
              </w:rPr>
              <w:commentReference w:id="76"/>
            </w:r>
            <w:commentRangeEnd w:id="77"/>
            <w:r>
              <w:rPr>
                <w:rStyle w:val="CommentReference"/>
                <w:rFonts w:asciiTheme="minorHAnsi" w:eastAsiaTheme="minorHAnsi" w:hAnsiTheme="minorHAnsi" w:cstheme="minorBidi"/>
                <w:bCs w:val="0"/>
                <w:color w:val="auto"/>
              </w:rPr>
              <w:commentReference w:id="77"/>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78"/>
            <w:commentRangeStart w:id="79"/>
            <w:r w:rsidRPr="003A7AF2">
              <w:rPr>
                <w:rFonts w:cs="Segoe UI Semilight"/>
                <w:sz w:val="18"/>
                <w:szCs w:val="18"/>
                <w:highlight w:val="yellow"/>
              </w:rPr>
              <w:t xml:space="preserve"> </w:t>
            </w:r>
            <w:commentRangeEnd w:id="78"/>
            <w:r>
              <w:rPr>
                <w:rStyle w:val="CommentReference"/>
                <w:rFonts w:asciiTheme="minorHAnsi" w:eastAsiaTheme="minorHAnsi" w:hAnsiTheme="minorHAnsi" w:cstheme="minorBidi"/>
                <w:bCs w:val="0"/>
                <w:color w:val="auto"/>
              </w:rPr>
              <w:commentReference w:id="78"/>
            </w:r>
            <w:commentRangeEnd w:id="79"/>
            <w:r>
              <w:rPr>
                <w:rStyle w:val="CommentReference"/>
                <w:rFonts w:asciiTheme="minorHAnsi" w:eastAsiaTheme="minorHAnsi" w:hAnsiTheme="minorHAnsi" w:cstheme="minorBidi"/>
                <w:bCs w:val="0"/>
                <w:color w:val="auto"/>
              </w:rPr>
              <w:commentReference w:id="79"/>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0"/>
            <w:commentRangeStart w:id="81"/>
            <w:r w:rsidRPr="003A7AF2">
              <w:rPr>
                <w:rFonts w:cs="Segoe UI Semilight"/>
                <w:sz w:val="18"/>
                <w:szCs w:val="18"/>
                <w:highlight w:val="yellow"/>
              </w:rPr>
              <w:t xml:space="preserve"> </w:t>
            </w:r>
            <w:commentRangeEnd w:id="80"/>
            <w:r>
              <w:rPr>
                <w:rStyle w:val="CommentReference"/>
                <w:rFonts w:asciiTheme="minorHAnsi" w:eastAsiaTheme="minorHAnsi" w:hAnsiTheme="minorHAnsi" w:cstheme="minorBidi"/>
                <w:bCs w:val="0"/>
                <w:color w:val="auto"/>
              </w:rPr>
              <w:commentReference w:id="80"/>
            </w:r>
            <w:commentRangeEnd w:id="81"/>
            <w:r>
              <w:rPr>
                <w:rStyle w:val="CommentReference"/>
                <w:rFonts w:asciiTheme="minorHAnsi" w:eastAsiaTheme="minorHAnsi" w:hAnsiTheme="minorHAnsi" w:cstheme="minorBidi"/>
                <w:bCs w:val="0"/>
                <w:color w:val="auto"/>
              </w:rPr>
              <w:commentReference w:id="81"/>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2"/>
            <w:commentRangeStart w:id="83"/>
            <w:r w:rsidRPr="003A7AF2">
              <w:rPr>
                <w:rFonts w:cs="Segoe UI Semilight"/>
                <w:sz w:val="18"/>
                <w:szCs w:val="18"/>
                <w:highlight w:val="yellow"/>
              </w:rPr>
              <w:t xml:space="preserve"> </w:t>
            </w:r>
            <w:commentRangeEnd w:id="82"/>
            <w:r>
              <w:rPr>
                <w:rStyle w:val="CommentReference"/>
                <w:rFonts w:asciiTheme="minorHAnsi" w:eastAsiaTheme="minorHAnsi" w:hAnsiTheme="minorHAnsi" w:cstheme="minorBidi"/>
                <w:bCs w:val="0"/>
                <w:color w:val="auto"/>
              </w:rPr>
              <w:commentReference w:id="82"/>
            </w:r>
            <w:commentRangeEnd w:id="83"/>
            <w:r>
              <w:rPr>
                <w:rStyle w:val="CommentReference"/>
                <w:rFonts w:asciiTheme="minorHAnsi" w:eastAsiaTheme="minorHAnsi" w:hAnsiTheme="minorHAnsi" w:cstheme="minorBidi"/>
                <w:bCs w:val="0"/>
                <w:color w:val="auto"/>
              </w:rPr>
              <w:commentReference w:id="83"/>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4"/>
            <w:commentRangeStart w:id="85"/>
            <w:r w:rsidRPr="003A7AF2">
              <w:rPr>
                <w:rFonts w:cs="Segoe UI Semilight"/>
                <w:sz w:val="18"/>
                <w:szCs w:val="18"/>
                <w:highlight w:val="yellow"/>
              </w:rPr>
              <w:t xml:space="preserve"> </w:t>
            </w:r>
            <w:commentRangeEnd w:id="84"/>
            <w:r>
              <w:rPr>
                <w:rStyle w:val="CommentReference"/>
                <w:rFonts w:asciiTheme="minorHAnsi" w:eastAsiaTheme="minorHAnsi" w:hAnsiTheme="minorHAnsi" w:cstheme="minorBidi"/>
                <w:bCs w:val="0"/>
                <w:color w:val="auto"/>
              </w:rPr>
              <w:commentReference w:id="84"/>
            </w:r>
            <w:commentRangeEnd w:id="85"/>
            <w:r>
              <w:rPr>
                <w:rStyle w:val="CommentReference"/>
                <w:rFonts w:asciiTheme="minorHAnsi" w:eastAsiaTheme="minorHAnsi" w:hAnsiTheme="minorHAnsi" w:cstheme="minorBidi"/>
                <w:bCs w:val="0"/>
                <w:color w:val="auto"/>
              </w:rPr>
              <w:commentReference w:id="85"/>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lastRenderedPageBreak/>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7EE6DE84" w:rsidR="00AE7A4F" w:rsidRDefault="00E41A40" w:rsidP="00811FE4">
      <w:pPr>
        <w:pStyle w:val="figuretabletitle"/>
        <w:rPr>
          <w:rFonts w:ascii="Segoe UI Semilight" w:hAnsi="Segoe UI Semilight" w:cs="Segoe UI Semilight"/>
        </w:rPr>
      </w:pPr>
      <w:bookmarkStart w:id="86" w:name="_Ref102380601"/>
      <w:r w:rsidRPr="008830D8">
        <w:rPr>
          <w:rFonts w:ascii="Segoe UI Semilight" w:hAnsi="Segoe UI Semilight" w:cs="Segoe UI Semilight"/>
        </w:rPr>
        <w:t xml:space="preserve">Table </w:t>
      </w:r>
      <w:r w:rsidR="00DC470C">
        <w:rPr>
          <w:rFonts w:ascii="Segoe UI Semilight" w:hAnsi="Segoe UI Semilight" w:cs="Segoe UI Semilight"/>
        </w:rPr>
        <w:fldChar w:fldCharType="begin"/>
      </w:r>
      <w:r w:rsidR="00DC470C">
        <w:rPr>
          <w:rFonts w:ascii="Segoe UI Semilight" w:hAnsi="Segoe UI Semilight" w:cs="Segoe UI Semilight"/>
        </w:rPr>
        <w:instrText xml:space="preserve"> SEQ Table \* ARABIC </w:instrText>
      </w:r>
      <w:r w:rsidR="00DC470C">
        <w:rPr>
          <w:rFonts w:ascii="Segoe UI Semilight" w:hAnsi="Segoe UI Semilight" w:cs="Segoe UI Semilight"/>
        </w:rPr>
        <w:fldChar w:fldCharType="separate"/>
      </w:r>
      <w:r w:rsidR="00F54D83">
        <w:rPr>
          <w:rFonts w:ascii="Segoe UI Semilight" w:hAnsi="Segoe UI Semilight" w:cs="Segoe UI Semilight"/>
          <w:noProof/>
        </w:rPr>
        <w:t>1</w:t>
      </w:r>
      <w:r w:rsidR="00DC470C">
        <w:rPr>
          <w:rFonts w:ascii="Segoe UI Semilight" w:hAnsi="Segoe UI Semilight" w:cs="Segoe UI Semilight"/>
        </w:rPr>
        <w:fldChar w:fldCharType="end"/>
      </w:r>
      <w:bookmarkEnd w:id="86"/>
      <w:r w:rsidRPr="008830D8">
        <w:rPr>
          <w:rFonts w:ascii="Segoe UI Semilight" w:hAnsi="Segoe UI Semilight" w:cs="Segoe UI Semilight"/>
        </w:rPr>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87" w:name="_Toc419306359"/>
      <w:bookmarkStart w:id="88" w:name="_Toc36105581"/>
      <w:bookmarkStart w:id="89" w:name="_Toc89692947"/>
      <w:bookmarkStart w:id="90" w:name="_Toc106722122"/>
      <w:r w:rsidRPr="00814BCF">
        <w:rPr>
          <w:rFonts w:eastAsia="Calibri"/>
        </w:rPr>
        <w:t>Model Geometry</w:t>
      </w:r>
      <w:bookmarkEnd w:id="87"/>
      <w:bookmarkEnd w:id="88"/>
      <w:bookmarkEnd w:id="89"/>
      <w:bookmarkEnd w:id="90"/>
    </w:p>
    <w:p w14:paraId="3E4BC938" w14:textId="728FE475"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54D83" w:rsidRPr="003A7AF2">
        <w:rPr>
          <w:highlight w:val="yellow"/>
        </w:rPr>
        <w:t xml:space="preserve">Figure </w:t>
      </w:r>
      <w:r w:rsidR="00F54D83" w:rsidRPr="003A7AF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54D83" w:rsidRPr="003A7AF2">
        <w:rPr>
          <w:highlight w:val="yellow"/>
        </w:rPr>
        <w:t xml:space="preserve">Figure </w:t>
      </w:r>
      <w:r w:rsidR="00F54D83" w:rsidRPr="003A7AF2">
        <w:rPr>
          <w:noProof/>
          <w:highlight w:val="yellow"/>
        </w:rPr>
        <w:t>4</w:t>
      </w:r>
      <w:r w:rsidR="005D60F6" w:rsidRPr="003A7AF2">
        <w:rPr>
          <w:highlight w:val="yellow"/>
        </w:rPr>
        <w:fldChar w:fldCharType="end"/>
      </w:r>
      <w:r w:rsidR="00025EFF">
        <w:t>.</w:t>
      </w:r>
      <w:r w:rsidRPr="00814BCF">
        <w:t xml:space="preserve"> </w:t>
      </w:r>
      <w:bookmarkStart w:id="91" w:name="_Ref464067584"/>
      <w:bookmarkStart w:id="92"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corridor and full extent of the stair.</w:t>
      </w:r>
      <w:r>
        <w:t xml:space="preserve"> </w:t>
      </w:r>
      <w:r w:rsidR="00F92A8F">
        <w:t xml:space="preserve">Note that in the apartment of fire origin it is assumed that all doors to the </w:t>
      </w:r>
      <w:r w:rsidR="003A7AF2" w:rsidRPr="003A7AF2">
        <w:rPr>
          <w:highlight w:val="yellow"/>
        </w:rPr>
        <w:t>[</w:t>
      </w:r>
      <w:commentRangeStart w:id="93"/>
      <w:r w:rsidR="00F92A8F" w:rsidRPr="003A7AF2">
        <w:rPr>
          <w:highlight w:val="yellow"/>
        </w:rPr>
        <w:t>protected entrance hall</w:t>
      </w:r>
      <w:r w:rsidR="003A7AF2" w:rsidRPr="003A7AF2">
        <w:rPr>
          <w:highlight w:val="yellow"/>
        </w:rPr>
        <w:t>/living area</w:t>
      </w:r>
      <w:commentRangeEnd w:id="93"/>
      <w:r w:rsidR="003A7AF2">
        <w:rPr>
          <w:rStyle w:val="CommentReference"/>
          <w:rFonts w:asciiTheme="minorHAnsi" w:eastAsiaTheme="minorHAnsi" w:hAnsiTheme="minorHAnsi" w:cstheme="minorBidi"/>
          <w:bCs w:val="0"/>
          <w:color w:val="auto"/>
          <w:lang w:eastAsia="en-US"/>
        </w:rPr>
        <w:commentReference w:id="93"/>
      </w:r>
      <w:r w:rsidR="003A7AF2" w:rsidRPr="003A7AF2">
        <w:rPr>
          <w:highlight w:val="yellow"/>
        </w:rPr>
        <w:t>]</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6502C1AE" w:rsidR="00383A1B" w:rsidRDefault="00383A1B" w:rsidP="00C129C9">
      <w:pPr>
        <w:pStyle w:val="figuretabletitle"/>
        <w:spacing w:after="0"/>
        <w:rPr>
          <w:lang w:val="it-IT"/>
        </w:rPr>
      </w:pPr>
      <w:bookmarkStart w:id="94"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F54D83">
        <w:rPr>
          <w:noProof/>
          <w:lang w:val="it-IT"/>
        </w:rPr>
        <w:t>2</w:t>
      </w:r>
      <w:r w:rsidRPr="00814BCF">
        <w:rPr>
          <w:noProof/>
        </w:rPr>
        <w:fldChar w:fldCharType="end"/>
      </w:r>
      <w:bookmarkEnd w:id="91"/>
      <w:bookmarkEnd w:id="92"/>
      <w:bookmarkEnd w:id="94"/>
      <w:r w:rsidRPr="00DB148F">
        <w:rPr>
          <w:lang w:val="it-IT"/>
        </w:rPr>
        <w:t>: Model Geometry –</w:t>
      </w:r>
      <w:r w:rsidR="00DB148F" w:rsidRPr="00DB148F">
        <w:rPr>
          <w:lang w:val="it-IT"/>
        </w:rPr>
        <w:t xml:space="preserve"> Fire Scenario</w:t>
      </w:r>
      <w:r w:rsidR="00DB148F">
        <w:rPr>
          <w:lang w:val="it-IT"/>
        </w:rPr>
        <w:t xml:space="preserve"> </w:t>
      </w:r>
      <w:commentRangeStart w:id="95"/>
      <w:r w:rsidR="00DB148F">
        <w:rPr>
          <w:lang w:val="it-IT"/>
        </w:rPr>
        <w:t>1</w:t>
      </w:r>
      <w:commentRangeEnd w:id="95"/>
      <w:r w:rsidR="00B0249D">
        <w:rPr>
          <w:rStyle w:val="CommentReference"/>
          <w:rFonts w:asciiTheme="minorHAnsi" w:hAnsiTheme="minorHAnsi" w:cstheme="minorBidi"/>
          <w:color w:val="auto"/>
        </w:rPr>
        <w:commentReference w:id="95"/>
      </w:r>
    </w:p>
    <w:p w14:paraId="62ED2706" w14:textId="77777777" w:rsidR="00B0249D" w:rsidRDefault="00B0249D" w:rsidP="00C129C9">
      <w:pPr>
        <w:pStyle w:val="figuretabletitle"/>
        <w:spacing w:after="0"/>
        <w:rPr>
          <w:lang w:val="it-IT"/>
        </w:rPr>
      </w:pPr>
    </w:p>
    <w:p w14:paraId="0ADBD59A" w14:textId="7DEA75C6" w:rsidR="007A03F6" w:rsidRPr="00D7736E" w:rsidRDefault="000A5E7C" w:rsidP="000A5E7C">
      <w:pPr>
        <w:pStyle w:val="figuretabletitle"/>
        <w:rPr>
          <w:lang w:val="it-IT"/>
        </w:rPr>
      </w:pPr>
      <w:bookmarkStart w:id="96"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F54D83">
        <w:rPr>
          <w:noProof/>
          <w:lang w:val="it-IT"/>
        </w:rPr>
        <w:t>3</w:t>
      </w:r>
      <w:r>
        <w:rPr>
          <w:noProof/>
        </w:rPr>
        <w:fldChar w:fldCharType="end"/>
      </w:r>
      <w:bookmarkEnd w:id="96"/>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0623A859" w:rsidR="000A5E7C" w:rsidRPr="00380734" w:rsidRDefault="007A03F6" w:rsidP="007A03F6">
      <w:pPr>
        <w:pStyle w:val="figuretabletitle"/>
        <w:rPr>
          <w:lang w:val="it-IT"/>
        </w:rPr>
      </w:pPr>
      <w:bookmarkStart w:id="97"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F54D83">
        <w:rPr>
          <w:noProof/>
          <w:lang w:val="it-IT"/>
        </w:rPr>
        <w:t>4</w:t>
      </w:r>
      <w:r>
        <w:fldChar w:fldCharType="end"/>
      </w:r>
      <w:bookmarkEnd w:id="97"/>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98" w:name="_Toc419306361"/>
      <w:bookmarkStart w:id="99" w:name="_Toc36105582"/>
      <w:bookmarkStart w:id="100" w:name="_Toc89692948"/>
      <w:bookmarkStart w:id="101" w:name="_Toc106722123"/>
      <w:r w:rsidRPr="00814BCF">
        <w:rPr>
          <w:rFonts w:eastAsia="Calibri"/>
        </w:rPr>
        <w:t>Fire Type</w:t>
      </w:r>
      <w:bookmarkEnd w:id="98"/>
      <w:bookmarkEnd w:id="99"/>
      <w:bookmarkEnd w:id="100"/>
      <w:bookmarkEnd w:id="101"/>
    </w:p>
    <w:p w14:paraId="4A578071" w14:textId="7E3EF6FE"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54D83" w:rsidRPr="00814BCF">
        <w:t xml:space="preserve">Table </w:t>
      </w:r>
      <w:r w:rsidR="00F54D83">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r w:rsidR="00252091">
        <w:t>,a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102"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45FB564F" w:rsidR="00383A1B" w:rsidRDefault="00383A1B" w:rsidP="001327F3">
      <w:pPr>
        <w:pStyle w:val="figuretabletitle"/>
      </w:pPr>
      <w:bookmarkStart w:id="103" w:name="_Ref441672780"/>
      <w:r w:rsidRPr="00814BCF">
        <w:t xml:space="preserve">Table </w:t>
      </w:r>
      <w:r w:rsidR="00DC470C">
        <w:fldChar w:fldCharType="begin"/>
      </w:r>
      <w:r w:rsidR="00DC470C">
        <w:instrText xml:space="preserve"> SEQ Table \* ARABIC </w:instrText>
      </w:r>
      <w:r w:rsidR="00DC470C">
        <w:fldChar w:fldCharType="separate"/>
      </w:r>
      <w:r w:rsidR="00F54D83">
        <w:rPr>
          <w:noProof/>
        </w:rPr>
        <w:t>2</w:t>
      </w:r>
      <w:r w:rsidR="00DC470C">
        <w:fldChar w:fldCharType="end"/>
      </w:r>
      <w:bookmarkEnd w:id="103"/>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104" w:name="_Toc102572007"/>
      <w:bookmarkStart w:id="105" w:name="_Toc102572050"/>
      <w:bookmarkStart w:id="106" w:name="_Toc419306362"/>
      <w:bookmarkStart w:id="107" w:name="_Toc36105583"/>
      <w:bookmarkStart w:id="108" w:name="_Ref89442216"/>
      <w:bookmarkStart w:id="109" w:name="_Toc89692949"/>
      <w:bookmarkStart w:id="110" w:name="_Toc106722124"/>
      <w:bookmarkEnd w:id="102"/>
      <w:bookmarkEnd w:id="104"/>
      <w:bookmarkEnd w:id="105"/>
      <w:r w:rsidRPr="00020574">
        <w:rPr>
          <w:rFonts w:eastAsia="Calibri"/>
        </w:rPr>
        <w:t>Fire Size</w:t>
      </w:r>
      <w:bookmarkEnd w:id="106"/>
      <w:bookmarkEnd w:id="107"/>
      <w:bookmarkEnd w:id="108"/>
      <w:bookmarkEnd w:id="109"/>
      <w:bookmarkEnd w:id="110"/>
    </w:p>
    <w:p w14:paraId="11DC6E1C" w14:textId="2E121863" w:rsidR="00CE6497" w:rsidRPr="00CE6497" w:rsidRDefault="00450011" w:rsidP="00D951B4">
      <w:pPr>
        <w:pStyle w:val="Parag"/>
        <w:numPr>
          <w:ilvl w:val="2"/>
          <w:numId w:val="11"/>
        </w:numPr>
      </w:pPr>
      <w:bookmarkStart w:id="111" w:name="_Hlk102384340"/>
      <w:r>
        <w:t xml:space="preserve">A </w:t>
      </w:r>
      <w:commentRangeStart w:id="112"/>
      <w:commentRangeStart w:id="113"/>
      <w:r w:rsidR="003A7AF2">
        <w:t xml:space="preserve">steady state 1000kW fire has been assumed for all </w:t>
      </w:r>
      <w:r w:rsidR="00CE6497">
        <w:t>{#p TD’s(</w:t>
      </w:r>
      <w:proofErr w:type="spellStart"/>
      <w:r w:rsidR="00CE6497">
        <w:t>i</w:t>
      </w:r>
      <w:proofErr w:type="spellEnd"/>
      <w:r w:rsidR="00CE6497">
        <w:t xml:space="preserve">) Means of Escape and Fire Service Access models. No TD’s(ii) </w:t>
      </w:r>
      <w:r w:rsidR="003A7AF2">
        <w:t>Fire Scenarios</w:t>
      </w:r>
      <w:r w:rsidR="00CE6497">
        <w:t xml:space="preserve"> #}</w:t>
      </w:r>
      <w:r w:rsidR="003A7AF2">
        <w:t xml:space="preserve">. </w:t>
      </w:r>
      <w:commentRangeEnd w:id="112"/>
      <w:r w:rsidR="003A7AF2">
        <w:rPr>
          <w:rStyle w:val="CommentReference"/>
          <w:rFonts w:asciiTheme="minorHAnsi" w:eastAsiaTheme="minorHAnsi" w:hAnsiTheme="minorHAnsi" w:cstheme="minorBidi"/>
          <w:bCs w:val="0"/>
          <w:color w:val="auto"/>
          <w:lang w:eastAsia="en-US"/>
        </w:rPr>
        <w:commentReference w:id="112"/>
      </w:r>
      <w:commentRangeEnd w:id="113"/>
      <w:r w:rsidR="0079329D">
        <w:rPr>
          <w:rStyle w:val="CommentReference"/>
          <w:rFonts w:asciiTheme="minorHAnsi" w:eastAsiaTheme="minorHAnsi" w:hAnsiTheme="minorHAnsi" w:cstheme="minorBidi"/>
          <w:bCs w:val="0"/>
          <w:color w:val="auto"/>
          <w:lang w:eastAsia="en-US"/>
        </w:rPr>
        <w:commentReference w:id="113"/>
      </w:r>
      <w:r w:rsidR="003A7AF2" w:rsidRPr="003A7AF2">
        <w:t xml:space="preserve"> </w:t>
      </w:r>
      <w:r w:rsidR="003A7AF2">
        <w:t>This is in accordance with the recommendations for fire size in the SCA Guide for developed fires at the later stages of the Means of Escape phase.</w:t>
      </w:r>
      <w:r w:rsidR="00CE6497" w:rsidRPr="00CE6497">
        <w:rPr>
          <w:noProof/>
          <w:lang w:val="it-IT" w:eastAsia="en-GB"/>
        </w:rPr>
        <w:t xml:space="preserve"> </w:t>
      </w:r>
    </w:p>
    <w:p w14:paraId="366189BD" w14:textId="5201E745" w:rsidR="003A7AF2" w:rsidRDefault="00CE6497" w:rsidP="00CE6497">
      <w:pPr>
        <w:pStyle w:val="Parag"/>
        <w:numPr>
          <w:ilvl w:val="0"/>
          <w:numId w:val="0"/>
        </w:numPr>
        <w:ind w:left="720"/>
      </w:pPr>
      <w:r w:rsidRPr="005467C6">
        <w:rPr>
          <w:noProof/>
          <w:lang w:val="it-IT" w:eastAsia="en-GB"/>
        </w:rPr>
        <w:t xml:space="preserve">{#p </w:t>
      </w:r>
      <w:r>
        <w:rPr>
          <w:noProof/>
          <w:lang w:val="it-IT" w:eastAsia="en-GB"/>
        </w:rPr>
        <w:t xml:space="preserve">IS note: below only required for custom fire size i.e. not 1MW steady state </w:t>
      </w:r>
      <w:r w:rsidRPr="005467C6">
        <w:rPr>
          <w:noProof/>
          <w:lang w:val="it-IT" w:eastAsia="en-GB"/>
        </w:rPr>
        <w:t>#}</w:t>
      </w:r>
    </w:p>
    <w:p w14:paraId="21AA60FA" w14:textId="77777777" w:rsidR="00485580" w:rsidRDefault="00705DE8" w:rsidP="00D951B4">
      <w:pPr>
        <w:pStyle w:val="Parag"/>
        <w:numPr>
          <w:ilvl w:val="2"/>
          <w:numId w:val="11"/>
        </w:numPr>
        <w:rPr>
          <w:highlight w:val="yellow"/>
        </w:rPr>
      </w:pPr>
      <w:commentRangeStart w:id="114"/>
      <w:r>
        <w:rPr>
          <w:highlight w:val="yellow"/>
        </w:rPr>
        <w:t>T</w:t>
      </w:r>
      <w:r w:rsidR="00AC149B" w:rsidRPr="00781CBF">
        <w:rPr>
          <w:highlight w:val="yellow"/>
        </w:rPr>
        <w:t xml:space="preserve">he </w:t>
      </w:r>
      <w:r w:rsidR="00BC0C2E">
        <w:rPr>
          <w:highlight w:val="yellow"/>
        </w:rPr>
        <w:t xml:space="preserve">peak </w:t>
      </w:r>
      <w:r w:rsidR="00AC149B" w:rsidRPr="00781CBF">
        <w:rPr>
          <w:highlight w:val="yellow"/>
        </w:rPr>
        <w:t>fire size</w:t>
      </w:r>
      <w:commentRangeStart w:id="115"/>
      <w:r w:rsidR="00A84F25" w:rsidRPr="00A84F25">
        <w:rPr>
          <w:highlight w:val="cyan"/>
        </w:rPr>
        <w:t>, for both the Means of Escape and Fire Service Access scenarios,</w:t>
      </w:r>
      <w:r w:rsidR="00AC149B" w:rsidRPr="00A84F25">
        <w:rPr>
          <w:highlight w:val="cyan"/>
        </w:rPr>
        <w:t xml:space="preserve"> </w:t>
      </w:r>
      <w:commentRangeEnd w:id="115"/>
      <w:r w:rsidR="00A15219">
        <w:rPr>
          <w:rStyle w:val="CommentReference"/>
          <w:rFonts w:asciiTheme="minorHAnsi" w:eastAsiaTheme="minorHAnsi" w:hAnsiTheme="minorHAnsi" w:cstheme="minorBidi"/>
          <w:bCs w:val="0"/>
          <w:color w:val="auto"/>
          <w:lang w:eastAsia="en-US"/>
        </w:rPr>
        <w:commentReference w:id="115"/>
      </w:r>
      <w:r w:rsidR="00AC149B" w:rsidRPr="00781CBF">
        <w:rPr>
          <w:highlight w:val="yellow"/>
        </w:rPr>
        <w:t xml:space="preserve">has been </w:t>
      </w:r>
      <w:r w:rsidR="00BC0C2E">
        <w:rPr>
          <w:highlight w:val="yellow"/>
        </w:rPr>
        <w:t>calculated</w:t>
      </w:r>
      <w:r w:rsidR="00A15219">
        <w:rPr>
          <w:highlight w:val="yellow"/>
        </w:rPr>
        <w:t xml:space="preserve"> </w:t>
      </w:r>
      <w:r w:rsidR="00AC149B" w:rsidRPr="00781CBF">
        <w:rPr>
          <w:highlight w:val="yellow"/>
        </w:rPr>
        <w:t>based o</w:t>
      </w:r>
      <w:r w:rsidR="00F65F23">
        <w:rPr>
          <w:highlight w:val="yellow"/>
        </w:rPr>
        <w:t>f</w:t>
      </w:r>
      <w:r w:rsidR="005F5F32" w:rsidRPr="00781CBF">
        <w:rPr>
          <w:highlight w:val="yellow"/>
        </w:rPr>
        <w:t xml:space="preserve"> </w:t>
      </w:r>
      <w:r w:rsidR="00A15219">
        <w:rPr>
          <w:highlight w:val="yellow"/>
        </w:rPr>
        <w:t xml:space="preserve">the </w:t>
      </w:r>
      <w:r w:rsidR="005F5F32" w:rsidRPr="00781CBF">
        <w:rPr>
          <w:highlight w:val="yellow"/>
        </w:rPr>
        <w:t xml:space="preserve">sprinkler activation time. </w:t>
      </w:r>
      <w:r w:rsidR="00903F74">
        <w:rPr>
          <w:highlight w:val="yellow"/>
        </w:rPr>
        <w:t xml:space="preserve">This has been achieved by calculating the fire size </w:t>
      </w:r>
      <w:r w:rsidR="009002F9">
        <w:rPr>
          <w:highlight w:val="yellow"/>
        </w:rPr>
        <w:t>at the sprinkler activation time on the basis of a medium growth rate, t</w:t>
      </w:r>
      <w:r w:rsidR="009002F9" w:rsidRPr="009002F9">
        <w:rPr>
          <w:highlight w:val="yellow"/>
          <w:vertAlign w:val="superscript"/>
        </w:rPr>
        <w:t>2</w:t>
      </w:r>
      <w:r w:rsidR="009002F9">
        <w:rPr>
          <w:highlight w:val="yellow"/>
        </w:rPr>
        <w:t xml:space="preserve"> fire. </w:t>
      </w:r>
      <w:r w:rsidR="00A2732C">
        <w:rPr>
          <w:highlight w:val="yellow"/>
        </w:rPr>
        <w:t>T</w:t>
      </w:r>
      <w:r w:rsidR="00A2732C" w:rsidRPr="003A7AF2">
        <w:rPr>
          <w:highlight w:val="yellow"/>
        </w:rPr>
        <w:t xml:space="preserve">he </w:t>
      </w:r>
      <w:r w:rsidR="002F210C">
        <w:rPr>
          <w:highlight w:val="yellow"/>
        </w:rPr>
        <w:t xml:space="preserve">steady state </w:t>
      </w:r>
      <w:r w:rsidR="00044F6C">
        <w:rPr>
          <w:highlight w:val="yellow"/>
        </w:rPr>
        <w:t xml:space="preserve">fire size </w:t>
      </w:r>
      <w:r w:rsidR="00485580">
        <w:rPr>
          <w:highlight w:val="yellow"/>
        </w:rPr>
        <w:t>used in the models has conservatively been taken to be</w:t>
      </w:r>
      <w:r w:rsidR="00A2732C" w:rsidRPr="003A7AF2">
        <w:rPr>
          <w:highlight w:val="yellow"/>
        </w:rPr>
        <w:t xml:space="preserve"> twice the Heat Release Rate at sprinkler activation</w:t>
      </w:r>
      <w:r w:rsidR="00485580">
        <w:rPr>
          <w:highlight w:val="yellow"/>
        </w:rPr>
        <w:t>.</w:t>
      </w:r>
    </w:p>
    <w:p w14:paraId="3432B7DD" w14:textId="158075E9" w:rsidR="00295562" w:rsidRPr="000167DD" w:rsidRDefault="00324CEE" w:rsidP="00E15597">
      <w:pPr>
        <w:pStyle w:val="Parag"/>
        <w:numPr>
          <w:ilvl w:val="2"/>
          <w:numId w:val="11"/>
        </w:numPr>
        <w:rPr>
          <w:highlight w:val="yellow"/>
        </w:rPr>
      </w:pPr>
      <w:r w:rsidRPr="000167DD">
        <w:rPr>
          <w:highlight w:val="yellow"/>
        </w:rPr>
        <w:t xml:space="preserve">Full </w:t>
      </w:r>
      <w:r w:rsidR="00D6104D" w:rsidRPr="000167DD">
        <w:rPr>
          <w:highlight w:val="yellow"/>
        </w:rPr>
        <w:t xml:space="preserve">details of the calculation method </w:t>
      </w:r>
      <w:r w:rsidR="000167DD">
        <w:rPr>
          <w:highlight w:val="yellow"/>
        </w:rPr>
        <w:t>and assumed inputs</w:t>
      </w:r>
      <w:r w:rsidR="00D6104D" w:rsidRPr="000167DD">
        <w:rPr>
          <w:highlight w:val="yellow"/>
        </w:rPr>
        <w:t xml:space="preserve"> are provided in Appendix B. </w:t>
      </w:r>
      <w:r w:rsidR="00A2732C" w:rsidRPr="000167DD">
        <w:rPr>
          <w:highlight w:val="yellow"/>
        </w:rPr>
        <w:t xml:space="preserve"> </w:t>
      </w:r>
      <w:r w:rsidR="00345BFA" w:rsidRPr="000167DD">
        <w:rPr>
          <w:highlight w:val="yellow"/>
        </w:rPr>
        <w:t xml:space="preserve">Sprinkler activation </w:t>
      </w:r>
      <w:r w:rsidR="00F65F23" w:rsidRPr="000167DD">
        <w:rPr>
          <w:highlight w:val="yellow"/>
        </w:rPr>
        <w:t>times</w:t>
      </w:r>
      <w:r w:rsidR="00837E55">
        <w:rPr>
          <w:highlight w:val="yellow"/>
        </w:rPr>
        <w:t xml:space="preserve"> </w:t>
      </w:r>
      <w:r w:rsidR="00345BFA" w:rsidRPr="000167DD">
        <w:rPr>
          <w:highlight w:val="yellow"/>
        </w:rPr>
        <w:t xml:space="preserve">and </w:t>
      </w:r>
      <w:r w:rsidR="00C726F9" w:rsidRPr="000167DD">
        <w:rPr>
          <w:highlight w:val="yellow"/>
        </w:rPr>
        <w:t xml:space="preserve">corresponding maximum fire size for </w:t>
      </w:r>
      <w:r w:rsidR="00837E55">
        <w:rPr>
          <w:highlight w:val="yellow"/>
        </w:rPr>
        <w:t>all scenarios</w:t>
      </w:r>
      <w:r w:rsidR="00212C86" w:rsidRPr="000167DD">
        <w:rPr>
          <w:highlight w:val="yellow"/>
        </w:rPr>
        <w:t xml:space="preserve"> are </w:t>
      </w:r>
      <w:r w:rsidR="00837E55">
        <w:rPr>
          <w:highlight w:val="yellow"/>
        </w:rPr>
        <w:t>provided</w:t>
      </w:r>
      <w:r w:rsidR="00212C86" w:rsidRPr="000167DD">
        <w:rPr>
          <w:highlight w:val="yellow"/>
        </w:rPr>
        <w:t xml:space="preserve"> in </w:t>
      </w:r>
      <w:r w:rsidR="00DC470C" w:rsidRPr="000167DD">
        <w:rPr>
          <w:highlight w:val="yellow"/>
        </w:rPr>
        <w:fldChar w:fldCharType="begin"/>
      </w:r>
      <w:r w:rsidR="00DC470C" w:rsidRPr="000167DD">
        <w:rPr>
          <w:highlight w:val="yellow"/>
        </w:rPr>
        <w:instrText xml:space="preserve"> REF _Ref104213552 \h </w:instrText>
      </w:r>
      <w:r w:rsidR="003A7AF2" w:rsidRPr="000167DD">
        <w:rPr>
          <w:highlight w:val="yellow"/>
        </w:rPr>
        <w:instrText xml:space="preserve"> \* MERGEFORMAT </w:instrText>
      </w:r>
      <w:r w:rsidR="00DC470C" w:rsidRPr="000167DD">
        <w:rPr>
          <w:highlight w:val="yellow"/>
        </w:rPr>
      </w:r>
      <w:r w:rsidR="00DC470C" w:rsidRPr="000167DD">
        <w:rPr>
          <w:highlight w:val="yellow"/>
        </w:rPr>
        <w:fldChar w:fldCharType="separate"/>
      </w:r>
      <w:r w:rsidR="00F54D83" w:rsidRPr="000167DD">
        <w:rPr>
          <w:highlight w:val="yellow"/>
        </w:rPr>
        <w:t xml:space="preserve">Table </w:t>
      </w:r>
      <w:r w:rsidR="00F54D83" w:rsidRPr="000167DD">
        <w:rPr>
          <w:noProof/>
          <w:highlight w:val="yellow"/>
        </w:rPr>
        <w:t>3</w:t>
      </w:r>
      <w:r w:rsidR="00DC470C" w:rsidRPr="000167DD">
        <w:rPr>
          <w:highlight w:val="yellow"/>
        </w:rPr>
        <w:fldChar w:fldCharType="end"/>
      </w:r>
      <w:r w:rsidR="00212C86" w:rsidRPr="000167DD">
        <w:rPr>
          <w:highlight w:val="yellow"/>
        </w:rPr>
        <w:t>.</w:t>
      </w:r>
      <w:r w:rsidR="00117423" w:rsidRPr="000167DD">
        <w:rPr>
          <w:highlight w:val="yellow"/>
        </w:rPr>
        <w:t xml:space="preserve"> </w:t>
      </w:r>
      <w:r w:rsidR="00AC75AE" w:rsidRPr="000167DD">
        <w:rPr>
          <w:highlight w:val="yellow"/>
        </w:rPr>
        <w:t xml:space="preserve"> </w:t>
      </w:r>
    </w:p>
    <w:tbl>
      <w:tblPr>
        <w:tblStyle w:val="TableGrid"/>
        <w:tblW w:w="8935"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990"/>
        <w:gridCol w:w="1842"/>
        <w:gridCol w:w="2127"/>
        <w:gridCol w:w="1701"/>
        <w:gridCol w:w="1275"/>
      </w:tblGrid>
      <w:tr w:rsidR="002B3FD5" w:rsidRPr="003A7AF2" w14:paraId="0CA355C0" w14:textId="47221A4D" w:rsidTr="00B22777">
        <w:trPr>
          <w:trHeight w:val="333"/>
        </w:trPr>
        <w:tc>
          <w:tcPr>
            <w:tcW w:w="1990" w:type="dxa"/>
            <w:shd w:val="clear" w:color="auto" w:fill="auto"/>
            <w:vAlign w:val="center"/>
          </w:tcPr>
          <w:p w14:paraId="010FE803" w14:textId="0C21D16A" w:rsidR="002B3FD5" w:rsidRPr="003A7AF2" w:rsidRDefault="002B3FD5" w:rsidP="00242642">
            <w:pPr>
              <w:pStyle w:val="Numberedparagraph0"/>
              <w:rPr>
                <w:rFonts w:eastAsia="Calibri"/>
                <w:b/>
                <w:bCs w:val="0"/>
                <w:highlight w:val="yellow"/>
              </w:rPr>
            </w:pPr>
            <w:r w:rsidRPr="003A7AF2">
              <w:rPr>
                <w:rFonts w:eastAsia="Calibri"/>
                <w:b/>
                <w:bCs w:val="0"/>
                <w:highlight w:val="yellow"/>
              </w:rPr>
              <w:lastRenderedPageBreak/>
              <w:t>Fire Scenario</w:t>
            </w:r>
          </w:p>
        </w:tc>
        <w:tc>
          <w:tcPr>
            <w:tcW w:w="1842" w:type="dxa"/>
            <w:vAlign w:val="center"/>
          </w:tcPr>
          <w:p w14:paraId="5A446353" w14:textId="694F82DD" w:rsidR="002B3FD5" w:rsidRPr="003A7AF2" w:rsidRDefault="002B3FD5" w:rsidP="00242642">
            <w:pPr>
              <w:pStyle w:val="Numberedparagraph0"/>
              <w:rPr>
                <w:rFonts w:eastAsia="Calibri"/>
                <w:b/>
                <w:bCs w:val="0"/>
                <w:highlight w:val="yellow"/>
              </w:rPr>
            </w:pPr>
            <w:r w:rsidRPr="003A7AF2">
              <w:rPr>
                <w:rFonts w:eastAsia="Calibri"/>
                <w:b/>
                <w:bCs w:val="0"/>
                <w:highlight w:val="yellow"/>
              </w:rPr>
              <w:t>Sprinkler Activation Time (s)</w:t>
            </w:r>
          </w:p>
        </w:tc>
        <w:tc>
          <w:tcPr>
            <w:tcW w:w="2127" w:type="dxa"/>
          </w:tcPr>
          <w:p w14:paraId="609C8583" w14:textId="6C486A71" w:rsidR="002B3FD5" w:rsidRPr="003A7AF2" w:rsidRDefault="002B3FD5" w:rsidP="00242642">
            <w:pPr>
              <w:pStyle w:val="Numberedparagraph0"/>
              <w:rPr>
                <w:rFonts w:eastAsia="Calibri"/>
                <w:b/>
                <w:bCs w:val="0"/>
                <w:highlight w:val="yellow"/>
              </w:rPr>
            </w:pPr>
            <w:r w:rsidRPr="003A7AF2">
              <w:rPr>
                <w:rFonts w:eastAsia="Calibri"/>
                <w:b/>
                <w:bCs w:val="0"/>
                <w:highlight w:val="yellow"/>
              </w:rPr>
              <w:t>Fire Size at Sprinkler Activation (kW)</w:t>
            </w:r>
          </w:p>
        </w:tc>
        <w:tc>
          <w:tcPr>
            <w:tcW w:w="1701" w:type="dxa"/>
          </w:tcPr>
          <w:p w14:paraId="37CE92CE" w14:textId="4BF91433" w:rsidR="002B3FD5" w:rsidRPr="003A7AF2" w:rsidRDefault="002B3FD5" w:rsidP="00242642">
            <w:pPr>
              <w:pStyle w:val="Numberedparagraph0"/>
              <w:rPr>
                <w:rFonts w:eastAsia="Calibri"/>
                <w:b/>
                <w:bCs w:val="0"/>
                <w:highlight w:val="yellow"/>
              </w:rPr>
            </w:pPr>
            <w:r w:rsidRPr="003A7AF2">
              <w:rPr>
                <w:rFonts w:eastAsia="Calibri"/>
                <w:b/>
                <w:bCs w:val="0"/>
                <w:highlight w:val="yellow"/>
              </w:rPr>
              <w:t xml:space="preserve">Calculated Fire Size (kW) </w:t>
            </w:r>
            <w:r w:rsidRPr="003A7AF2">
              <w:rPr>
                <w:rFonts w:eastAsia="Calibri"/>
                <w:b/>
                <w:bCs w:val="0"/>
                <w:highlight w:val="yellow"/>
                <w:vertAlign w:val="superscript"/>
              </w:rPr>
              <w:t>(1)</w:t>
            </w:r>
          </w:p>
        </w:tc>
        <w:tc>
          <w:tcPr>
            <w:tcW w:w="1275" w:type="dxa"/>
          </w:tcPr>
          <w:p w14:paraId="0257DF68" w14:textId="6B1CF690" w:rsidR="002B3FD5" w:rsidRPr="003A7AF2" w:rsidRDefault="002B3FD5" w:rsidP="00242642">
            <w:pPr>
              <w:pStyle w:val="Numberedparagraph0"/>
              <w:rPr>
                <w:rFonts w:eastAsia="Calibri"/>
                <w:b/>
                <w:bCs w:val="0"/>
                <w:highlight w:val="yellow"/>
              </w:rPr>
            </w:pPr>
            <w:r w:rsidRPr="003A7AF2">
              <w:rPr>
                <w:rFonts w:eastAsia="Calibri"/>
                <w:b/>
                <w:bCs w:val="0"/>
                <w:highlight w:val="yellow"/>
              </w:rPr>
              <w:t>Modelled Fire Size</w:t>
            </w:r>
            <w:r w:rsidR="00447A23" w:rsidRPr="003A7AF2">
              <w:rPr>
                <w:rFonts w:eastAsia="Calibri"/>
                <w:b/>
                <w:bCs w:val="0"/>
                <w:highlight w:val="yellow"/>
              </w:rPr>
              <w:t xml:space="preserve"> (kW)</w:t>
            </w:r>
          </w:p>
        </w:tc>
      </w:tr>
      <w:tr w:rsidR="002B3FD5" w:rsidRPr="003A7AF2" w14:paraId="13260214" w14:textId="099C62E4" w:rsidTr="00B22777">
        <w:trPr>
          <w:trHeight w:val="307"/>
        </w:trPr>
        <w:tc>
          <w:tcPr>
            <w:tcW w:w="1990" w:type="dxa"/>
            <w:shd w:val="clear" w:color="auto" w:fill="auto"/>
            <w:vAlign w:val="center"/>
          </w:tcPr>
          <w:p w14:paraId="711D6995" w14:textId="681BD201" w:rsidR="002B3FD5" w:rsidRPr="003A7AF2" w:rsidRDefault="002B3FD5" w:rsidP="00242642">
            <w:pPr>
              <w:pStyle w:val="Numberedparagraph0"/>
              <w:rPr>
                <w:rFonts w:eastAsia="Calibri"/>
                <w:highlight w:val="yellow"/>
              </w:rPr>
            </w:pPr>
            <w:commentRangeStart w:id="116"/>
          </w:p>
        </w:tc>
        <w:tc>
          <w:tcPr>
            <w:tcW w:w="1842" w:type="dxa"/>
          </w:tcPr>
          <w:p w14:paraId="10687A3C" w14:textId="0E546F72" w:rsidR="002B3FD5" w:rsidRPr="003A7AF2" w:rsidRDefault="002B3FD5" w:rsidP="00242642">
            <w:pPr>
              <w:pStyle w:val="Numberedparagraph0"/>
              <w:rPr>
                <w:rFonts w:eastAsia="Calibri"/>
                <w:highlight w:val="yellow"/>
              </w:rPr>
            </w:pPr>
          </w:p>
        </w:tc>
        <w:commentRangeEnd w:id="116"/>
        <w:tc>
          <w:tcPr>
            <w:tcW w:w="2127" w:type="dxa"/>
          </w:tcPr>
          <w:p w14:paraId="17E9B97F" w14:textId="58441E49" w:rsidR="002B3FD5" w:rsidRPr="003A7AF2" w:rsidRDefault="0079329D" w:rsidP="00242642">
            <w:pPr>
              <w:pStyle w:val="Numberedparagraph0"/>
              <w:rPr>
                <w:rFonts w:eastAsia="Calibri"/>
                <w:highlight w:val="yellow"/>
              </w:rPr>
            </w:pPr>
            <w:r>
              <w:rPr>
                <w:rStyle w:val="CommentReference"/>
                <w:rFonts w:asciiTheme="minorHAnsi" w:eastAsiaTheme="minorHAnsi" w:hAnsiTheme="minorHAnsi" w:cstheme="minorBidi"/>
                <w:bCs w:val="0"/>
                <w:color w:val="auto"/>
              </w:rPr>
              <w:commentReference w:id="116"/>
            </w:r>
          </w:p>
        </w:tc>
        <w:tc>
          <w:tcPr>
            <w:tcW w:w="1701" w:type="dxa"/>
          </w:tcPr>
          <w:p w14:paraId="5C8A9B0F" w14:textId="77CF0363" w:rsidR="002B3FD5" w:rsidRPr="003A7AF2" w:rsidRDefault="002B3FD5" w:rsidP="00242642">
            <w:pPr>
              <w:pStyle w:val="Numberedparagraph0"/>
              <w:rPr>
                <w:rFonts w:eastAsia="Calibri"/>
                <w:highlight w:val="yellow"/>
              </w:rPr>
            </w:pPr>
          </w:p>
        </w:tc>
        <w:tc>
          <w:tcPr>
            <w:tcW w:w="1275" w:type="dxa"/>
          </w:tcPr>
          <w:p w14:paraId="4F8A6D70" w14:textId="484AC75D" w:rsidR="002B3FD5" w:rsidRPr="003A7AF2" w:rsidRDefault="002B3FD5" w:rsidP="00242642">
            <w:pPr>
              <w:pStyle w:val="Numberedparagraph0"/>
              <w:rPr>
                <w:rFonts w:eastAsia="Calibri"/>
                <w:highlight w:val="yellow"/>
              </w:rPr>
            </w:pPr>
          </w:p>
        </w:tc>
      </w:tr>
      <w:tr w:rsidR="004667E7" w:rsidRPr="003A7AF2" w14:paraId="2EAE9488" w14:textId="3C8B2BF4" w:rsidTr="00242642">
        <w:trPr>
          <w:trHeight w:val="307"/>
        </w:trPr>
        <w:tc>
          <w:tcPr>
            <w:tcW w:w="8935" w:type="dxa"/>
            <w:gridSpan w:val="5"/>
            <w:shd w:val="clear" w:color="auto" w:fill="auto"/>
            <w:vAlign w:val="center"/>
          </w:tcPr>
          <w:p w14:paraId="0359C120" w14:textId="2FFA3EC6" w:rsidR="00B22777" w:rsidRPr="0079329D" w:rsidRDefault="00B22777" w:rsidP="00B22777">
            <w:pPr>
              <w:pStyle w:val="Numberedparagraph0"/>
              <w:jc w:val="both"/>
              <w:rPr>
                <w:rFonts w:eastAsia="Calibri"/>
                <w:b/>
                <w:bCs w:val="0"/>
                <w:sz w:val="16"/>
                <w:szCs w:val="16"/>
                <w:highlight w:val="yellow"/>
              </w:rPr>
            </w:pPr>
          </w:p>
          <w:p w14:paraId="422214CB" w14:textId="059B4742" w:rsidR="004667E7" w:rsidRPr="003A7AF2" w:rsidRDefault="004667E7" w:rsidP="00DC470C">
            <w:pPr>
              <w:pStyle w:val="Numberedparagraph0"/>
              <w:keepNext/>
              <w:jc w:val="both"/>
              <w:rPr>
                <w:rFonts w:eastAsia="Calibri"/>
                <w:sz w:val="16"/>
                <w:szCs w:val="16"/>
                <w:highlight w:val="yellow"/>
              </w:rPr>
            </w:pPr>
          </w:p>
        </w:tc>
      </w:tr>
    </w:tbl>
    <w:p w14:paraId="2065CE9F" w14:textId="4C9C8A6B" w:rsidR="00DC470C" w:rsidRPr="003A7AF2" w:rsidRDefault="00DC470C" w:rsidP="00DC470C">
      <w:pPr>
        <w:pStyle w:val="figuretabletitle"/>
        <w:rPr>
          <w:highlight w:val="yellow"/>
        </w:rPr>
      </w:pPr>
      <w:bookmarkStart w:id="117" w:name="_Ref104213552"/>
      <w:r w:rsidRPr="003A7AF2">
        <w:rPr>
          <w:highlight w:val="yellow"/>
        </w:rPr>
        <w:t xml:space="preserve">Table </w:t>
      </w:r>
      <w:r w:rsidRPr="003A7AF2">
        <w:rPr>
          <w:highlight w:val="yellow"/>
        </w:rPr>
        <w:fldChar w:fldCharType="begin"/>
      </w:r>
      <w:r w:rsidRPr="003A7AF2">
        <w:rPr>
          <w:highlight w:val="yellow"/>
        </w:rPr>
        <w:instrText xml:space="preserve"> SEQ Table \* ARABIC </w:instrText>
      </w:r>
      <w:r w:rsidRPr="003A7AF2">
        <w:rPr>
          <w:highlight w:val="yellow"/>
        </w:rPr>
        <w:fldChar w:fldCharType="separate"/>
      </w:r>
      <w:r w:rsidR="00F54D83" w:rsidRPr="003A7AF2">
        <w:rPr>
          <w:noProof/>
          <w:highlight w:val="yellow"/>
        </w:rPr>
        <w:t>3</w:t>
      </w:r>
      <w:r w:rsidRPr="003A7AF2">
        <w:rPr>
          <w:highlight w:val="yellow"/>
        </w:rPr>
        <w:fldChar w:fldCharType="end"/>
      </w:r>
      <w:bookmarkEnd w:id="117"/>
      <w:r w:rsidRPr="003A7AF2">
        <w:rPr>
          <w:highlight w:val="yellow"/>
        </w:rPr>
        <w:t>: Sprinkler Activation Time</w:t>
      </w:r>
      <w:commentRangeEnd w:id="114"/>
      <w:r w:rsidR="004F201E">
        <w:rPr>
          <w:rStyle w:val="CommentReference"/>
          <w:rFonts w:asciiTheme="minorHAnsi" w:hAnsiTheme="minorHAnsi" w:cstheme="minorBidi"/>
          <w:color w:val="auto"/>
        </w:rPr>
        <w:commentReference w:id="114"/>
      </w:r>
    </w:p>
    <w:bookmarkEnd w:id="111"/>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118" w:name="_Toc106722125"/>
      <w:bookmarkStart w:id="119" w:name="_Toc36105584"/>
      <w:bookmarkStart w:id="120" w:name="_Toc89692950"/>
      <w:r w:rsidRPr="00E10E4F">
        <w:rPr>
          <w:rFonts w:eastAsia="Calibri"/>
        </w:rPr>
        <w:t>Material Properties</w:t>
      </w:r>
      <w:bookmarkEnd w:id="118"/>
      <w:r w:rsidRPr="00E10E4F">
        <w:rPr>
          <w:rFonts w:eastAsia="Calibri"/>
        </w:rPr>
        <w:t xml:space="preserve"> </w:t>
      </w:r>
    </w:p>
    <w:p w14:paraId="0B03DF52" w14:textId="5B77726C"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54D83" w:rsidRPr="00814BCF">
        <w:t xml:space="preserve">Table </w:t>
      </w:r>
      <w:r w:rsidR="00F54D83">
        <w:rPr>
          <w:noProof/>
        </w:rPr>
        <w:t>5</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proofErr w:type="spellStart"/>
            <w:r w:rsidR="005230E7">
              <w:rPr>
                <w:rFonts w:eastAsia="Calibri"/>
              </w:rPr>
              <w:t>kg.K</w:t>
            </w:r>
            <w:proofErr w:type="spellEnd"/>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r w:rsidR="00E52B60">
              <w:rPr>
                <w:rFonts w:eastAsia="Calibri"/>
              </w:rPr>
              <w:t>/(</w:t>
            </w:r>
            <w:proofErr w:type="spellStart"/>
            <w:r w:rsidR="00E52B60">
              <w:rPr>
                <w:rFonts w:eastAsia="Calibri"/>
              </w:rPr>
              <w:t>m.K</w:t>
            </w:r>
            <w:proofErr w:type="spellEnd"/>
            <w:r w:rsidR="00E52B60">
              <w:rPr>
                <w:rFonts w:eastAsia="Calibri"/>
              </w:rPr>
              <w:t>)</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0E96BF61" w:rsidR="00683BA2" w:rsidRDefault="00683BA2" w:rsidP="00683BA2">
      <w:pPr>
        <w:pStyle w:val="figuretabletitle"/>
      </w:pPr>
      <w:bookmarkStart w:id="121" w:name="_Ref102462545"/>
      <w:r w:rsidRPr="00814BCF">
        <w:t xml:space="preserve">Table </w:t>
      </w:r>
      <w:r w:rsidR="00DC470C">
        <w:fldChar w:fldCharType="begin"/>
      </w:r>
      <w:r w:rsidR="00DC470C">
        <w:instrText xml:space="preserve"> SEQ Table \* ARABIC </w:instrText>
      </w:r>
      <w:r w:rsidR="00DC470C">
        <w:fldChar w:fldCharType="separate"/>
      </w:r>
      <w:r w:rsidR="00F54D83">
        <w:rPr>
          <w:noProof/>
        </w:rPr>
        <w:t>5</w:t>
      </w:r>
      <w:r w:rsidR="00DC470C">
        <w:fldChar w:fldCharType="end"/>
      </w:r>
      <w:bookmarkEnd w:id="121"/>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122" w:name="_Toc106722126"/>
      <w:commentRangeStart w:id="123"/>
      <w:r>
        <w:rPr>
          <w:rFonts w:eastAsia="Calibri"/>
        </w:rPr>
        <w:t xml:space="preserve">Sprinkler </w:t>
      </w:r>
      <w:r w:rsidR="00383A1B" w:rsidRPr="00814BCF">
        <w:rPr>
          <w:rFonts w:eastAsia="Calibri"/>
        </w:rPr>
        <w:t>System Properties</w:t>
      </w:r>
      <w:bookmarkEnd w:id="119"/>
      <w:bookmarkEnd w:id="120"/>
      <w:bookmarkEnd w:id="122"/>
    </w:p>
    <w:p w14:paraId="7F67900A" w14:textId="0D45E58B"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Therefore a </w:t>
      </w:r>
      <w:r>
        <w:t xml:space="preserve">sprinkler sub-model has been introduced to </w:t>
      </w:r>
      <w:r w:rsidR="003A7AF2">
        <w:t xml:space="preserve">all </w:t>
      </w:r>
      <w:r w:rsidR="00462530">
        <w:t>Scenarios</w:t>
      </w:r>
      <w:r w:rsidR="00F169C1">
        <w:t xml:space="preserve">. </w:t>
      </w:r>
      <w:r w:rsidR="00383A1B" w:rsidRPr="00F169C1">
        <w:rPr>
          <w:color w:val="auto"/>
        </w:rPr>
        <w:t xml:space="preserve">The modelling inputs for this system </w:t>
      </w:r>
      <w:r w:rsidR="00383A1B" w:rsidRPr="00814BCF">
        <w:t xml:space="preserve">are provided in </w:t>
      </w:r>
      <w:r w:rsidR="00383A1B" w:rsidRPr="00B02909">
        <w:fldChar w:fldCharType="begin"/>
      </w:r>
      <w:r w:rsidR="00383A1B" w:rsidRPr="00814BCF">
        <w:instrText xml:space="preserve"> REF _Ref441674045 \h </w:instrText>
      </w:r>
      <w:r w:rsidR="00383A1B" w:rsidRPr="00B02909">
        <w:fldChar w:fldCharType="separate"/>
      </w:r>
      <w:r w:rsidR="00F54D83" w:rsidRPr="00814BCF">
        <w:t xml:space="preserve">Table </w:t>
      </w:r>
      <w:r w:rsidR="00F54D83">
        <w:rPr>
          <w:noProof/>
        </w:rPr>
        <w:t>6</w:t>
      </w:r>
      <w:r w:rsidR="00383A1B" w:rsidRPr="00B02909">
        <w:fldChar w:fldCharType="end"/>
      </w:r>
      <w:r w:rsidR="00F169C1">
        <w:t xml:space="preserve"> and are based on the guidance of BS 9251 rather than a specific design for these flat</w:t>
      </w:r>
      <w:r w:rsidR="00117423">
        <w:t>s</w:t>
      </w:r>
      <w:r w:rsidR="00F169C1">
        <w:t xml:space="preserve">. It is considered that any minor variations </w:t>
      </w:r>
      <w:r w:rsidR="00AF75E9">
        <w:t xml:space="preserve">in head location etc. in the actual design will not adversely affect the results </w:t>
      </w:r>
      <w:r w:rsidR="00817863">
        <w:t xml:space="preserve">or conclusions </w:t>
      </w:r>
      <w:r w:rsidR="00AF75E9">
        <w:t xml:space="preserve">of this study. </w:t>
      </w:r>
    </w:p>
    <w:p w14:paraId="27786EC3" w14:textId="188F2091"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 </w:t>
      </w:r>
      <w:r w:rsidR="004A15CF">
        <w:fldChar w:fldCharType="begin"/>
      </w:r>
      <w:r w:rsidR="004A15CF">
        <w:instrText xml:space="preserve"> REF _Ref441673655 \h </w:instrText>
      </w:r>
      <w:r w:rsidR="004A15CF">
        <w:fldChar w:fldCharType="separate"/>
      </w:r>
      <w:r w:rsidR="00F54D83" w:rsidRPr="00814BCF">
        <w:t xml:space="preserve">Table </w:t>
      </w:r>
      <w:r w:rsidR="00F54D83">
        <w:rPr>
          <w:noProof/>
        </w:rPr>
        <w:t>4</w:t>
      </w:r>
      <w:r w:rsidR="004A15CF">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w:t>
            </w:r>
            <w:proofErr w:type="spellStart"/>
            <w:r w:rsidR="00EC527D">
              <w:rPr>
                <w:rFonts w:eastAsia="Calibri"/>
              </w:rPr>
              <w:t>atm</w:t>
            </w:r>
            <w:proofErr w:type="spellEnd"/>
            <w:r w:rsidR="00EC527D">
              <w:rPr>
                <w:rFonts w:eastAsia="Calibri"/>
              </w:rPr>
              <w:t>)</w:t>
            </w:r>
            <w:r w:rsidR="00EC527D" w:rsidRPr="00EC527D">
              <w:rPr>
                <w:rFonts w:eastAsia="Calibri"/>
                <w:vertAlign w:val="superscript"/>
              </w:rPr>
              <w:t>0.5</w:t>
            </w:r>
          </w:p>
        </w:tc>
      </w:tr>
    </w:tbl>
    <w:p w14:paraId="3C26012A" w14:textId="03B1EBA7" w:rsidR="00383A1B" w:rsidRDefault="00383A1B" w:rsidP="00855271">
      <w:pPr>
        <w:pStyle w:val="figuretabletitle"/>
      </w:pPr>
      <w:bookmarkStart w:id="124" w:name="_Ref441674045"/>
      <w:r w:rsidRPr="00814BCF">
        <w:t xml:space="preserve">Table </w:t>
      </w:r>
      <w:r w:rsidR="00DC470C">
        <w:fldChar w:fldCharType="begin"/>
      </w:r>
      <w:r w:rsidR="00DC470C">
        <w:instrText xml:space="preserve"> SEQ Table \* ARABIC </w:instrText>
      </w:r>
      <w:r w:rsidR="00DC470C">
        <w:fldChar w:fldCharType="separate"/>
      </w:r>
      <w:r w:rsidR="00F54D83">
        <w:rPr>
          <w:noProof/>
        </w:rPr>
        <w:t>6</w:t>
      </w:r>
      <w:r w:rsidR="00DC470C">
        <w:fldChar w:fldCharType="end"/>
      </w:r>
      <w:bookmarkEnd w:id="124"/>
      <w:r w:rsidRPr="00814BCF">
        <w:t xml:space="preserve">: </w:t>
      </w:r>
      <w:r w:rsidR="00B66468">
        <w:t>Sprinkler</w:t>
      </w:r>
      <w:r w:rsidRPr="00814BCF">
        <w:t xml:space="preserve"> System </w:t>
      </w:r>
      <w:r w:rsidR="001A3A83">
        <w:t xml:space="preserve">FDS </w:t>
      </w:r>
      <w:r w:rsidRPr="00814BCF">
        <w:t>Inputs</w:t>
      </w:r>
      <w:commentRangeEnd w:id="123"/>
      <w:r w:rsidR="00690653">
        <w:rPr>
          <w:rStyle w:val="CommentReference"/>
          <w:rFonts w:asciiTheme="minorHAnsi" w:hAnsiTheme="minorHAnsi" w:cstheme="minorBidi"/>
          <w:color w:val="auto"/>
        </w:rPr>
        <w:commentReference w:id="123"/>
      </w:r>
    </w:p>
    <w:p w14:paraId="4DA426F2" w14:textId="26325D72" w:rsidR="00383A1B" w:rsidRPr="00814BCF" w:rsidRDefault="00383A1B" w:rsidP="00D951B4">
      <w:pPr>
        <w:pStyle w:val="Subheading1"/>
        <w:numPr>
          <w:ilvl w:val="1"/>
          <w:numId w:val="11"/>
        </w:numPr>
        <w:rPr>
          <w:rFonts w:eastAsia="Calibri"/>
        </w:rPr>
      </w:pPr>
      <w:bookmarkStart w:id="125" w:name="_Toc36105585"/>
      <w:bookmarkStart w:id="126" w:name="_Toc89692952"/>
      <w:bookmarkStart w:id="127" w:name="_Toc106722127"/>
      <w:r w:rsidRPr="00814BCF">
        <w:rPr>
          <w:rFonts w:eastAsia="Calibri"/>
        </w:rPr>
        <w:t>Ventilation and Make-Up Air</w:t>
      </w:r>
      <w:bookmarkEnd w:id="125"/>
      <w:bookmarkEnd w:id="126"/>
      <w:bookmarkEnd w:id="127"/>
    </w:p>
    <w:p w14:paraId="195A83A1" w14:textId="3335B6FE" w:rsidR="00F56AD7" w:rsidRDefault="00383A1B" w:rsidP="00D951B4">
      <w:pPr>
        <w:pStyle w:val="Parag"/>
        <w:numPr>
          <w:ilvl w:val="2"/>
          <w:numId w:val="11"/>
        </w:numPr>
      </w:pPr>
      <w:bookmarkStart w:id="128" w:name="_Toc419306369"/>
      <w:r w:rsidRPr="00814BCF">
        <w:t>Due to the way the combustion model operates in FDS, make-up air is required to provide oxygen to sustain combustion for sufficient fire sizes.</w:t>
      </w:r>
      <w:bookmarkStart w:id="129" w:name="_Toc419306374"/>
      <w:bookmarkEnd w:id="128"/>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lastRenderedPageBreak/>
        <w:t xml:space="preserve">The SCA Guide Recommends that </w:t>
      </w:r>
      <w:r w:rsidR="006149F2">
        <w:t>the size o</w:t>
      </w:r>
      <w:r w:rsidR="00D74D6C">
        <w:t>f</w:t>
      </w:r>
      <w:r w:rsidR="006149F2">
        <w:t xml:space="preserve"> the low level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is </w:t>
      </w:r>
      <w:r w:rsidR="00D94EC2">
        <w:t>considered to be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if HAS_EXTENDED_TRAVEL %}</w:t>
      </w:r>
      <w:commentRangeStart w:id="130"/>
      <w:r w:rsidR="00690653" w:rsidRPr="00324C54">
        <w:t>T</w:t>
      </w:r>
      <w:r w:rsidR="003A7AF2" w:rsidRPr="00324C54">
        <w:t>he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commentRangeEnd w:id="130"/>
      <w:r w:rsidR="00FD7825" w:rsidRPr="00324C54">
        <w:rPr>
          <w:rStyle w:val="CommentReference"/>
          <w:rFonts w:asciiTheme="minorHAnsi" w:eastAsiaTheme="minorHAnsi" w:hAnsiTheme="minorHAnsi" w:cstheme="minorBidi"/>
          <w:bCs w:val="0"/>
          <w:color w:val="auto"/>
          <w:lang w:eastAsia="en-US"/>
        </w:rPr>
        <w:commentReference w:id="130"/>
      </w:r>
      <w:r w:rsidR="00FD7825" w:rsidRPr="00324C54">
        <w:t xml:space="preserve">Once the door to the apartment is opened </w:t>
      </w:r>
      <w:r w:rsidRPr="00324C54">
        <w:t>{% if HAS_EXTENDED_TRAVEL %}</w:t>
      </w:r>
      <w:commentRangeStart w:id="131"/>
      <w:r w:rsidR="00FD7825" w:rsidRPr="00324C54">
        <w:t>during the Fire Service Access Phase</w:t>
      </w:r>
      <w:commentRangeEnd w:id="131"/>
      <w:r w:rsidR="00FD7825" w:rsidRPr="00324C54">
        <w:rPr>
          <w:rStyle w:val="CommentReference"/>
          <w:rFonts w:asciiTheme="minorHAnsi" w:eastAsiaTheme="minorHAnsi" w:hAnsiTheme="minorHAnsi" w:cstheme="minorBidi"/>
          <w:bCs w:val="0"/>
          <w:color w:val="auto"/>
          <w:lang w:eastAsia="en-US"/>
        </w:rPr>
        <w:commentReference w:id="131"/>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132" w:name="_Toc36105586"/>
      <w:bookmarkStart w:id="133" w:name="_Toc89692953"/>
      <w:bookmarkStart w:id="134" w:name="_Toc106722128"/>
      <w:r w:rsidRPr="00814BCF">
        <w:rPr>
          <w:rFonts w:eastAsia="Calibri"/>
        </w:rPr>
        <w:t>Mesh Sizing</w:t>
      </w:r>
      <w:bookmarkEnd w:id="129"/>
      <w:bookmarkEnd w:id="132"/>
      <w:bookmarkEnd w:id="133"/>
      <w:bookmarkEnd w:id="134"/>
    </w:p>
    <w:p w14:paraId="041DFE39" w14:textId="7D94149B" w:rsidR="00383A1B" w:rsidRPr="00814BCF" w:rsidRDefault="00383A1B" w:rsidP="00D951B4">
      <w:pPr>
        <w:pStyle w:val="Parag"/>
        <w:numPr>
          <w:ilvl w:val="2"/>
          <w:numId w:val="11"/>
        </w:numPr>
      </w:pPr>
      <w:r w:rsidRPr="00814BCF">
        <w:t xml:space="preserve">The CFD model is divided into a number of small cells (mesh). Given the small and rather complex geometry of the model, a fine and uniform grid of 100mm x 100mm x 100mm has been used in </w:t>
      </w:r>
      <w:r w:rsidR="00F02534">
        <w:t xml:space="preserve">the apartment, corridor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135" w:name="_Toc36105587"/>
      <w:bookmarkStart w:id="136" w:name="_Toc89692954"/>
      <w:bookmarkStart w:id="137" w:name="_Ref100669792"/>
      <w:bookmarkStart w:id="138" w:name="_Toc106722129"/>
      <w:r w:rsidRPr="00814BCF">
        <w:rPr>
          <w:rFonts w:eastAsia="Calibri"/>
        </w:rPr>
        <w:t>Measurements</w:t>
      </w:r>
      <w:bookmarkEnd w:id="135"/>
      <w:bookmarkEnd w:id="136"/>
      <w:bookmarkEnd w:id="137"/>
      <w:bookmarkEnd w:id="138"/>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139" w:name="_Toc36105588"/>
      <w:bookmarkStart w:id="140" w:name="_Toc89692955"/>
      <w:bookmarkStart w:id="141" w:name="_Toc106722130"/>
      <w:r w:rsidRPr="00814BCF">
        <w:rPr>
          <w:rFonts w:eastAsia="Calibri"/>
        </w:rPr>
        <w:t xml:space="preserve">Slice </w:t>
      </w:r>
      <w:r w:rsidR="007C65C6">
        <w:rPr>
          <w:rFonts w:eastAsia="Calibri"/>
        </w:rPr>
        <w:t>F</w:t>
      </w:r>
      <w:r w:rsidRPr="00814BCF">
        <w:rPr>
          <w:rFonts w:eastAsia="Calibri"/>
        </w:rPr>
        <w:t>iles</w:t>
      </w:r>
      <w:bookmarkEnd w:id="139"/>
      <w:bookmarkEnd w:id="140"/>
      <w:bookmarkEnd w:id="141"/>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142" w:name="_Toc526434371"/>
      <w:bookmarkStart w:id="143" w:name="_Toc527552150"/>
      <w:bookmarkStart w:id="144" w:name="_Toc527552283"/>
      <w:bookmarkStart w:id="145" w:name="_Toc527558276"/>
      <w:bookmarkStart w:id="146" w:name="_Toc526434374"/>
      <w:bookmarkStart w:id="147" w:name="_Toc527552154"/>
      <w:bookmarkStart w:id="148" w:name="_Toc527552287"/>
      <w:bookmarkStart w:id="149" w:name="_Toc527558280"/>
      <w:bookmarkStart w:id="150" w:name="_Toc526434375"/>
      <w:bookmarkStart w:id="151" w:name="_Toc527552155"/>
      <w:bookmarkStart w:id="152" w:name="_Toc527552288"/>
      <w:bookmarkStart w:id="153" w:name="_Toc527558281"/>
      <w:bookmarkStart w:id="154" w:name="_Toc526434376"/>
      <w:bookmarkStart w:id="155" w:name="_Toc527552156"/>
      <w:bookmarkStart w:id="156" w:name="_Toc527552289"/>
      <w:bookmarkStart w:id="157" w:name="_Toc527558282"/>
      <w:bookmarkStart w:id="158" w:name="_Toc526434377"/>
      <w:bookmarkStart w:id="159" w:name="_Toc527552157"/>
      <w:bookmarkStart w:id="160" w:name="_Toc527552290"/>
      <w:bookmarkStart w:id="161" w:name="_Toc527558283"/>
      <w:bookmarkStart w:id="162" w:name="_Toc526434378"/>
      <w:bookmarkStart w:id="163" w:name="_Toc527552158"/>
      <w:bookmarkStart w:id="164" w:name="_Toc527552291"/>
      <w:bookmarkStart w:id="165" w:name="_Toc527558284"/>
      <w:bookmarkStart w:id="166" w:name="_Toc106722131"/>
      <w:bookmarkStart w:id="167" w:name="_Toc36105608"/>
      <w:bookmarkStart w:id="168" w:name="_Toc48639794"/>
      <w:bookmarkStart w:id="169" w:name="_Ref89683712"/>
      <w:bookmarkStart w:id="170" w:name="_Toc89687788"/>
      <w:bookmarkStart w:id="171" w:name="_Toc8969297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lastRenderedPageBreak/>
        <w:t>Timeline Assumptions</w:t>
      </w:r>
      <w:bookmarkEnd w:id="166"/>
    </w:p>
    <w:p w14:paraId="7FBEF5F8" w14:textId="0F8EE3FE" w:rsidR="00E9774B" w:rsidRPr="00E9774B" w:rsidRDefault="00E9774B" w:rsidP="00E9774B">
      <w:pPr>
        <w:pStyle w:val="MainHeadd"/>
        <w:numPr>
          <w:ilvl w:val="0"/>
          <w:numId w:val="0"/>
        </w:numPr>
        <w:rPr>
          <w:rFonts w:ascii="Segoe UI Semilight" w:eastAsia="Calibri" w:hAnsi="Segoe UI Semilight"/>
          <w:color w:val="3B3838"/>
          <w:sz w:val="20"/>
          <w:szCs w:val="26"/>
          <w:lang w:eastAsia="sv-SE"/>
        </w:rPr>
      </w:pPr>
      <w:r w:rsidRPr="00E9774B">
        <w:rPr>
          <w:rFonts w:ascii="Segoe UI Semilight" w:eastAsia="Calibri" w:hAnsi="Segoe UI Semilight"/>
          <w:color w:val="3B3838"/>
          <w:sz w:val="20"/>
          <w:szCs w:val="26"/>
          <w:lang w:eastAsia="sv-SE"/>
        </w:rPr>
        <w:t>{{%p if MOE_SCENARIO %}}</w:t>
      </w:r>
    </w:p>
    <w:p w14:paraId="1D6BCE5A" w14:textId="10BF98D0" w:rsidR="00776768" w:rsidRDefault="00776768" w:rsidP="00D951B4">
      <w:pPr>
        <w:pStyle w:val="Subheading1"/>
        <w:numPr>
          <w:ilvl w:val="1"/>
          <w:numId w:val="11"/>
        </w:numPr>
        <w:rPr>
          <w:rFonts w:eastAsia="Calibri"/>
        </w:rPr>
      </w:pPr>
      <w:bookmarkStart w:id="172" w:name="_Toc106722132"/>
      <w:commentRangeStart w:id="173"/>
      <w:r>
        <w:rPr>
          <w:rFonts w:eastAsia="Calibri"/>
        </w:rPr>
        <w:t xml:space="preserve">Means of Escape </w:t>
      </w:r>
      <w:bookmarkEnd w:id="172"/>
      <w:commentRangeEnd w:id="173"/>
      <w:r w:rsidR="00A02FA6">
        <w:rPr>
          <w:rStyle w:val="CommentReference"/>
          <w:rFonts w:asciiTheme="minorHAnsi" w:eastAsiaTheme="minorHAnsi" w:hAnsiTheme="minorHAnsi" w:cstheme="minorBidi"/>
          <w:bCs w:val="0"/>
          <w:iCs w:val="0"/>
          <w:color w:val="auto"/>
          <w:lang w:eastAsia="en-US"/>
        </w:rPr>
        <w:commentReference w:id="173"/>
      </w:r>
    </w:p>
    <w:p w14:paraId="187348D5" w14:textId="6D8A322A"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Pr="001E4EF6">
        <w:rPr>
          <w:rFonts w:cs="Segoe UI Semilight"/>
        </w:rPr>
        <w:t xml:space="preserve">Table </w:t>
      </w:r>
      <w:r>
        <w:rPr>
          <w:rFonts w:cs="Segoe UI Semilight"/>
          <w:noProof/>
        </w:rPr>
        <w:t>7</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commentRangeStart w:id="174"/>
            <w:commentRangeStart w:id="175"/>
            <w:r w:rsidRPr="00A02FA6">
              <w:rPr>
                <w:sz w:val="20"/>
                <w:szCs w:val="20"/>
              </w:rPr>
              <w:t>This is considered to give a sufficient amount of time to allow conditions of the fire within the apartment to reach a steady state and for a representative amount of smoke to be produced.</w:t>
            </w:r>
            <w:commentRangeEnd w:id="174"/>
            <w:r>
              <w:rPr>
                <w:rStyle w:val="CommentReference"/>
                <w:rFonts w:asciiTheme="minorHAnsi" w:eastAsiaTheme="minorHAnsi" w:hAnsiTheme="minorHAnsi" w:cstheme="minorBidi"/>
                <w:bCs w:val="0"/>
                <w:color w:val="auto"/>
              </w:rPr>
              <w:commentReference w:id="174"/>
            </w:r>
            <w:commentRangeEnd w:id="175"/>
            <w:r w:rsidR="0086038D">
              <w:rPr>
                <w:rStyle w:val="CommentReference"/>
                <w:rFonts w:asciiTheme="minorHAnsi" w:eastAsiaTheme="minorHAnsi" w:hAnsiTheme="minorHAnsi" w:cstheme="minorBidi"/>
                <w:bCs w:val="0"/>
                <w:color w:val="auto"/>
              </w:rPr>
              <w:commentReference w:id="175"/>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commentRangeStart w:id="176"/>
            <w:commentRangeStart w:id="177"/>
            <w:r w:rsidRPr="00A02FA6">
              <w:rPr>
                <w:sz w:val="20"/>
                <w:szCs w:val="20"/>
                <w:highlight w:val="yellow"/>
              </w:rPr>
              <w:t>2</w:t>
            </w:r>
            <w:r w:rsidR="005B4F64">
              <w:rPr>
                <w:sz w:val="20"/>
                <w:szCs w:val="20"/>
                <w:highlight w:val="yellow"/>
              </w:rPr>
              <w:t>3</w:t>
            </w:r>
            <w:r w:rsidRPr="00A02FA6">
              <w:rPr>
                <w:sz w:val="20"/>
                <w:szCs w:val="20"/>
                <w:highlight w:val="yellow"/>
              </w:rPr>
              <w:t>0s</w:t>
            </w:r>
            <w:commentRangeEnd w:id="176"/>
            <w:r>
              <w:rPr>
                <w:rStyle w:val="CommentReference"/>
                <w:rFonts w:asciiTheme="minorHAnsi" w:eastAsiaTheme="minorHAnsi" w:hAnsiTheme="minorHAnsi" w:cstheme="minorBidi"/>
                <w:bCs w:val="0"/>
                <w:color w:val="auto"/>
              </w:rPr>
              <w:commentReference w:id="176"/>
            </w:r>
            <w:commentRangeEnd w:id="177"/>
            <w:r w:rsidR="005B4F64">
              <w:rPr>
                <w:rStyle w:val="CommentReference"/>
                <w:rFonts w:asciiTheme="minorHAnsi" w:eastAsiaTheme="minorHAnsi" w:hAnsiTheme="minorHAnsi" w:cstheme="minorBidi"/>
                <w:bCs w:val="0"/>
                <w:color w:val="auto"/>
              </w:rPr>
              <w:commentReference w:id="177"/>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2EA0A67D" w:rsidR="00A02FA6" w:rsidRDefault="00A02FA6" w:rsidP="00A02FA6">
      <w:pPr>
        <w:pStyle w:val="figuretabletitle"/>
        <w:rPr>
          <w:rFonts w:ascii="Segoe UI Semilight" w:hAnsi="Segoe UI Semilight" w:cs="Segoe UI Semilight"/>
        </w:rPr>
      </w:pPr>
      <w:bookmarkStart w:id="178"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7</w:t>
      </w:r>
      <w:r>
        <w:rPr>
          <w:rFonts w:ascii="Segoe UI Semilight" w:hAnsi="Segoe UI Semilight" w:cs="Segoe UI Semilight"/>
        </w:rPr>
        <w:fldChar w:fldCharType="end"/>
      </w:r>
      <w:bookmarkEnd w:id="178"/>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79" w:name="_Hlk120108769"/>
      <w:bookmarkStart w:id="180" w:name="_Toc106722136"/>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bookmarkEnd w:id="179"/>
    <w:p w14:paraId="25169358" w14:textId="17884ECD" w:rsidR="009270D1" w:rsidRPr="007F1557" w:rsidRDefault="002A20A8" w:rsidP="00D951B4">
      <w:pPr>
        <w:pStyle w:val="Subheading1"/>
        <w:numPr>
          <w:ilvl w:val="1"/>
          <w:numId w:val="11"/>
        </w:numPr>
        <w:rPr>
          <w:rFonts w:eastAsia="Calibri"/>
        </w:rPr>
      </w:pPr>
      <w:commentRangeStart w:id="181"/>
      <w:r>
        <w:rPr>
          <w:rFonts w:eastAsia="Calibri"/>
        </w:rPr>
        <w:t>Fire Service Access</w:t>
      </w:r>
      <w:bookmarkEnd w:id="180"/>
      <w:commentRangeEnd w:id="181"/>
      <w:r w:rsidR="005B4F64">
        <w:rPr>
          <w:rStyle w:val="CommentReference"/>
          <w:rFonts w:asciiTheme="minorHAnsi" w:eastAsiaTheme="minorHAnsi" w:hAnsiTheme="minorHAnsi" w:cstheme="minorBidi"/>
          <w:bCs w:val="0"/>
          <w:iCs w:val="0"/>
          <w:color w:val="auto"/>
          <w:lang w:eastAsia="en-US"/>
        </w:rPr>
        <w:commentReference w:id="181"/>
      </w:r>
    </w:p>
    <w:p w14:paraId="4D4EB719" w14:textId="7E49D949" w:rsidR="00A02FA6" w:rsidRDefault="00D90484" w:rsidP="00D33F55">
      <w:pPr>
        <w:pStyle w:val="Parag"/>
      </w:pPr>
      <w:bookmarkStart w:id="182" w:name="_Hlk103802483"/>
      <w:r w:rsidRPr="00D33F55">
        <w:t xml:space="preserve">The </w:t>
      </w:r>
      <w:r w:rsidR="005B4F64">
        <w:t xml:space="preserve">model </w:t>
      </w:r>
      <w:r w:rsidR="00A02FA6" w:rsidRPr="00DD25D5">
        <w:t>timeline</w:t>
      </w:r>
      <w:r w:rsidR="005B4F64" w:rsidRPr="00DD25D5">
        <w:t xml:space="preserve"> </w:t>
      </w:r>
      <w:commentRangeStart w:id="183"/>
      <w:r w:rsidR="00A02FA6" w:rsidRPr="00DD25D5">
        <w:t xml:space="preserve">for the Fire Service Access phase </w:t>
      </w:r>
      <w:commentRangeEnd w:id="183"/>
      <w:r w:rsidR="005B4F64" w:rsidRPr="00DD25D5">
        <w:rPr>
          <w:rStyle w:val="CommentReference"/>
          <w:rFonts w:asciiTheme="minorHAnsi" w:eastAsiaTheme="minorHAnsi" w:hAnsiTheme="minorHAnsi" w:cstheme="minorBidi"/>
          <w:bCs w:val="0"/>
          <w:color w:val="auto"/>
          <w:lang w:eastAsia="en-US"/>
        </w:rPr>
        <w:commentReference w:id="183"/>
      </w:r>
      <w:r w:rsidR="00A02FA6" w:rsidRPr="00DD25D5">
        <w:t>is presented</w:t>
      </w:r>
      <w:r w:rsidR="00A02FA6">
        <w:t xml:space="preserve"> in </w:t>
      </w:r>
      <w:r w:rsidR="00A02FA6">
        <w:fldChar w:fldCharType="begin"/>
      </w:r>
      <w:r w:rsidR="00A02FA6">
        <w:instrText xml:space="preserve"> REF _Ref119313962 \h </w:instrText>
      </w:r>
      <w:r w:rsidR="00A02FA6">
        <w:fldChar w:fldCharType="separate"/>
      </w:r>
      <w:r w:rsidR="00A02FA6" w:rsidRPr="001E4EF6">
        <w:rPr>
          <w:rFonts w:cs="Segoe UI Semilight"/>
        </w:rPr>
        <w:t xml:space="preserve">Table </w:t>
      </w:r>
      <w:r w:rsidR="00A02FA6">
        <w:rPr>
          <w:rFonts w:cs="Segoe UI Semilight"/>
          <w:noProof/>
        </w:rPr>
        <w:t>8</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0D998A49"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This is because it is assumed the system has already been activated during the means of escape phase. </w:t>
            </w:r>
            <w:r>
              <w:rPr>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commentRangeStart w:id="184"/>
            <w:commentRangeStart w:id="185"/>
            <w:r w:rsidRPr="00A02FA6">
              <w:rPr>
                <w:sz w:val="20"/>
                <w:szCs w:val="20"/>
              </w:rPr>
              <w:t>This is considered to give a sufficient amount of time to allow conditions of the fire within the apartment to reach a steady state and for a representative amount of smoke to be produced.</w:t>
            </w:r>
            <w:commentRangeEnd w:id="184"/>
            <w:r>
              <w:rPr>
                <w:rStyle w:val="CommentReference"/>
                <w:rFonts w:asciiTheme="minorHAnsi" w:eastAsiaTheme="minorHAnsi" w:hAnsiTheme="minorHAnsi" w:cstheme="minorBidi"/>
                <w:bCs w:val="0"/>
                <w:color w:val="auto"/>
              </w:rPr>
              <w:commentReference w:id="184"/>
            </w:r>
            <w:commentRangeEnd w:id="185"/>
            <w:r w:rsidR="008B1501">
              <w:rPr>
                <w:rStyle w:val="CommentReference"/>
                <w:rFonts w:asciiTheme="minorHAnsi" w:eastAsiaTheme="minorHAnsi" w:hAnsiTheme="minorHAnsi" w:cstheme="minorBidi"/>
                <w:bCs w:val="0"/>
                <w:color w:val="auto"/>
              </w:rPr>
              <w:commentReference w:id="185"/>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482094AB" w:rsidR="00A02FA6" w:rsidRDefault="00A02FA6" w:rsidP="00A02FA6">
      <w:pPr>
        <w:pStyle w:val="figuretabletitle"/>
        <w:rPr>
          <w:rFonts w:ascii="Segoe UI Semilight" w:hAnsi="Segoe UI Semilight" w:cs="Segoe UI Semilight"/>
        </w:rPr>
      </w:pPr>
      <w:bookmarkStart w:id="186"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8</w:t>
      </w:r>
      <w:r>
        <w:rPr>
          <w:rFonts w:ascii="Segoe UI Semilight" w:hAnsi="Segoe UI Semilight" w:cs="Segoe UI Semilight"/>
        </w:rPr>
        <w:fldChar w:fldCharType="end"/>
      </w:r>
      <w:bookmarkEnd w:id="186"/>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82"/>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87" w:name="_Toc106722138"/>
      <w:r>
        <w:lastRenderedPageBreak/>
        <w:t xml:space="preserve">Summary of </w:t>
      </w:r>
      <w:r w:rsidR="00383A1B" w:rsidRPr="00D352B5">
        <w:t>Results</w:t>
      </w:r>
      <w:bookmarkEnd w:id="167"/>
      <w:bookmarkEnd w:id="168"/>
      <w:bookmarkEnd w:id="169"/>
      <w:bookmarkEnd w:id="170"/>
      <w:bookmarkEnd w:id="171"/>
      <w:bookmarkEnd w:id="187"/>
    </w:p>
    <w:p w14:paraId="276E3E3B" w14:textId="03FCDF36" w:rsidR="00383A1B" w:rsidRPr="00814BCF" w:rsidRDefault="004F5421" w:rsidP="00D951B4">
      <w:pPr>
        <w:pStyle w:val="Subheading1"/>
        <w:numPr>
          <w:ilvl w:val="1"/>
          <w:numId w:val="11"/>
        </w:numPr>
      </w:pPr>
      <w:bookmarkStart w:id="188" w:name="_Toc89692978"/>
      <w:bookmarkStart w:id="189" w:name="_Toc106722139"/>
      <w:bookmarkStart w:id="190" w:name="_Hlk102389856"/>
      <w:r>
        <w:t>Overview</w:t>
      </w:r>
      <w:bookmarkEnd w:id="188"/>
      <w:bookmarkEnd w:id="189"/>
    </w:p>
    <w:p w14:paraId="4B5632ED" w14:textId="44451767" w:rsidR="00383A1B" w:rsidRDefault="00383A1B" w:rsidP="00D951B4">
      <w:pPr>
        <w:pStyle w:val="Parag"/>
        <w:numPr>
          <w:ilvl w:val="2"/>
          <w:numId w:val="11"/>
        </w:numPr>
      </w:pPr>
      <w:bookmarkStart w:id="191" w:name="_Hlk102389868"/>
      <w:bookmarkEnd w:id="190"/>
      <w:r w:rsidRPr="00814BCF">
        <w:t xml:space="preserve">The results </w:t>
      </w:r>
      <w:bookmarkEnd w:id="191"/>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r w:rsidRPr="000F7C7C">
        <w:t>Heat Release Rates</w:t>
      </w:r>
    </w:p>
    <w:p w14:paraId="45C03106" w14:textId="3565AF3B" w:rsidR="000131C1" w:rsidRDefault="000131C1" w:rsidP="00D951B4">
      <w:pPr>
        <w:pStyle w:val="Parag"/>
        <w:numPr>
          <w:ilvl w:val="2"/>
          <w:numId w:val="11"/>
        </w:numPr>
      </w:pPr>
      <w:r w:rsidRPr="000F7C7C">
        <w:t xml:space="preserve">As shown in the </w:t>
      </w:r>
      <w:commentRangeStart w:id="192"/>
      <w:r w:rsidRPr="000F7C7C">
        <w:t>graphs</w:t>
      </w:r>
      <w:commentRangeEnd w:id="192"/>
      <w:r w:rsidR="00897D34" w:rsidRPr="000F7C7C">
        <w:rPr>
          <w:rStyle w:val="CommentReference"/>
          <w:rFonts w:asciiTheme="minorHAnsi" w:eastAsiaTheme="minorHAnsi" w:hAnsiTheme="minorHAnsi" w:cstheme="minorBidi"/>
          <w:bCs w:val="0"/>
          <w:color w:val="auto"/>
          <w:lang w:eastAsia="en-US"/>
        </w:rPr>
        <w:commentReference w:id="192"/>
      </w:r>
      <w:r w:rsidRPr="000F7C7C">
        <w:t xml:space="preserve">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w:t>
      </w:r>
      <w:commentRangeStart w:id="193"/>
      <w:r w:rsidR="008D397B" w:rsidRPr="000F7C7C">
        <w:t xml:space="preserve">in </w:t>
      </w:r>
      <w:r w:rsidR="00897D34" w:rsidRPr="000F7C7C">
        <w:t>all</w:t>
      </w:r>
      <w:r w:rsidR="00AB0226" w:rsidRPr="000F7C7C">
        <w:t xml:space="preserve"> the models</w:t>
      </w:r>
      <w:commentRangeEnd w:id="193"/>
      <w:r w:rsidR="009824FF" w:rsidRPr="000F7C7C">
        <w:rPr>
          <w:rStyle w:val="CommentReference"/>
          <w:rFonts w:asciiTheme="minorHAnsi" w:eastAsiaTheme="minorHAnsi" w:hAnsiTheme="minorHAnsi" w:cstheme="minorBidi"/>
          <w:bCs w:val="0"/>
          <w:color w:val="auto"/>
          <w:lang w:eastAsia="en-US"/>
        </w:rPr>
        <w:commentReference w:id="193"/>
      </w:r>
      <w:r w:rsidR="00AB0226" w:rsidRPr="000F7C7C">
        <w:t xml:space="preserve">. </w:t>
      </w:r>
    </w:p>
    <w:p w14:paraId="19002C73" w14:textId="2F9FC1C9" w:rsidR="0049493D" w:rsidRPr="000F7C7C" w:rsidRDefault="0049493D" w:rsidP="0049493D">
      <w:pPr>
        <w:pStyle w:val="Parag"/>
        <w:numPr>
          <w:ilvl w:val="0"/>
          <w:numId w:val="0"/>
        </w:numPr>
      </w:pPr>
      <w:r w:rsidRPr="0049493D">
        <w:t>{{%p if MOE_SCENARIO %}}</w:t>
      </w:r>
    </w:p>
    <w:p w14:paraId="63C7A7CA" w14:textId="5BA480F5" w:rsidR="00D20F4F" w:rsidRDefault="00126C8F" w:rsidP="00E42105">
      <w:pPr>
        <w:pStyle w:val="Subheading1"/>
        <w:numPr>
          <w:ilvl w:val="1"/>
          <w:numId w:val="11"/>
        </w:numPr>
      </w:pPr>
      <w:r w:rsidRPr="000F7C7C">
        <w:t xml:space="preserve">Means of Escape </w:t>
      </w:r>
      <w:r w:rsidR="00DD2796" w:rsidRPr="00DD2796">
        <w:t>Assessment</w:t>
      </w:r>
      <w:r w:rsidR="00DD2796" w:rsidRPr="0049493D">
        <w:t>{% if MULTIPLE_MOE_SCENARIOS %}</w:t>
      </w:r>
      <w:r w:rsidR="00DD2796">
        <w:rPr>
          <w:bCs w:val="0"/>
          <w:iCs w:val="0"/>
        </w:rPr>
        <w:t>s</w:t>
      </w:r>
    </w:p>
    <w:p w14:paraId="5C3433F7" w14:textId="324CC6C3" w:rsidR="00AB7460" w:rsidRDefault="00A67A60" w:rsidP="00A67A60">
      <w:pPr>
        <w:pStyle w:val="Subheading1"/>
        <w:numPr>
          <w:ilvl w:val="0"/>
          <w:numId w:val="0"/>
        </w:numPr>
      </w:pPr>
      <w:r w:rsidRPr="0049493D">
        <w:t xml:space="preserve">{% </w:t>
      </w:r>
      <w:r>
        <w:t>endif</w:t>
      </w:r>
      <w:r w:rsidRPr="0049493D">
        <w:t xml:space="preserve"> %}</w:t>
      </w:r>
    </w:p>
    <w:p w14:paraId="2256E612" w14:textId="7AC4FB81" w:rsidR="00A67A60" w:rsidRPr="00A67A60" w:rsidRDefault="00A67A60" w:rsidP="00A67A60">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p>
    <w:p w14:paraId="68A3935A" w14:textId="48D0C3CA" w:rsidR="00126C8F" w:rsidRPr="000F7C7C" w:rsidRDefault="00ED2FB8" w:rsidP="00D951B4">
      <w:pPr>
        <w:pStyle w:val="Parag"/>
        <w:numPr>
          <w:ilvl w:val="2"/>
          <w:numId w:val="11"/>
        </w:numPr>
      </w:pPr>
      <w:bookmarkStart w:id="194" w:name="_Hlk118712568"/>
      <w:r w:rsidRPr="000F7C7C">
        <w:t>As shown in the detailed results graphs and slices provided in Appen</w:t>
      </w:r>
      <w:r w:rsidR="004850AE" w:rsidRPr="000F7C7C">
        <w:t>dix A, t</w:t>
      </w:r>
      <w:commentRangeStart w:id="195"/>
      <w:r w:rsidR="00126C8F" w:rsidRPr="000F7C7C">
        <w:t>he results of S</w:t>
      </w:r>
      <w:r w:rsidR="00503AB8" w:rsidRPr="000F7C7C">
        <w:t>cenario</w:t>
      </w:r>
      <w:r w:rsidR="0003738B" w:rsidRPr="000F7C7C">
        <w:t>s</w:t>
      </w:r>
      <w:r w:rsidR="00126C8F" w:rsidRPr="000F7C7C">
        <w:t xml:space="preserve"> </w:t>
      </w:r>
      <w:r w:rsidR="006702B1" w:rsidRPr="000F7C7C">
        <w:t xml:space="preserve">[list of numbers of all means of escape assessments] is shown in Table </w:t>
      </w:r>
      <w:commentRangeStart w:id="196"/>
      <w:r w:rsidR="006702B1" w:rsidRPr="000F7C7C">
        <w:t>x</w:t>
      </w:r>
      <w:commentRangeEnd w:id="196"/>
      <w:r w:rsidR="006747F3" w:rsidRPr="000F7C7C">
        <w:rPr>
          <w:rStyle w:val="CommentReference"/>
          <w:rFonts w:asciiTheme="minorHAnsi" w:eastAsiaTheme="minorHAnsi" w:hAnsiTheme="minorHAnsi" w:cstheme="minorBidi"/>
          <w:bCs w:val="0"/>
          <w:color w:val="auto"/>
          <w:lang w:eastAsia="en-US"/>
        </w:rPr>
        <w:commentReference w:id="196"/>
      </w:r>
      <w:r w:rsidR="006702B1" w:rsidRPr="000F7C7C">
        <w:t xml:space="preserve"> 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97"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198"/>
            <w:r w:rsidRPr="000F7C7C">
              <w:rPr>
                <w:rFonts w:ascii="Segoe UI Light" w:hAnsi="Segoe UI Light" w:cs="Segoe UI Light"/>
                <w:sz w:val="20"/>
                <w:szCs w:val="20"/>
              </w:rPr>
              <w:t>67 Seconds</w:t>
            </w:r>
            <w:commentRangeEnd w:id="198"/>
            <w:r w:rsidR="006747F3" w:rsidRPr="000F7C7C">
              <w:rPr>
                <w:rStyle w:val="CommentReference"/>
                <w:rFonts w:asciiTheme="minorHAnsi" w:eastAsiaTheme="minorHAnsi" w:hAnsiTheme="minorHAnsi" w:cstheme="minorBidi"/>
                <w:bCs w:val="0"/>
                <w:color w:val="auto"/>
              </w:rPr>
              <w:commentReference w:id="198"/>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199"/>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commentRangeEnd w:id="199"/>
            <w:r w:rsidR="005B7E2E" w:rsidRPr="000F7C7C">
              <w:rPr>
                <w:rStyle w:val="CommentReference"/>
                <w:rFonts w:asciiTheme="minorHAnsi" w:eastAsiaTheme="minorHAnsi" w:hAnsiTheme="minorHAnsi" w:cstheme="minorBidi"/>
                <w:bCs w:val="0"/>
                <w:color w:val="auto"/>
              </w:rPr>
              <w:commentReference w:id="199"/>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commentRangeStart w:id="200"/>
            <w:r w:rsidRPr="000F7C7C">
              <w:rPr>
                <w:rFonts w:ascii="Segoe UI Light" w:hAnsi="Segoe UI Light" w:cs="Segoe UI Light"/>
                <w:color w:val="3B3838"/>
                <w:sz w:val="20"/>
                <w:szCs w:val="20"/>
              </w:rPr>
              <w:t>Yes</w:t>
            </w:r>
            <w:commentRangeEnd w:id="200"/>
            <w:r w:rsidR="00260E2D" w:rsidRPr="000F7C7C">
              <w:rPr>
                <w:rStyle w:val="CommentReference"/>
                <w:rFonts w:asciiTheme="minorHAnsi" w:eastAsiaTheme="minorHAnsi" w:hAnsiTheme="minorHAnsi" w:cstheme="minorBidi"/>
                <w:bCs w:val="0"/>
                <w:color w:val="auto"/>
              </w:rPr>
              <w:commentReference w:id="200"/>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201"/>
            <w:r w:rsidRPr="000F7C7C">
              <w:rPr>
                <w:rFonts w:ascii="Segoe UI Light" w:hAnsi="Segoe UI Light" w:cs="Segoe UI Light"/>
                <w:sz w:val="20"/>
                <w:szCs w:val="20"/>
              </w:rPr>
              <w:t>2</w:t>
            </w:r>
            <w:commentRangeEnd w:id="201"/>
            <w:r w:rsidR="005C7AB1" w:rsidRPr="000F7C7C">
              <w:rPr>
                <w:rStyle w:val="CommentReference"/>
                <w:rFonts w:asciiTheme="minorHAnsi" w:eastAsiaTheme="minorHAnsi" w:hAnsiTheme="minorHAnsi" w:cstheme="minorBidi"/>
                <w:bCs w:val="0"/>
                <w:color w:val="auto"/>
              </w:rPr>
              <w:commentReference w:id="201"/>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bookmarkEnd w:id="197"/>
    <w:p w14:paraId="1739321B" w14:textId="525158FD" w:rsidR="0003738B" w:rsidRPr="000F7C7C" w:rsidRDefault="0003738B" w:rsidP="0003738B">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commentRangeEnd w:id="195"/>
      <w:r w:rsidR="00A472F5" w:rsidRPr="000F7C7C">
        <w:rPr>
          <w:rStyle w:val="CommentReference"/>
          <w:rFonts w:asciiTheme="minorHAnsi" w:eastAsiaTheme="minorHAnsi" w:hAnsiTheme="minorHAnsi" w:cstheme="minorBidi"/>
          <w:bCs w:val="0"/>
          <w:color w:val="auto"/>
          <w:lang w:eastAsia="en-US"/>
        </w:rPr>
        <w:commentReference w:id="195"/>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94"/>
    <w:p w14:paraId="3A69E256" w14:textId="4124F18D" w:rsidR="00A472F5" w:rsidRPr="00FB4184" w:rsidRDefault="004850AE" w:rsidP="00A12BDD">
      <w:pPr>
        <w:pStyle w:val="Parag"/>
        <w:numPr>
          <w:ilvl w:val="2"/>
          <w:numId w:val="11"/>
        </w:numPr>
      </w:pPr>
      <w:commentRangeStart w:id="202"/>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r w:rsidR="009F3EA0" w:rsidRPr="009F3EA0">
        <w:rPr>
          <w:bCs w:val="0"/>
        </w:rPr>
        <w:t>{{</w:t>
      </w:r>
      <w:r w:rsidR="009F3EA0">
        <w:rPr>
          <w:bCs w:val="0"/>
        </w:rPr>
        <w:t xml:space="preserve"> MOE_TENABLE_TIME </w:t>
      </w:r>
      <w:r w:rsidR="009F3EA0" w:rsidRPr="009F3EA0">
        <w:rPr>
          <w:bCs w:val="0"/>
        </w:rPr>
        <w:t>}}</w:t>
      </w:r>
      <w:commentRangeStart w:id="203"/>
      <w:r w:rsidR="005A5C0B" w:rsidRPr="00FB4184">
        <w:rPr>
          <w:b/>
        </w:rPr>
        <w:t xml:space="preserve"> </w:t>
      </w:r>
      <w:r w:rsidR="008F7DC9" w:rsidRPr="009F3EA0">
        <w:rPr>
          <w:bCs w:val="0"/>
        </w:rPr>
        <w:t>S</w:t>
      </w:r>
      <w:r w:rsidR="005A5C0B" w:rsidRPr="009F3EA0">
        <w:rPr>
          <w:bCs w:val="0"/>
        </w:rPr>
        <w:t>econds</w:t>
      </w:r>
      <w:commentRangeEnd w:id="203"/>
      <w:r w:rsidR="00B137D7" w:rsidRPr="009F3EA0">
        <w:rPr>
          <w:rStyle w:val="CommentReference"/>
          <w:rFonts w:asciiTheme="minorHAnsi" w:eastAsiaTheme="minorHAnsi" w:hAnsiTheme="minorHAnsi" w:cstheme="minorBidi"/>
          <w:bCs w:val="0"/>
          <w:color w:val="auto"/>
        </w:rPr>
        <w:commentReference w:id="203"/>
      </w:r>
      <w:r w:rsidR="005A5C0B" w:rsidRPr="00FB4184">
        <w:t xml:space="preserve">. </w:t>
      </w:r>
      <w:commentRangeStart w:id="204"/>
      <w:r w:rsidR="005A5C0B" w:rsidRPr="00FB4184">
        <w:t>This is less than the 120 second</w:t>
      </w:r>
      <w:r w:rsidR="00901327" w:rsidRPr="00FB4184">
        <w:t xml:space="preserve"> limit stated in the SCA Guide</w:t>
      </w:r>
      <w:commentRangeEnd w:id="204"/>
      <w:r w:rsidR="00741736" w:rsidRPr="00FB4184">
        <w:rPr>
          <w:rStyle w:val="CommentReference"/>
          <w:rFonts w:asciiTheme="minorHAnsi" w:eastAsiaTheme="minorHAnsi" w:hAnsiTheme="minorHAnsi" w:cstheme="minorBidi"/>
          <w:bCs w:val="0"/>
          <w:color w:val="auto"/>
        </w:rPr>
        <w:commentReference w:id="204"/>
      </w:r>
      <w:r w:rsidR="00901327" w:rsidRPr="00FB4184">
        <w:t xml:space="preserv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 MOE_MIN_PRESSURE }}Pa</w:t>
      </w:r>
      <w:r w:rsidR="008F7DC9" w:rsidRPr="00FB4184">
        <w:t xml:space="preserve">. </w:t>
      </w:r>
      <w:commentRangeStart w:id="205"/>
      <w:r w:rsidR="008F7DC9" w:rsidRPr="00FB4184">
        <w:t xml:space="preserve">This is less than the </w:t>
      </w:r>
      <w:r w:rsidR="00303DFC" w:rsidRPr="00FB4184">
        <w:t>-60Pa failure criteria detailed i</w:t>
      </w:r>
      <w:commentRangeEnd w:id="205"/>
      <w:r w:rsidR="00741736" w:rsidRPr="00FB4184">
        <w:rPr>
          <w:rStyle w:val="CommentReference"/>
          <w:rFonts w:asciiTheme="minorHAnsi" w:eastAsiaTheme="minorHAnsi" w:hAnsiTheme="minorHAnsi" w:cstheme="minorBidi"/>
          <w:bCs w:val="0"/>
          <w:color w:val="auto"/>
        </w:rPr>
        <w:commentReference w:id="205"/>
      </w:r>
      <w:r w:rsidR="00303DFC" w:rsidRPr="00FB4184">
        <w:t xml:space="preserve">n Section </w:t>
      </w:r>
      <w:commentRangeStart w:id="206"/>
      <w:r w:rsidR="00303DFC" w:rsidRPr="00FB4184">
        <w:t>$$$</w:t>
      </w:r>
      <w:commentRangeEnd w:id="206"/>
      <w:r w:rsidR="00F815F3" w:rsidRPr="00FB4184">
        <w:rPr>
          <w:rStyle w:val="CommentReference"/>
          <w:rFonts w:asciiTheme="minorHAnsi" w:eastAsiaTheme="minorHAnsi" w:hAnsiTheme="minorHAnsi" w:cstheme="minorBidi"/>
          <w:bCs w:val="0"/>
          <w:color w:val="auto"/>
        </w:rPr>
        <w:commentReference w:id="206"/>
      </w:r>
      <w:r w:rsidR="00303DFC" w:rsidRPr="00FB4184">
        <w:t xml:space="preserve">.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commentRangeStart w:id="207"/>
      <w:commentRangeEnd w:id="207"/>
      <w:r w:rsidRPr="00FB4184">
        <w:rPr>
          <w:rStyle w:val="CommentReference"/>
          <w:rFonts w:asciiTheme="minorHAnsi" w:eastAsiaTheme="minorHAnsi" w:hAnsiTheme="minorHAnsi" w:cstheme="minorBidi"/>
          <w:bCs w:val="0"/>
          <w:color w:val="auto"/>
          <w:lang w:eastAsia="en-US"/>
        </w:rPr>
        <w:commentReference w:id="207"/>
      </w:r>
      <w:commentRangeEnd w:id="202"/>
      <w:r w:rsidR="00B137D7" w:rsidRPr="00FB4184">
        <w:rPr>
          <w:rStyle w:val="CommentReference"/>
          <w:rFonts w:asciiTheme="minorHAnsi" w:eastAsiaTheme="minorHAnsi" w:hAnsiTheme="minorHAnsi" w:cstheme="minorBidi"/>
          <w:bCs w:val="0"/>
          <w:color w:val="auto"/>
          <w:lang w:eastAsia="en-US"/>
        </w:rPr>
        <w:commentReference w:id="202"/>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320C125" w14:textId="5A5AA598" w:rsidR="004E33B5" w:rsidRPr="0086770B" w:rsidRDefault="00F815F3" w:rsidP="001815FE">
      <w:pPr>
        <w:pStyle w:val="ListParagraph"/>
        <w:numPr>
          <w:ilvl w:val="1"/>
          <w:numId w:val="11"/>
        </w:numPr>
        <w:rPr>
          <w:rFonts w:eastAsia="Times New Roman" w:cs="Arial"/>
          <w:bCs/>
          <w:iCs/>
          <w:color w:val="2C5AA8"/>
          <w:sz w:val="22"/>
          <w:szCs w:val="28"/>
          <w:lang w:eastAsia="sv-SE"/>
        </w:rPr>
      </w:pPr>
      <w:r w:rsidRPr="004E33B5">
        <w:rPr>
          <w:rFonts w:eastAsia="Times New Roman" w:cs="Arial"/>
          <w:bCs/>
          <w:iCs/>
          <w:color w:val="2C5AA8"/>
          <w:sz w:val="22"/>
          <w:szCs w:val="28"/>
          <w:lang w:eastAsia="sv-SE"/>
        </w:rPr>
        <w:t xml:space="preserve">Fire Service Access </w:t>
      </w:r>
      <w:r w:rsidR="004E33B5" w:rsidRPr="004E33B5">
        <w:rPr>
          <w:rFonts w:eastAsia="Times New Roman" w:cs="Arial"/>
          <w:bCs/>
          <w:iCs/>
          <w:color w:val="2C5AA8"/>
          <w:sz w:val="22"/>
          <w:szCs w:val="28"/>
          <w:lang w:eastAsia="sv-SE"/>
        </w:rPr>
        <w:t>{% if MULTIPLE_FSA_SCENARIOS %}Assessment</w:t>
      </w:r>
      <w:r w:rsidR="00A838CB">
        <w:rPr>
          <w:rFonts w:eastAsia="Times New Roman" w:cs="Arial"/>
          <w:bCs/>
          <w:iCs/>
          <w:color w:val="2C5AA8"/>
          <w:sz w:val="22"/>
          <w:szCs w:val="28"/>
          <w:lang w:eastAsia="sv-SE"/>
        </w:rPr>
        <w:t>s</w:t>
      </w:r>
      <w:r w:rsidR="0086770B">
        <w:rPr>
          <w:rFonts w:eastAsia="Times New Roman" w:cs="Arial"/>
          <w:bCs/>
          <w:iCs/>
          <w:color w:val="2C5AA8"/>
          <w:sz w:val="22"/>
          <w:szCs w:val="28"/>
          <w:lang w:eastAsia="sv-SE"/>
        </w:rPr>
        <w:t xml:space="preserve"> </w:t>
      </w:r>
      <w:r w:rsidR="004E33B5" w:rsidRPr="00DD2796">
        <w:rPr>
          <w:rFonts w:eastAsia="Times New Roman" w:cs="Arial"/>
          <w:bCs/>
          <w:iCs/>
          <w:color w:val="2C5AA8"/>
          <w:sz w:val="22"/>
          <w:szCs w:val="28"/>
          <w:lang w:eastAsia="sv-SE"/>
        </w:rPr>
        <w:t>{%- else -%}Assessment</w:t>
      </w:r>
    </w:p>
    <w:p w14:paraId="4867184A" w14:textId="4A7568A5" w:rsidR="00C209FF" w:rsidRPr="00C209FF" w:rsidRDefault="00C209FF" w:rsidP="00C209FF">
      <w:pPr>
        <w:pStyle w:val="MainHeadd"/>
        <w:numPr>
          <w:ilvl w:val="0"/>
          <w:numId w:val="0"/>
        </w:numPr>
        <w:rPr>
          <w:rFonts w:ascii="Segoe UI Semilight" w:eastAsia="Calibri" w:hAnsi="Segoe UI Semilight"/>
          <w:color w:val="3B3838"/>
          <w:sz w:val="20"/>
          <w:szCs w:val="26"/>
          <w:lang w:eastAsia="sv-SE"/>
        </w:rPr>
      </w:pPr>
      <w:r w:rsidRPr="00C209FF">
        <w:rPr>
          <w:rFonts w:ascii="Segoe UI Semilight" w:eastAsia="Calibri" w:hAnsi="Segoe UI Semilight"/>
          <w:color w:val="3B3838"/>
          <w:sz w:val="20"/>
          <w:szCs w:val="26"/>
          <w:lang w:eastAsia="sv-SE"/>
        </w:rPr>
        <w:t>{% endif %}</w:t>
      </w:r>
    </w:p>
    <w:p w14:paraId="597E2342" w14:textId="571B8047" w:rsidR="00C209FF" w:rsidRPr="00C209FF" w:rsidRDefault="00C209FF" w:rsidP="00C209FF">
      <w:pPr>
        <w:pStyle w:val="Subheading1"/>
        <w:numPr>
          <w:ilvl w:val="0"/>
          <w:numId w:val="0"/>
        </w:numPr>
        <w:rPr>
          <w:rFonts w:eastAsia="Calibri"/>
          <w:iCs w:val="0"/>
          <w:color w:val="3B3838"/>
          <w:sz w:val="20"/>
          <w:szCs w:val="26"/>
        </w:rPr>
      </w:pPr>
      <w:r w:rsidRPr="00C209FF">
        <w:rPr>
          <w:rFonts w:eastAsia="Calibri"/>
          <w:iCs w:val="0"/>
          <w:color w:val="3B3838"/>
          <w:sz w:val="20"/>
          <w:szCs w:val="26"/>
        </w:rPr>
        <w:t>{{%p if MULTIPLE_FSA_SCENARIOS %}}</w:t>
      </w:r>
    </w:p>
    <w:p w14:paraId="6A7E0540" w14:textId="0CEDA57E" w:rsidR="00F23605" w:rsidRPr="000F7C7C" w:rsidRDefault="00F23605" w:rsidP="00F23605">
      <w:pPr>
        <w:pStyle w:val="Parag"/>
        <w:numPr>
          <w:ilvl w:val="2"/>
          <w:numId w:val="11"/>
        </w:numPr>
        <w:suppressAutoHyphens w:val="0"/>
        <w:spacing w:before="0" w:after="160" w:line="259" w:lineRule="auto"/>
        <w:jc w:val="left"/>
        <w:outlineLvl w:val="9"/>
      </w:pPr>
      <w:commentRangeStart w:id="208"/>
      <w:r w:rsidRPr="000F7C7C">
        <w:t xml:space="preserve">As shown in the detailed results graphs and slices provided in Appendix A, the results of Scenarios [list of numbers of all Fire Service Access assessments] is shown in Table </w:t>
      </w:r>
      <w:commentRangeStart w:id="209"/>
      <w:r w:rsidRPr="000F7C7C">
        <w:t>x</w:t>
      </w:r>
      <w:commentRangeEnd w:id="209"/>
      <w:r w:rsidRPr="000F7C7C">
        <w:rPr>
          <w:rStyle w:val="CommentReference"/>
          <w:rFonts w:asciiTheme="minorHAnsi" w:eastAsiaTheme="minorHAnsi" w:hAnsiTheme="minorHAnsi" w:cstheme="minorBidi"/>
          <w:bCs w:val="0"/>
          <w:color w:val="auto"/>
          <w:lang w:eastAsia="en-US"/>
        </w:rPr>
        <w:commentReference w:id="209"/>
      </w:r>
      <w:r w:rsidRPr="000F7C7C">
        <w:t xml:space="preserve"> below. </w:t>
      </w:r>
      <w:commentRangeStart w:id="210"/>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commentRangeEnd w:id="210"/>
      <w:r w:rsidR="00594663" w:rsidRPr="000F7C7C">
        <w:rPr>
          <w:rStyle w:val="CommentReference"/>
          <w:rFonts w:asciiTheme="minorHAnsi" w:eastAsiaTheme="minorHAnsi" w:hAnsiTheme="minorHAnsi" w:cstheme="minorBidi"/>
          <w:bCs w:val="0"/>
          <w:color w:val="auto"/>
          <w:lang w:eastAsia="en-US"/>
        </w:rPr>
        <w:commentReference w:id="210"/>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commentRangeStart w:id="211"/>
            <w:r w:rsidRPr="000F7C7C">
              <w:rPr>
                <w:rFonts w:ascii="Segoe UI Light" w:hAnsi="Segoe UI Light" w:cs="Segoe UI Light"/>
                <w:sz w:val="20"/>
                <w:szCs w:val="20"/>
              </w:rPr>
              <w:t>3</w:t>
            </w:r>
            <w:commentRangeEnd w:id="211"/>
            <w:r w:rsidRPr="000F7C7C">
              <w:rPr>
                <w:rStyle w:val="CommentReference"/>
                <w:rFonts w:asciiTheme="minorHAnsi" w:eastAsiaTheme="minorHAnsi" w:hAnsiTheme="minorHAnsi" w:cstheme="minorBidi"/>
                <w:bCs w:val="0"/>
                <w:color w:val="auto"/>
              </w:rPr>
              <w:commentReference w:id="211"/>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77777777"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commentRangeStart w:id="212"/>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t>
      </w:r>
      <w:commentRangeStart w:id="213"/>
      <w:r w:rsidR="008804E4" w:rsidRPr="000F7C7C">
        <w:t>(where applicable):</w:t>
      </w:r>
      <w:commentRangeEnd w:id="212"/>
      <w:r w:rsidR="00195BB8" w:rsidRPr="000F7C7C">
        <w:rPr>
          <w:rStyle w:val="CommentReference"/>
          <w:rFonts w:asciiTheme="minorHAnsi" w:eastAsiaTheme="minorHAnsi" w:hAnsiTheme="minorHAnsi" w:cstheme="minorBidi"/>
          <w:bCs w:val="0"/>
          <w:color w:val="auto"/>
        </w:rPr>
        <w:commentReference w:id="212"/>
      </w:r>
      <w:commentRangeEnd w:id="213"/>
      <w:r w:rsidR="00116C7B" w:rsidRPr="000F7C7C">
        <w:rPr>
          <w:rStyle w:val="CommentReference"/>
          <w:rFonts w:asciiTheme="minorHAnsi" w:eastAsiaTheme="minorHAnsi" w:hAnsiTheme="minorHAnsi" w:cstheme="minorBidi"/>
          <w:bCs w:val="0"/>
          <w:color w:val="auto"/>
        </w:rPr>
        <w:commentReference w:id="213"/>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commentRangeStart w:id="214"/>
      <w:r w:rsidR="00D73E15" w:rsidRPr="000F7C7C">
        <w:t>$$$</w:t>
      </w:r>
      <w:commentRangeEnd w:id="214"/>
      <w:r w:rsidR="00D73E15" w:rsidRPr="000F7C7C">
        <w:rPr>
          <w:rStyle w:val="CommentReference"/>
          <w:rFonts w:asciiTheme="minorHAnsi" w:eastAsiaTheme="minorHAnsi" w:hAnsiTheme="minorHAnsi" w:cstheme="minorBidi"/>
          <w:bCs w:val="0"/>
          <w:color w:val="auto"/>
        </w:rPr>
        <w:commentReference w:id="214"/>
      </w:r>
      <w:r w:rsidR="00D73E15" w:rsidRPr="000F7C7C">
        <w:t>)</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commentRangeStart w:id="215"/>
      <w:r w:rsidR="00195BB8" w:rsidRPr="000F7C7C">
        <w:t>$$$</w:t>
      </w:r>
      <w:commentRangeEnd w:id="215"/>
      <w:r w:rsidR="00195BB8" w:rsidRPr="000F7C7C">
        <w:rPr>
          <w:rStyle w:val="CommentReference"/>
          <w:rFonts w:asciiTheme="minorHAnsi" w:eastAsiaTheme="minorHAnsi" w:hAnsiTheme="minorHAnsi" w:cstheme="minorBidi"/>
          <w:bCs w:val="0"/>
          <w:color w:val="auto"/>
        </w:rPr>
        <w:commentReference w:id="215"/>
      </w:r>
      <w:r w:rsidR="00195BB8" w:rsidRPr="000F7C7C">
        <w:t>.</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commentRangeEnd w:id="208"/>
      <w:r w:rsidR="00DC6A5E" w:rsidRPr="000F7C7C">
        <w:rPr>
          <w:rStyle w:val="CommentReference"/>
          <w:rFonts w:asciiTheme="minorHAnsi" w:eastAsiaTheme="minorHAnsi" w:hAnsiTheme="minorHAnsi" w:cstheme="minorBidi"/>
          <w:bCs w:val="0"/>
          <w:color w:val="auto"/>
          <w:lang w:eastAsia="en-US"/>
        </w:rPr>
        <w:commentReference w:id="208"/>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commentRangeStart w:id="216"/>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commentRangeStart w:id="217"/>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r w:rsidRPr="000F7C7C">
        <w:t>{{ FSA_2M_TEMP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r w:rsidRPr="000F7C7C">
        <w:t>{{ FSA_4M_TEMP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r w:rsidRPr="000F7C7C">
        <w:t>{{ FSA_15M_TEMP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commentRangeEnd w:id="217"/>
      <w:r w:rsidR="00D92EBB" w:rsidRPr="000F7C7C">
        <w:rPr>
          <w:rStyle w:val="CommentReference"/>
          <w:rFonts w:asciiTheme="minorHAnsi" w:eastAsiaTheme="minorHAnsi" w:hAnsiTheme="minorHAnsi" w:cstheme="minorBidi"/>
          <w:bCs w:val="0"/>
          <w:color w:val="auto"/>
        </w:rPr>
        <w:commentReference w:id="217"/>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 </w:t>
      </w:r>
      <w:r w:rsidR="004444C0" w:rsidRPr="000F7C7C">
        <w:t>FSA_STAIR_VIS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 xml:space="preserve">stair is kept “relatively clear of smoke” (as defined in Section </w:t>
      </w:r>
      <w:commentRangeStart w:id="218"/>
      <w:r w:rsidR="00D92EBB" w:rsidRPr="000F7C7C">
        <w:t>$$$</w:t>
      </w:r>
      <w:commentRangeEnd w:id="218"/>
      <w:r w:rsidR="00D92EBB" w:rsidRPr="000F7C7C">
        <w:rPr>
          <w:rStyle w:val="CommentReference"/>
          <w:rFonts w:asciiTheme="minorHAnsi" w:eastAsiaTheme="minorHAnsi" w:hAnsiTheme="minorHAnsi" w:cstheme="minorBidi"/>
          <w:bCs w:val="0"/>
          <w:color w:val="auto"/>
        </w:rPr>
        <w:commentReference w:id="218"/>
      </w:r>
      <w:r w:rsidR="00D92EBB" w:rsidRPr="000F7C7C">
        <w:t>); and</w:t>
      </w:r>
    </w:p>
    <w:p w14:paraId="34762450" w14:textId="5B2B47E6" w:rsidR="00DC6A5E" w:rsidRPr="000F7C7C" w:rsidRDefault="00DC6A5E" w:rsidP="00DC6A5E">
      <w:pPr>
        <w:pStyle w:val="BulletPointParagraph"/>
      </w:pPr>
      <w:r w:rsidRPr="000F7C7C">
        <w:t xml:space="preserve">The maximum pressure drop recorded in the common corridor is </w:t>
      </w:r>
      <w:r w:rsidR="00F94591" w:rsidRPr="000F7C7C">
        <w:t>{{ FSA_MIN_PRESSURE }}</w:t>
      </w:r>
      <w:r w:rsidRPr="000F7C7C">
        <w:t xml:space="preserve">Pa. </w:t>
      </w:r>
      <w:commentRangeStart w:id="219"/>
      <w:r w:rsidRPr="000F7C7C">
        <w:t>This is less than the -60Pa failure criteria detailed i</w:t>
      </w:r>
      <w:commentRangeEnd w:id="219"/>
      <w:r w:rsidRPr="000F7C7C">
        <w:rPr>
          <w:rStyle w:val="CommentReference"/>
          <w:rFonts w:asciiTheme="minorHAnsi" w:eastAsiaTheme="minorHAnsi" w:hAnsiTheme="minorHAnsi" w:cstheme="minorBidi"/>
          <w:bCs w:val="0"/>
          <w:color w:val="auto"/>
        </w:rPr>
        <w:commentReference w:id="219"/>
      </w:r>
      <w:r w:rsidRPr="000F7C7C">
        <w:t xml:space="preserve">n Section </w:t>
      </w:r>
      <w:commentRangeStart w:id="220"/>
      <w:r w:rsidRPr="000F7C7C">
        <w:t>$$$</w:t>
      </w:r>
      <w:commentRangeEnd w:id="220"/>
      <w:r w:rsidRPr="000F7C7C">
        <w:rPr>
          <w:rStyle w:val="CommentReference"/>
          <w:rFonts w:asciiTheme="minorHAnsi" w:eastAsiaTheme="minorHAnsi" w:hAnsiTheme="minorHAnsi" w:cstheme="minorBidi"/>
          <w:bCs w:val="0"/>
          <w:color w:val="auto"/>
        </w:rPr>
        <w:commentReference w:id="220"/>
      </w:r>
      <w:r w:rsidRPr="000F7C7C">
        <w:t xml:space="preserve">.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commentRangeEnd w:id="216"/>
      <w:r w:rsidRPr="000F7C7C">
        <w:rPr>
          <w:rStyle w:val="CommentReference"/>
          <w:rFonts w:asciiTheme="minorHAnsi" w:eastAsiaTheme="minorHAnsi" w:hAnsiTheme="minorHAnsi" w:cstheme="minorBidi"/>
          <w:bCs w:val="0"/>
          <w:color w:val="auto"/>
          <w:lang w:eastAsia="en-US"/>
        </w:rPr>
        <w:commentReference w:id="216"/>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221" w:name="_Toc102572024"/>
      <w:bookmarkStart w:id="222" w:name="_Toc102572067"/>
      <w:bookmarkStart w:id="223" w:name="_Toc106722144"/>
      <w:bookmarkEnd w:id="221"/>
      <w:bookmarkEnd w:id="222"/>
      <w:r w:rsidRPr="000F7C7C">
        <w:rPr>
          <w:rFonts w:ascii="Segoe UI Semilight" w:eastAsia="Calibri" w:hAnsi="Segoe UI Semilight"/>
          <w:color w:val="3B3838"/>
          <w:sz w:val="20"/>
          <w:szCs w:val="26"/>
          <w:lang w:eastAsia="sv-SE"/>
        </w:rPr>
        <w:t>{{%p endif %}}</w:t>
      </w:r>
    </w:p>
    <w:p w14:paraId="0E7F2AFC" w14:textId="14684709" w:rsidR="00A67386" w:rsidRPr="00B46CEE"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bookmarkEnd w:id="223"/>
    <w:p w14:paraId="64EAC549" w14:textId="757ABE93" w:rsidR="00383A1B" w:rsidRPr="007D7A2A" w:rsidRDefault="002867F2" w:rsidP="00D951B4">
      <w:pPr>
        <w:pStyle w:val="MainHeadd"/>
        <w:numPr>
          <w:ilvl w:val="0"/>
          <w:numId w:val="11"/>
        </w:numPr>
      </w:pPr>
      <w:r>
        <w:t>Conclusion</w:t>
      </w:r>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commentRangeStart w:id="224"/>
      <w:commentRangeStart w:id="225"/>
      <w:r w:rsidRPr="00AD2319">
        <w:rPr>
          <w:rFonts w:eastAsia="Calibri"/>
          <w:highlight w:val="yellow"/>
        </w:rPr>
        <w:t>Where the common corridor features</w:t>
      </w:r>
      <w:r w:rsidRPr="00AD2319">
        <w:rPr>
          <w:rFonts w:eastAsia="Calibri"/>
        </w:rPr>
        <w:t xml:space="preserve"> extended travel distances</w:t>
      </w:r>
      <w:commentRangeEnd w:id="224"/>
      <w:r w:rsidR="00481323" w:rsidRPr="00AD2319">
        <w:rPr>
          <w:rStyle w:val="CommentReference"/>
          <w:rFonts w:asciiTheme="minorHAnsi" w:eastAsiaTheme="minorHAnsi" w:hAnsiTheme="minorHAnsi" w:cstheme="minorBidi"/>
          <w:bCs w:val="0"/>
          <w:color w:val="auto"/>
        </w:rPr>
        <w:commentReference w:id="224"/>
      </w:r>
      <w:r w:rsidRPr="00AD2319">
        <w:rPr>
          <w:rFonts w:eastAsia="Calibri"/>
        </w:rPr>
        <w:t>, the system is capable of returning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commentRangeStart w:id="226"/>
      <w:r w:rsidRPr="00AD2319">
        <w:rPr>
          <w:rFonts w:eastAsia="Calibri"/>
          <w:highlight w:val="yellow"/>
        </w:rPr>
        <w:t>Where the common corridor features</w:t>
      </w:r>
      <w:r w:rsidRPr="00AD2319">
        <w:rPr>
          <w:rFonts w:eastAsia="Calibri"/>
        </w:rPr>
        <w:t xml:space="preserve"> extended travel distances, </w:t>
      </w:r>
      <w:commentRangeEnd w:id="226"/>
      <w:r w:rsidR="00481323" w:rsidRPr="00AD2319">
        <w:rPr>
          <w:rStyle w:val="CommentReference"/>
          <w:rFonts w:asciiTheme="minorHAnsi" w:eastAsiaTheme="minorHAnsi" w:hAnsiTheme="minorHAnsi" w:cstheme="minorBidi"/>
          <w:bCs w:val="0"/>
          <w:color w:val="auto"/>
        </w:rPr>
        <w:commentReference w:id="226"/>
      </w:r>
      <w:r w:rsidRPr="00AD2319">
        <w:rPr>
          <w:rFonts w:eastAsia="Calibri"/>
        </w:rPr>
        <w:t>the system is capable of maintaining suitable temperatures within the corridors to allow the Fire Service to approach the fire</w:t>
      </w:r>
      <w:r w:rsidR="00E05085" w:rsidRPr="00AD2319">
        <w:rPr>
          <w:rFonts w:eastAsia="Calibri"/>
        </w:rPr>
        <w:t>.</w:t>
      </w:r>
      <w:commentRangeEnd w:id="225"/>
      <w:r w:rsidR="00481323" w:rsidRPr="00AD2319">
        <w:rPr>
          <w:rStyle w:val="CommentReference"/>
          <w:rFonts w:asciiTheme="minorHAnsi" w:eastAsiaTheme="minorHAnsi" w:hAnsiTheme="minorHAnsi" w:cstheme="minorBidi"/>
          <w:bCs w:val="0"/>
          <w:color w:val="auto"/>
        </w:rPr>
        <w:commentReference w:id="225"/>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r w:rsidR="00E63057">
        <w:rPr>
          <w:bCs w:val="0"/>
        </w:rPr>
        <w:t>re</w:t>
      </w:r>
      <w:r w:rsidR="00EA4280">
        <w:rPr>
          <w:bCs w:val="0"/>
        </w:rPr>
        <w:t>present</w:t>
      </w:r>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lastRenderedPageBreak/>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227" w:name="_Toc419306415"/>
      <w:r w:rsidRPr="00814BCF">
        <w:rPr>
          <w:bCs w:val="0"/>
        </w:rPr>
        <w:br w:type="page"/>
      </w:r>
    </w:p>
    <w:p w14:paraId="13A71474" w14:textId="36E41AFB" w:rsidR="00383A1B" w:rsidRPr="00814BCF" w:rsidRDefault="00383A1B" w:rsidP="00D951B4">
      <w:pPr>
        <w:pStyle w:val="MainHeadd"/>
        <w:numPr>
          <w:ilvl w:val="0"/>
          <w:numId w:val="11"/>
        </w:numPr>
      </w:pPr>
      <w:bookmarkStart w:id="228" w:name="_Toc36105615"/>
      <w:bookmarkStart w:id="229" w:name="_Toc48639796"/>
      <w:bookmarkStart w:id="230" w:name="_Toc89687790"/>
      <w:bookmarkStart w:id="231" w:name="_Toc89692987"/>
      <w:bookmarkStart w:id="232" w:name="_Toc106722150"/>
      <w:r w:rsidRPr="00814BCF">
        <w:lastRenderedPageBreak/>
        <w:t>R</w:t>
      </w:r>
      <w:bookmarkEnd w:id="227"/>
      <w:r w:rsidRPr="00814BCF">
        <w:t>eferences</w:t>
      </w:r>
      <w:bookmarkEnd w:id="228"/>
      <w:bookmarkEnd w:id="229"/>
      <w:bookmarkEnd w:id="230"/>
      <w:bookmarkEnd w:id="231"/>
      <w:bookmarkEnd w:id="232"/>
    </w:p>
    <w:p w14:paraId="5BA38A19" w14:textId="67466B3D" w:rsidR="001F5A47" w:rsidRDefault="00A03D94"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9A7E53">
      <w:pPr>
        <w:pStyle w:val="ListParagraph"/>
        <w:numPr>
          <w:ilvl w:val="0"/>
          <w:numId w:val="19"/>
        </w:numPr>
        <w:spacing w:before="120"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233" w:name="_Toc409602642"/>
      <w:bookmarkStart w:id="234" w:name="_Toc419306417"/>
    </w:p>
    <w:p w14:paraId="2C58DB7A" w14:textId="3DCD77BF" w:rsidR="00383A1B" w:rsidRPr="001670B6" w:rsidRDefault="00E63057" w:rsidP="008368B9">
      <w:pPr>
        <w:pStyle w:val="AppendixHeading"/>
      </w:pPr>
      <w:bookmarkStart w:id="235" w:name="_Hlk102464026"/>
      <w:bookmarkEnd w:id="233"/>
      <w:bookmarkEnd w:id="234"/>
      <w:r w:rsidRPr="001670B6">
        <w:lastRenderedPageBreak/>
        <w:t>Results</w:t>
      </w:r>
      <w:r w:rsidR="00064D55" w:rsidRPr="001670B6">
        <w:t xml:space="preserve"> Graphs and Model Screen Captures</w:t>
      </w:r>
    </w:p>
    <w:p w14:paraId="30305019" w14:textId="77777777" w:rsidR="0075216D" w:rsidRDefault="0075216D" w:rsidP="001437DB">
      <w:pPr>
        <w:pStyle w:val="figuretabletitle"/>
      </w:pPr>
      <w:bookmarkStart w:id="236" w:name="_Hlk103807011"/>
      <w:bookmarkEnd w:id="235"/>
    </w:p>
    <w:bookmarkEnd w:id="236"/>
    <w:p w14:paraId="5A77E1D0" w14:textId="77777777" w:rsidR="00E53549" w:rsidRDefault="00E53549" w:rsidP="00813CB9">
      <w:pPr>
        <w:pStyle w:val="Parag"/>
        <w:numPr>
          <w:ilvl w:val="0"/>
          <w:numId w:val="0"/>
        </w:numPr>
        <w:ind w:left="720" w:hanging="720"/>
      </w:pPr>
    </w:p>
    <w:p w14:paraId="3D7DA345" w14:textId="571642F7" w:rsidR="00D63AFA" w:rsidRDefault="00D63AFA" w:rsidP="00E4081E">
      <w:pPr>
        <w:pStyle w:val="Parag"/>
        <w:numPr>
          <w:ilvl w:val="0"/>
          <w:numId w:val="0"/>
        </w:numPr>
        <w:ind w:left="720" w:hanging="720"/>
        <w:jc w:val="left"/>
      </w:pPr>
      <w:bookmarkStart w:id="237" w:name="_Hlk56511516"/>
      <w:bookmarkEnd w:id="6"/>
      <w:bookmarkEnd w:id="7"/>
      <w:bookmarkEnd w:id="8"/>
      <w:bookmarkEnd w:id="9"/>
      <w:bookmarkEnd w:id="10"/>
    </w:p>
    <w:p w14:paraId="78BC9AF5" w14:textId="0D482945" w:rsidR="000A2E01" w:rsidRPr="008C7D90" w:rsidRDefault="000A2E01" w:rsidP="001B002B">
      <w:pPr>
        <w:pStyle w:val="Parag"/>
        <w:rPr>
          <w:rFonts w:cs="Poppins ExtraLight"/>
          <w:color w:val="3B3838" w:themeColor="background2" w:themeShade="40"/>
        </w:rPr>
      </w:pPr>
      <w:bookmarkStart w:id="238" w:name="_Toc48917630"/>
      <w:bookmarkEnd w:id="237"/>
      <w:r w:rsidRPr="008C7D90">
        <w:rPr>
          <w:rFonts w:cs="Poppins ExtraLight"/>
          <w:color w:val="3B3838" w:themeColor="background2" w:themeShade="40"/>
        </w:rPr>
        <w:br w:type="page"/>
      </w:r>
    </w:p>
    <w:bookmarkEnd w:id="238"/>
    <w:p w14:paraId="0AE50FA6" w14:textId="1188A1F5" w:rsidR="00E82B24" w:rsidRPr="00A775ED" w:rsidRDefault="00552968" w:rsidP="009A1918">
      <w:pPr>
        <w:pStyle w:val="Parag"/>
        <w:numPr>
          <w:ilvl w:val="0"/>
          <w:numId w:val="0"/>
        </w:numPr>
        <w:ind w:left="720"/>
      </w:pPr>
      <w:r>
        <w:rPr>
          <w:rFonts w:ascii="Segoe UI Light" w:hAnsi="Segoe UI Light" w:cs="Segoe UI Light"/>
          <w:noProof/>
          <w:szCs w:val="20"/>
        </w:rPr>
        <w:lastRenderedPageBreak/>
        <mc:AlternateContent>
          <mc:Choice Requires="wps">
            <w:drawing>
              <wp:anchor distT="0" distB="0" distL="114300" distR="114300" simplePos="0" relativeHeight="251658242" behindDoc="0" locked="0" layoutInCell="1" allowOverlap="1" wp14:anchorId="41B9DE30" wp14:editId="2889D794">
                <wp:simplePos x="0" y="0"/>
                <wp:positionH relativeFrom="column">
                  <wp:posOffset>-701040</wp:posOffset>
                </wp:positionH>
                <wp:positionV relativeFrom="paragraph">
                  <wp:posOffset>-1015365</wp:posOffset>
                </wp:positionV>
                <wp:extent cx="7537450" cy="10648950"/>
                <wp:effectExtent l="0" t="0" r="6350" b="0"/>
                <wp:wrapNone/>
                <wp:docPr id="51" name="Rectangle 51"/>
                <wp:cNvGraphicFramePr/>
                <a:graphic xmlns:a="http://schemas.openxmlformats.org/drawingml/2006/main">
                  <a:graphicData uri="http://schemas.microsoft.com/office/word/2010/wordprocessingShape">
                    <wps:wsp>
                      <wps:cNvSpPr/>
                      <wps:spPr>
                        <a:xfrm>
                          <a:off x="0" y="0"/>
                          <a:ext cx="7537450" cy="10648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D0A965B" id="Rectangle 51" o:spid="_x0000_s1026" style="position:absolute;margin-left:-55.2pt;margin-top:-79.95pt;width:593.5pt;height:838.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" fillcolor="white [3212]" stroked="f" strokeweight="1pt"/>
            </w:pict>
          </mc:Fallback>
        </mc:AlternateContent>
      </w: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21660F"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7"/>
      <w:footerReference w:type="default" r:id="rId18"/>
      <w:pgSz w:w="11906" w:h="16838"/>
      <w:pgMar w:top="1560" w:right="1134" w:bottom="0" w:left="1134" w:header="737" w:footer="34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am Bennett" w:date="2022-10-31T11:03:00Z" w:initials="SB">
    <w:p w14:paraId="382870B8" w14:textId="77777777" w:rsidR="00C96F93" w:rsidRDefault="00C96F93" w:rsidP="00F47146">
      <w:pPr>
        <w:pStyle w:val="CommentText"/>
      </w:pPr>
      <w:r>
        <w:rPr>
          <w:rStyle w:val="CommentReference"/>
        </w:rPr>
        <w:annotationRef/>
      </w:r>
      <w:r>
        <w:t>This needs to be refreshed at the end when you do this manually</w:t>
      </w:r>
    </w:p>
  </w:comment>
  <w:comment w:id="13" w:author="Sam Bennett" w:date="2022-10-31T13:27:00Z" w:initials="SB">
    <w:p w14:paraId="4A532AC0" w14:textId="77777777" w:rsidR="004A01CF" w:rsidRDefault="004A01CF" w:rsidP="004A01CF">
      <w:pPr>
        <w:pStyle w:val="CommentText"/>
      </w:pPr>
      <w:r>
        <w:rPr>
          <w:rStyle w:val="CommentReference"/>
        </w:rPr>
        <w:annotationRef/>
      </w:r>
      <w:r>
        <w:t>If extended travel distances = yes then insert this</w:t>
      </w:r>
    </w:p>
  </w:comment>
  <w:comment w:id="14" w:author="Sam Bennett" w:date="2022-10-31T13:36:00Z" w:initials="SB">
    <w:p w14:paraId="6E5EE607" w14:textId="77777777" w:rsidR="00C01F46" w:rsidRDefault="00C01F46" w:rsidP="006A396A">
      <w:pPr>
        <w:pStyle w:val="CommentText"/>
      </w:pPr>
      <w:r>
        <w:rPr>
          <w:rStyle w:val="CommentReference"/>
        </w:rPr>
        <w:annotationRef/>
      </w:r>
      <w:r>
        <w:t xml:space="preserve">Ref means insert a number in square brackets [1] in blue and superscript to correspond to a reference in the back. The order of the references should be the order they are mentioned in the main body of the report. </w:t>
      </w:r>
    </w:p>
  </w:comment>
  <w:comment w:id="15" w:author="Sam Bennett" w:date="2022-10-31T13:36:00Z" w:initials="SB">
    <w:p w14:paraId="717D68BD" w14:textId="77777777" w:rsidR="00C01F46" w:rsidRDefault="00C01F46" w:rsidP="00E428AA">
      <w:pPr>
        <w:pStyle w:val="CommentText"/>
      </w:pPr>
      <w:r>
        <w:rPr>
          <w:rStyle w:val="CommentReference"/>
        </w:rPr>
        <w:annotationRef/>
      </w:r>
      <w:r>
        <w:t>Plurals highlighted, depending on whether a single model or multiple models have been done.</w:t>
      </w:r>
    </w:p>
  </w:comment>
  <w:comment w:id="27" w:author="Sam Bennett" w:date="2022-10-31T15:19:00Z" w:initials="SB">
    <w:p w14:paraId="4E62D4C1" w14:textId="77777777" w:rsidR="00766B1E" w:rsidRDefault="00766B1E" w:rsidP="0024472F">
      <w:pPr>
        <w:pStyle w:val="CommentText"/>
      </w:pPr>
      <w:r>
        <w:rPr>
          <w:rStyle w:val="CommentReference"/>
        </w:rPr>
        <w:annotationRef/>
      </w:r>
      <w:r>
        <w:t>If guidance document = BS 9991 and extended TD's = false</w:t>
      </w:r>
    </w:p>
  </w:comment>
  <w:comment w:id="28" w:author="Sam Bennett" w:date="2022-10-31T15:22:00Z" w:initials="SB">
    <w:p w14:paraId="014AECA3" w14:textId="77777777" w:rsidR="00766B1E" w:rsidRDefault="00766B1E" w:rsidP="00B470BC">
      <w:pPr>
        <w:pStyle w:val="CommentText"/>
      </w:pPr>
      <w:r>
        <w:rPr>
          <w:rStyle w:val="CommentReference"/>
        </w:rPr>
        <w:annotationRef/>
      </w:r>
      <w:r>
        <w:t>If guidance document = AD-B and extended TD's = false</w:t>
      </w:r>
    </w:p>
  </w:comment>
  <w:comment w:id="29" w:author="Sam Bennett" w:date="2022-10-31T15:24:00Z" w:initials="SB">
    <w:p w14:paraId="01A1DB14" w14:textId="77777777" w:rsidR="00766B1E" w:rsidRDefault="00766B1E" w:rsidP="00D46195">
      <w:pPr>
        <w:pStyle w:val="CommentText"/>
      </w:pPr>
      <w:r>
        <w:rPr>
          <w:rStyle w:val="CommentReference"/>
        </w:rPr>
        <w:annotationRef/>
      </w:r>
      <w:r>
        <w:t>If extended travel distances = false</w:t>
      </w:r>
    </w:p>
  </w:comment>
  <w:comment w:id="30" w:author="Sam Bennett" w:date="2022-10-31T15:40:00Z" w:initials="SB">
    <w:p w14:paraId="58CA882D" w14:textId="75AC4446" w:rsidR="005F3EAE" w:rsidRDefault="005F3EAE" w:rsidP="00EF469F">
      <w:pPr>
        <w:pStyle w:val="CommentText"/>
      </w:pPr>
      <w:r>
        <w:rPr>
          <w:rStyle w:val="CommentReference"/>
        </w:rPr>
        <w:annotationRef/>
      </w:r>
      <w:r>
        <w:t>If extended travel distances = TRUE</w:t>
      </w:r>
    </w:p>
  </w:comment>
  <w:comment w:id="39" w:author="Sam Bennett" w:date="2022-10-31T15:47:00Z" w:initials="SB">
    <w:p w14:paraId="3883912E" w14:textId="77777777" w:rsidR="005F3EAE" w:rsidRDefault="005F3EAE" w:rsidP="00CA0B96">
      <w:pPr>
        <w:pStyle w:val="CommentText"/>
      </w:pPr>
      <w:r>
        <w:rPr>
          <w:rStyle w:val="CommentReference"/>
        </w:rPr>
        <w:annotationRef/>
      </w:r>
      <w:r>
        <w:t>Reference only required if guidance document = AD-B</w:t>
      </w:r>
    </w:p>
  </w:comment>
  <w:comment w:id="46" w:author="Sam Bennett" w:date="2022-10-31T16:01:00Z" w:initials="SB">
    <w:p w14:paraId="09E7538A" w14:textId="77777777" w:rsidR="002E5567" w:rsidRDefault="002E5567" w:rsidP="00AC3053">
      <w:pPr>
        <w:pStyle w:val="CommentText"/>
      </w:pPr>
      <w:r>
        <w:rPr>
          <w:rStyle w:val="CommentReference"/>
        </w:rPr>
        <w:annotationRef/>
      </w:r>
      <w:r>
        <w:t>If extended TD's = False</w:t>
      </w:r>
    </w:p>
  </w:comment>
  <w:comment w:id="47" w:author="Sam Bennett" w:date="2022-10-31T16:06:00Z" w:initials="SB">
    <w:p w14:paraId="52DBC885" w14:textId="77777777" w:rsidR="002E5567" w:rsidRDefault="002E5567" w:rsidP="00DF47A4">
      <w:pPr>
        <w:pStyle w:val="CommentText"/>
      </w:pPr>
      <w:r>
        <w:rPr>
          <w:rStyle w:val="CommentReference"/>
        </w:rPr>
        <w:annotationRef/>
      </w:r>
      <w:r>
        <w:t>If extended TD's = true</w:t>
      </w:r>
    </w:p>
  </w:comment>
  <w:comment w:id="49" w:author="Sam Bennett" w:date="2022-10-31T16:13:00Z" w:initials="SB">
    <w:p w14:paraId="3F731326" w14:textId="77777777" w:rsidR="00EA729D" w:rsidRDefault="00EA729D" w:rsidP="00FA691A">
      <w:pPr>
        <w:pStyle w:val="CommentText"/>
      </w:pPr>
      <w:r>
        <w:rPr>
          <w:rStyle w:val="CommentReference"/>
        </w:rPr>
        <w:annotationRef/>
      </w:r>
      <w:r>
        <w:t>If extended travel distances = true</w:t>
      </w:r>
    </w:p>
  </w:comment>
  <w:comment w:id="53" w:author="Sam Bennett" w:date="2022-10-31T16:18:00Z" w:initials="SB">
    <w:p w14:paraId="1E6512C5" w14:textId="77777777" w:rsidR="00EA729D" w:rsidRDefault="00EA729D" w:rsidP="00600C39">
      <w:pPr>
        <w:pStyle w:val="CommentText"/>
      </w:pPr>
      <w:r>
        <w:rPr>
          <w:rStyle w:val="CommentReference"/>
        </w:rPr>
        <w:annotationRef/>
      </w:r>
      <w:r>
        <w:t>If extended travel distances = true</w:t>
      </w:r>
    </w:p>
  </w:comment>
  <w:comment w:id="54" w:author="Sam Bennett" w:date="2022-10-31T16:20:00Z" w:initials="SB">
    <w:p w14:paraId="0B9F7F53" w14:textId="77777777" w:rsidR="00345F26" w:rsidRDefault="00345F26" w:rsidP="00C327CD">
      <w:pPr>
        <w:pStyle w:val="CommentText"/>
      </w:pPr>
      <w:r>
        <w:rPr>
          <w:rStyle w:val="CommentReference"/>
        </w:rPr>
        <w:annotationRef/>
      </w:r>
      <w:r>
        <w:t>If extended travel distances = False</w:t>
      </w:r>
    </w:p>
  </w:comment>
  <w:comment w:id="67" w:author="John O'Neill" w:date="2022-11-14T12:25:00Z" w:initials="JO">
    <w:p w14:paraId="0B43D481" w14:textId="745F5F89" w:rsidR="003A7AF2" w:rsidRDefault="003A7AF2" w:rsidP="00F54A91">
      <w:pPr>
        <w:pStyle w:val="CommentText"/>
      </w:pPr>
      <w:r>
        <w:rPr>
          <w:rStyle w:val="CommentReference"/>
        </w:rPr>
        <w:annotationRef/>
      </w:r>
      <w:r>
        <w:t>Choose the type of inlet from the list below</w:t>
      </w:r>
    </w:p>
  </w:comment>
  <w:comment w:id="68" w:author="Sam Bennett" w:date="2022-11-15T15:31:00Z" w:initials="SB">
    <w:p w14:paraId="547BEEE7" w14:textId="77777777" w:rsidR="00131EBC" w:rsidRDefault="00131EBC" w:rsidP="00DB147D">
      <w:pPr>
        <w:pStyle w:val="CommentText"/>
      </w:pPr>
      <w:r>
        <w:rPr>
          <w:rStyle w:val="CommentReference"/>
        </w:rPr>
        <w:annotationRef/>
      </w:r>
      <w:r>
        <w:t xml:space="preserve">I think leave this blank for now for the user to fill in. Later on we will code in the input type based on how the model is built. </w:t>
      </w:r>
    </w:p>
  </w:comment>
  <w:comment w:id="69" w:author="John O'Neill" w:date="2022-11-14T12:59:00Z" w:initials="JO">
    <w:p w14:paraId="15C19D54" w14:textId="77777777" w:rsidR="005467C6" w:rsidRDefault="005467C6" w:rsidP="006359C8">
      <w:pPr>
        <w:pStyle w:val="CommentText"/>
      </w:pPr>
      <w:r>
        <w:rPr>
          <w:rStyle w:val="CommentReference"/>
        </w:rPr>
        <w:annotationRef/>
      </w:r>
      <w:r>
        <w:t xml:space="preserve">Select whatever the relevant rationale is. </w:t>
      </w:r>
    </w:p>
  </w:comment>
  <w:comment w:id="70" w:author="Sam Bennett" w:date="2022-11-15T15:32:00Z" w:initials="SB">
    <w:p w14:paraId="3FBD5B4F" w14:textId="77777777" w:rsidR="005467C6" w:rsidRDefault="005467C6" w:rsidP="00CB0FAC">
      <w:pPr>
        <w:pStyle w:val="CommentText"/>
      </w:pPr>
      <w:r>
        <w:rPr>
          <w:rStyle w:val="CommentReference"/>
        </w:rPr>
        <w:annotationRef/>
      </w:r>
      <w:r>
        <w:t>Rather than "select" user to input</w:t>
      </w:r>
    </w:p>
  </w:comment>
  <w:comment w:id="71" w:author="John O'Neill" w:date="2022-11-14T12:33:00Z" w:initials="JO">
    <w:p w14:paraId="1CB3D433" w14:textId="77777777" w:rsidR="005467C6" w:rsidRDefault="005467C6" w:rsidP="005467C6">
      <w:pPr>
        <w:pStyle w:val="CommentText"/>
      </w:pPr>
      <w:r>
        <w:rPr>
          <w:rStyle w:val="CommentReference"/>
        </w:rPr>
        <w:annotationRef/>
      </w:r>
      <w:r>
        <w:t xml:space="preserve">Specify actual inlet type, may be slightly lower than extract. </w:t>
      </w:r>
    </w:p>
  </w:comment>
  <w:comment w:id="72" w:author="John O'Neill" w:date="2022-11-14T12:59:00Z" w:initials="JO">
    <w:p w14:paraId="7658E1AD" w14:textId="77777777" w:rsidR="00ED1517" w:rsidRDefault="00ED1517" w:rsidP="00ED1517">
      <w:pPr>
        <w:pStyle w:val="CommentText"/>
      </w:pPr>
      <w:r>
        <w:rPr>
          <w:rStyle w:val="CommentReference"/>
        </w:rPr>
        <w:annotationRef/>
      </w:r>
      <w:r>
        <w:t xml:space="preserve">Select whatever the relevant rationale is. </w:t>
      </w:r>
    </w:p>
  </w:comment>
  <w:comment w:id="73" w:author="Sam Bennett" w:date="2022-11-15T15:32:00Z" w:initials="SB">
    <w:p w14:paraId="4AD69A17" w14:textId="77777777" w:rsidR="00ED1517" w:rsidRDefault="00ED1517" w:rsidP="00ED1517">
      <w:pPr>
        <w:pStyle w:val="CommentText"/>
      </w:pPr>
      <w:r>
        <w:rPr>
          <w:rStyle w:val="CommentReference"/>
        </w:rPr>
        <w:annotationRef/>
      </w:r>
      <w:r>
        <w:t>Rather than "select" user to input</w:t>
      </w:r>
    </w:p>
  </w:comment>
  <w:comment w:id="74" w:author="John O'Neill" w:date="2022-11-14T12:29:00Z" w:initials="JO">
    <w:p w14:paraId="7209ADE2" w14:textId="77777777" w:rsidR="005467C6" w:rsidRDefault="005467C6" w:rsidP="0017549C">
      <w:pPr>
        <w:pStyle w:val="CommentText"/>
      </w:pPr>
      <w:r>
        <w:rPr>
          <w:rStyle w:val="CommentReference"/>
        </w:rPr>
        <w:annotationRef/>
      </w:r>
      <w:r>
        <w:t xml:space="preserve">If you have a DRME system and both fans go into extract mode, then combine total extract rate in this cell. </w:t>
      </w:r>
    </w:p>
  </w:comment>
  <w:comment w:id="75" w:author="John O'Neill" w:date="2022-11-14T12:24:00Z" w:initials="JO">
    <w:p w14:paraId="2D5FEB62" w14:textId="77777777" w:rsidR="005467C6" w:rsidRDefault="005467C6" w:rsidP="00E011A7">
      <w:pPr>
        <w:pStyle w:val="CommentText"/>
      </w:pPr>
      <w:r>
        <w:rPr>
          <w:rStyle w:val="CommentReference"/>
        </w:rPr>
        <w:annotationRef/>
      </w:r>
      <w:r>
        <w:t>Will generally be through the stair for FF phase</w:t>
      </w:r>
    </w:p>
  </w:comment>
  <w:comment w:id="76" w:author="John O'Neill" w:date="2022-11-14T12:59:00Z" w:initials="JO">
    <w:p w14:paraId="740E4F1C" w14:textId="77777777" w:rsidR="00ED1517" w:rsidRDefault="00ED1517" w:rsidP="00ED1517">
      <w:pPr>
        <w:pStyle w:val="CommentText"/>
      </w:pPr>
      <w:r>
        <w:rPr>
          <w:rStyle w:val="CommentReference"/>
        </w:rPr>
        <w:annotationRef/>
      </w:r>
      <w:r>
        <w:t xml:space="preserve">Select whatever the relevant rationale is. </w:t>
      </w:r>
    </w:p>
  </w:comment>
  <w:comment w:id="77" w:author="Sam Bennett" w:date="2022-11-15T15:32:00Z" w:initials="SB">
    <w:p w14:paraId="63FDCE72" w14:textId="77777777" w:rsidR="00ED1517" w:rsidRDefault="00ED1517" w:rsidP="00ED1517">
      <w:pPr>
        <w:pStyle w:val="CommentText"/>
      </w:pPr>
      <w:r>
        <w:rPr>
          <w:rStyle w:val="CommentReference"/>
        </w:rPr>
        <w:annotationRef/>
      </w:r>
      <w:r>
        <w:t>Rather than "select" user to input</w:t>
      </w:r>
    </w:p>
  </w:comment>
  <w:comment w:id="78" w:author="John O'Neill" w:date="2022-11-14T12:59:00Z" w:initials="JO">
    <w:p w14:paraId="62A8523B" w14:textId="77777777" w:rsidR="00ED1517" w:rsidRDefault="00ED1517" w:rsidP="00ED1517">
      <w:pPr>
        <w:pStyle w:val="CommentText"/>
      </w:pPr>
      <w:r>
        <w:rPr>
          <w:rStyle w:val="CommentReference"/>
        </w:rPr>
        <w:annotationRef/>
      </w:r>
      <w:r>
        <w:t xml:space="preserve">Select whatever the relevant rationale is. </w:t>
      </w:r>
    </w:p>
  </w:comment>
  <w:comment w:id="79" w:author="Sam Bennett" w:date="2022-11-15T15:32:00Z" w:initials="SB">
    <w:p w14:paraId="6E67847C" w14:textId="77777777" w:rsidR="00ED1517" w:rsidRDefault="00ED1517" w:rsidP="00ED1517">
      <w:pPr>
        <w:pStyle w:val="CommentText"/>
      </w:pPr>
      <w:r>
        <w:rPr>
          <w:rStyle w:val="CommentReference"/>
        </w:rPr>
        <w:annotationRef/>
      </w:r>
      <w:r>
        <w:t>Rather than "select" user to input</w:t>
      </w:r>
    </w:p>
  </w:comment>
  <w:comment w:id="80" w:author="John O'Neill" w:date="2022-11-14T12:59:00Z" w:initials="JO">
    <w:p w14:paraId="341475B1" w14:textId="77777777" w:rsidR="00ED1517" w:rsidRDefault="00ED1517" w:rsidP="00ED1517">
      <w:pPr>
        <w:pStyle w:val="CommentText"/>
      </w:pPr>
      <w:r>
        <w:rPr>
          <w:rStyle w:val="CommentReference"/>
        </w:rPr>
        <w:annotationRef/>
      </w:r>
      <w:r>
        <w:t xml:space="preserve">Select whatever the relevant rationale is. </w:t>
      </w:r>
    </w:p>
  </w:comment>
  <w:comment w:id="81" w:author="Sam Bennett" w:date="2022-11-15T15:32:00Z" w:initials="SB">
    <w:p w14:paraId="0FF3D036" w14:textId="77777777" w:rsidR="00ED1517" w:rsidRDefault="00ED1517" w:rsidP="00ED1517">
      <w:pPr>
        <w:pStyle w:val="CommentText"/>
      </w:pPr>
      <w:r>
        <w:rPr>
          <w:rStyle w:val="CommentReference"/>
        </w:rPr>
        <w:annotationRef/>
      </w:r>
      <w:r>
        <w:t>Rather than "select" user to input</w:t>
      </w:r>
    </w:p>
  </w:comment>
  <w:comment w:id="82" w:author="John O'Neill" w:date="2022-11-14T12:59:00Z" w:initials="JO">
    <w:p w14:paraId="416BD743" w14:textId="77777777" w:rsidR="00ED1517" w:rsidRDefault="00ED1517" w:rsidP="00ED1517">
      <w:pPr>
        <w:pStyle w:val="CommentText"/>
      </w:pPr>
      <w:r>
        <w:rPr>
          <w:rStyle w:val="CommentReference"/>
        </w:rPr>
        <w:annotationRef/>
      </w:r>
      <w:r>
        <w:t xml:space="preserve">Select whatever the relevant rationale is. </w:t>
      </w:r>
    </w:p>
  </w:comment>
  <w:comment w:id="83" w:author="Sam Bennett" w:date="2022-11-15T15:32:00Z" w:initials="SB">
    <w:p w14:paraId="612DF955" w14:textId="77777777" w:rsidR="00ED1517" w:rsidRDefault="00ED1517" w:rsidP="00ED1517">
      <w:pPr>
        <w:pStyle w:val="CommentText"/>
      </w:pPr>
      <w:r>
        <w:rPr>
          <w:rStyle w:val="CommentReference"/>
        </w:rPr>
        <w:annotationRef/>
      </w:r>
      <w:r>
        <w:t>Rather than "select" user to input</w:t>
      </w:r>
    </w:p>
  </w:comment>
  <w:comment w:id="84" w:author="John O'Neill" w:date="2022-11-14T12:59:00Z" w:initials="JO">
    <w:p w14:paraId="0849E05F" w14:textId="77777777" w:rsidR="00ED1517" w:rsidRDefault="00ED1517" w:rsidP="00ED1517">
      <w:pPr>
        <w:pStyle w:val="CommentText"/>
      </w:pPr>
      <w:r>
        <w:rPr>
          <w:rStyle w:val="CommentReference"/>
        </w:rPr>
        <w:annotationRef/>
      </w:r>
      <w:r>
        <w:t xml:space="preserve">Select whatever the relevant rationale is. </w:t>
      </w:r>
    </w:p>
  </w:comment>
  <w:comment w:id="85" w:author="Sam Bennett" w:date="2022-11-15T15:32:00Z" w:initials="SB">
    <w:p w14:paraId="15315995" w14:textId="77777777" w:rsidR="00ED1517" w:rsidRDefault="00ED1517" w:rsidP="00ED1517">
      <w:pPr>
        <w:pStyle w:val="CommentText"/>
      </w:pPr>
      <w:r>
        <w:rPr>
          <w:rStyle w:val="CommentReference"/>
        </w:rPr>
        <w:annotationRef/>
      </w:r>
      <w:r>
        <w:t>Rather than "select" user to input</w:t>
      </w:r>
    </w:p>
  </w:comment>
  <w:comment w:id="93" w:author="John O'Neill" w:date="2022-11-14T13:01:00Z" w:initials="JO">
    <w:p w14:paraId="3EE10374" w14:textId="77777777" w:rsidR="003A7AF2" w:rsidRDefault="003A7AF2" w:rsidP="00EF2B6D">
      <w:pPr>
        <w:pStyle w:val="CommentText"/>
      </w:pPr>
      <w:r>
        <w:rPr>
          <w:rStyle w:val="CommentReference"/>
        </w:rPr>
        <w:annotationRef/>
      </w:r>
      <w:r>
        <w:t>Select appropriate design</w:t>
      </w:r>
    </w:p>
  </w:comment>
  <w:comment w:id="95" w:author="Sam Bennett" w:date="2022-11-15T15:35:00Z" w:initials="SB">
    <w:p w14:paraId="77A43A78" w14:textId="77777777" w:rsidR="00B0249D" w:rsidRDefault="00B0249D" w:rsidP="005E0F63">
      <w:pPr>
        <w:pStyle w:val="CommentText"/>
      </w:pPr>
      <w:r>
        <w:rPr>
          <w:rStyle w:val="CommentReference"/>
        </w:rPr>
        <w:annotationRef/>
      </w:r>
      <w:r>
        <w:t>Create as many of these as there are models and leave blank. One day we will create these automatically but no idea how that works!</w:t>
      </w:r>
    </w:p>
  </w:comment>
  <w:comment w:id="112" w:author="John O'Neill" w:date="2022-11-14T13:27:00Z" w:initials="JO">
    <w:p w14:paraId="0A9F6AC6" w14:textId="40BF3C55" w:rsidR="003A7AF2" w:rsidRDefault="003A7AF2" w:rsidP="00E02098">
      <w:pPr>
        <w:pStyle w:val="CommentText"/>
      </w:pPr>
      <w:r>
        <w:rPr>
          <w:rStyle w:val="CommentReference"/>
        </w:rPr>
        <w:annotationRef/>
      </w:r>
      <w:r>
        <w:t>If extended travel distances = false</w:t>
      </w:r>
    </w:p>
  </w:comment>
  <w:comment w:id="113" w:author="Sam Bennett" w:date="2022-11-15T16:15:00Z" w:initials="SB">
    <w:p w14:paraId="698F3773" w14:textId="77777777" w:rsidR="0079329D" w:rsidRDefault="0079329D" w:rsidP="00796171">
      <w:pPr>
        <w:pStyle w:val="CommentText"/>
      </w:pPr>
      <w:r>
        <w:rPr>
          <w:rStyle w:val="CommentReference"/>
        </w:rPr>
        <w:annotationRef/>
      </w:r>
      <w:r>
        <w:t>And custom fire size = false</w:t>
      </w:r>
    </w:p>
  </w:comment>
  <w:comment w:id="115" w:author="Sam Bennett" w:date="2022-11-15T15:40:00Z" w:initials="SB">
    <w:p w14:paraId="56A6C0F1" w14:textId="718C523E" w:rsidR="00A15219" w:rsidRDefault="00A15219" w:rsidP="00F458DC">
      <w:pPr>
        <w:pStyle w:val="CommentText"/>
      </w:pPr>
      <w:r>
        <w:rPr>
          <w:rStyle w:val="CommentReference"/>
        </w:rPr>
        <w:annotationRef/>
      </w:r>
      <w:r>
        <w:t>If a custom fire size is used and extended TD's = true then insert this</w:t>
      </w:r>
    </w:p>
  </w:comment>
  <w:comment w:id="116" w:author="Sam Bennett" w:date="2022-11-15T16:16:00Z" w:initials="SB">
    <w:p w14:paraId="2E46FBCF" w14:textId="77777777" w:rsidR="0079329D" w:rsidRDefault="0079329D" w:rsidP="005D2999">
      <w:pPr>
        <w:pStyle w:val="CommentText"/>
      </w:pPr>
      <w:r>
        <w:rPr>
          <w:rStyle w:val="CommentReference"/>
        </w:rPr>
        <w:annotationRef/>
      </w:r>
      <w:r>
        <w:t xml:space="preserve">Let the engineer fill this in for now, we will incorpoate this with the work you have done already later. </w:t>
      </w:r>
    </w:p>
  </w:comment>
  <w:comment w:id="114" w:author="Sam Bennett" w:date="2022-11-15T16:16:00Z" w:initials="SB">
    <w:p w14:paraId="50B173BA" w14:textId="77777777" w:rsidR="004F201E" w:rsidRDefault="004F201E" w:rsidP="00272C98">
      <w:pPr>
        <w:pStyle w:val="CommentText"/>
      </w:pPr>
      <w:r>
        <w:rPr>
          <w:rStyle w:val="CommentReference"/>
        </w:rPr>
        <w:annotationRef/>
      </w:r>
      <w:r>
        <w:t>This whole bit if a custom fire size is used</w:t>
      </w:r>
    </w:p>
  </w:comment>
  <w:comment w:id="123" w:author="Sam Bennett" w:date="2022-11-15T16:20:00Z" w:initials="SB">
    <w:p w14:paraId="7579EF71" w14:textId="77777777" w:rsidR="00690653" w:rsidRDefault="00690653" w:rsidP="00920948">
      <w:pPr>
        <w:pStyle w:val="CommentText"/>
      </w:pPr>
      <w:r>
        <w:rPr>
          <w:rStyle w:val="CommentReference"/>
        </w:rPr>
        <w:annotationRef/>
      </w:r>
      <w:r>
        <w:t>If sprinklers = True</w:t>
      </w:r>
    </w:p>
  </w:comment>
  <w:comment w:id="130" w:author="Sam Bennett" w:date="2022-11-15T16:23:00Z" w:initials="SB">
    <w:p w14:paraId="58AFEC19" w14:textId="77777777" w:rsidR="00FD7825" w:rsidRDefault="00FD7825" w:rsidP="00BE0511">
      <w:pPr>
        <w:pStyle w:val="CommentText"/>
      </w:pPr>
      <w:r>
        <w:rPr>
          <w:rStyle w:val="CommentReference"/>
        </w:rPr>
        <w:annotationRef/>
      </w:r>
      <w:r>
        <w:t>If extended travel distances = true</w:t>
      </w:r>
    </w:p>
  </w:comment>
  <w:comment w:id="131" w:author="Sam Bennett" w:date="2022-11-15T16:27:00Z" w:initials="SB">
    <w:p w14:paraId="184BE7DC" w14:textId="77777777" w:rsidR="00FD7825" w:rsidRDefault="00FD7825" w:rsidP="00D86375">
      <w:pPr>
        <w:pStyle w:val="CommentText"/>
      </w:pPr>
      <w:r>
        <w:rPr>
          <w:rStyle w:val="CommentReference"/>
        </w:rPr>
        <w:annotationRef/>
      </w:r>
      <w:r>
        <w:t>If extended travel distances = true</w:t>
      </w:r>
    </w:p>
  </w:comment>
  <w:comment w:id="173" w:author="John O'Neill" w:date="2022-11-14T09:44:00Z" w:initials="JO">
    <w:p w14:paraId="5393C7AF" w14:textId="77777777" w:rsidR="00A02FA6" w:rsidRDefault="00A02FA6">
      <w:pPr>
        <w:pStyle w:val="CommentText"/>
      </w:pPr>
      <w:r>
        <w:rPr>
          <w:rStyle w:val="CommentReference"/>
        </w:rPr>
        <w:annotationRef/>
      </w:r>
      <w:r>
        <w:t>Only provide MoE assessment where we have extended travel distances.</w:t>
      </w:r>
    </w:p>
    <w:p w14:paraId="046EE1C3" w14:textId="77777777" w:rsidR="00A02FA6" w:rsidRDefault="00A02FA6" w:rsidP="003F2CAA">
      <w:pPr>
        <w:pStyle w:val="CommentText"/>
      </w:pPr>
      <w:r>
        <w:t xml:space="preserve">Per earlier discussions, I am assuming we use a 1MW steady state fire here with 60s build up time. </w:t>
      </w:r>
    </w:p>
  </w:comment>
  <w:comment w:id="174" w:author="John O'Neill" w:date="2022-11-14T09:55:00Z" w:initials="JO">
    <w:p w14:paraId="3300BD4A" w14:textId="2FE174A5" w:rsidR="00A02FA6" w:rsidRDefault="00A02FA6" w:rsidP="003B74E3">
      <w:pPr>
        <w:pStyle w:val="CommentText"/>
      </w:pPr>
      <w:r>
        <w:rPr>
          <w:rStyle w:val="CommentReference"/>
        </w:rPr>
        <w:annotationRef/>
      </w:r>
      <w:r>
        <w:t xml:space="preserve">Should ideally add a section into the report to show this. </w:t>
      </w:r>
    </w:p>
  </w:comment>
  <w:comment w:id="175" w:author="Sam Bennett" w:date="2022-11-15T16:39:00Z" w:initials="SB">
    <w:p w14:paraId="26154F36" w14:textId="77777777" w:rsidR="0086038D" w:rsidRDefault="0086038D" w:rsidP="00C26E64">
      <w:pPr>
        <w:pStyle w:val="CommentText"/>
      </w:pPr>
      <w:r>
        <w:rPr>
          <w:rStyle w:val="CommentReference"/>
        </w:rPr>
        <w:annotationRef/>
      </w:r>
      <w:r>
        <w:t>Yeah lets add some sensors into the models. Leave for now though I suggest</w:t>
      </w:r>
    </w:p>
  </w:comment>
  <w:comment w:id="176" w:author="John O'Neill" w:date="2022-11-14T10:05:00Z" w:initials="JO">
    <w:p w14:paraId="502A2D7F" w14:textId="77777777" w:rsidR="00A02FA6" w:rsidRDefault="00A02FA6" w:rsidP="00EC18AC">
      <w:pPr>
        <w:pStyle w:val="CommentText"/>
      </w:pPr>
      <w:r>
        <w:rPr>
          <w:rStyle w:val="CommentReference"/>
        </w:rPr>
        <w:annotationRef/>
      </w:r>
      <w:r>
        <w:t xml:space="preserve">May need to increase if don’t get full clearance within 2minutes. </w:t>
      </w:r>
    </w:p>
  </w:comment>
  <w:comment w:id="177" w:author="Sam Bennett" w:date="2022-11-15T16:52:00Z" w:initials="SB">
    <w:p w14:paraId="7E107B22" w14:textId="77777777" w:rsidR="005B4F64" w:rsidRDefault="005B4F64" w:rsidP="00D45391">
      <w:pPr>
        <w:pStyle w:val="CommentText"/>
      </w:pPr>
      <w:r>
        <w:rPr>
          <w:rStyle w:val="CommentReference"/>
        </w:rPr>
        <w:annotationRef/>
      </w:r>
      <w:r>
        <w:t>Agreed, given it another 30 seconds</w:t>
      </w:r>
    </w:p>
  </w:comment>
  <w:comment w:id="181" w:author="Sam Bennett" w:date="2022-11-15T16:54:00Z" w:initials="SB">
    <w:p w14:paraId="57E1DB57" w14:textId="77777777" w:rsidR="005B4F64" w:rsidRDefault="005B4F64" w:rsidP="00174B81">
      <w:pPr>
        <w:pStyle w:val="CommentText"/>
      </w:pPr>
      <w:r>
        <w:rPr>
          <w:rStyle w:val="CommentReference"/>
        </w:rPr>
        <w:annotationRef/>
      </w:r>
      <w:r>
        <w:t>Delete this subheading if extended travel distances = false</w:t>
      </w:r>
    </w:p>
  </w:comment>
  <w:comment w:id="183" w:author="Sam Bennett" w:date="2022-11-15T16:55:00Z" w:initials="SB">
    <w:p w14:paraId="22952E27" w14:textId="77777777" w:rsidR="005B4F64" w:rsidRDefault="005B4F64" w:rsidP="00B3610F">
      <w:pPr>
        <w:pStyle w:val="CommentText"/>
      </w:pPr>
      <w:r>
        <w:rPr>
          <w:rStyle w:val="CommentReference"/>
        </w:rPr>
        <w:annotationRef/>
      </w:r>
      <w:r>
        <w:t>If extended travel distances = true</w:t>
      </w:r>
    </w:p>
  </w:comment>
  <w:comment w:id="184" w:author="John O'Neill" w:date="2022-11-14T09:55:00Z" w:initials="JO">
    <w:p w14:paraId="64F7A729" w14:textId="7D97FCEE" w:rsidR="00A02FA6" w:rsidRDefault="00A02FA6" w:rsidP="00A02FA6">
      <w:pPr>
        <w:pStyle w:val="CommentText"/>
      </w:pPr>
      <w:r>
        <w:rPr>
          <w:rStyle w:val="CommentReference"/>
        </w:rPr>
        <w:annotationRef/>
      </w:r>
      <w:r>
        <w:t xml:space="preserve">Should ideally add a section into the report to show this. </w:t>
      </w:r>
    </w:p>
  </w:comment>
  <w:comment w:id="185" w:author="Sam Bennett" w:date="2022-11-15T17:04:00Z" w:initials="SB">
    <w:p w14:paraId="565AC997" w14:textId="77777777" w:rsidR="008B1501" w:rsidRDefault="008B1501" w:rsidP="00A44C90">
      <w:pPr>
        <w:pStyle w:val="CommentText"/>
      </w:pPr>
      <w:r>
        <w:rPr>
          <w:rStyle w:val="CommentReference"/>
        </w:rPr>
        <w:annotationRef/>
      </w:r>
      <w:r>
        <w:t>Agreed, one for later</w:t>
      </w:r>
    </w:p>
  </w:comment>
  <w:comment w:id="192" w:author="Sam Bennett" w:date="2022-11-07T11:05:00Z" w:initials="SB">
    <w:p w14:paraId="179BE729" w14:textId="3A80812A" w:rsidR="00897D34" w:rsidRDefault="00897D34" w:rsidP="003516BA">
      <w:pPr>
        <w:pStyle w:val="CommentText"/>
      </w:pPr>
      <w:r>
        <w:rPr>
          <w:rStyle w:val="CommentReference"/>
        </w:rPr>
        <w:annotationRef/>
      </w:r>
      <w:r>
        <w:t>"graph" singular if number of models = 1</w:t>
      </w:r>
    </w:p>
  </w:comment>
  <w:comment w:id="193" w:author="Sam Bennett" w:date="2022-11-07T11:06:00Z" w:initials="SB">
    <w:p w14:paraId="7BA7D2FE" w14:textId="77777777" w:rsidR="009824FF" w:rsidRDefault="009824FF" w:rsidP="00933AE1">
      <w:pPr>
        <w:pStyle w:val="CommentText"/>
      </w:pPr>
      <w:r>
        <w:rPr>
          <w:rStyle w:val="CommentReference"/>
        </w:rPr>
        <w:annotationRef/>
      </w:r>
      <w:r>
        <w:t>"the model" singular if number of models = 1</w:t>
      </w:r>
    </w:p>
  </w:comment>
  <w:comment w:id="196" w:author="Sam Bennett" w:date="2022-11-07T11:07:00Z" w:initials="SB">
    <w:p w14:paraId="7936F952" w14:textId="7C1781E4" w:rsidR="006747F3" w:rsidRDefault="006747F3" w:rsidP="00DE2ACE">
      <w:pPr>
        <w:pStyle w:val="CommentText"/>
      </w:pPr>
      <w:r>
        <w:rPr>
          <w:rStyle w:val="CommentReference"/>
        </w:rPr>
        <w:annotationRef/>
      </w:r>
      <w:r>
        <w:t>Ideally a hyperlink to the table below</w:t>
      </w:r>
    </w:p>
  </w:comment>
  <w:comment w:id="198" w:author="Sam Bennett" w:date="2022-11-07T11:08:00Z" w:initials="SB">
    <w:p w14:paraId="0C4580B5" w14:textId="77777777" w:rsidR="0065424E" w:rsidRDefault="006747F3">
      <w:pPr>
        <w:pStyle w:val="CommentText"/>
      </w:pPr>
      <w:r>
        <w:rPr>
          <w:rStyle w:val="CommentReference"/>
        </w:rPr>
        <w:annotationRef/>
      </w:r>
      <w:r w:rsidR="0065424E">
        <w:t>This is to be taken from the modelling data. Specifically, it is the time taken for all point measurements within the corridor to:</w:t>
      </w:r>
    </w:p>
    <w:p w14:paraId="616753AD" w14:textId="77777777" w:rsidR="0065424E" w:rsidRDefault="0065424E">
      <w:pPr>
        <w:pStyle w:val="CommentText"/>
      </w:pPr>
    </w:p>
    <w:p w14:paraId="54020F54" w14:textId="77777777" w:rsidR="0065424E" w:rsidRDefault="0065424E">
      <w:pPr>
        <w:pStyle w:val="CommentText"/>
      </w:pPr>
      <w:r>
        <w:t>A - have a visibility reading greater than 10m; and</w:t>
      </w:r>
    </w:p>
    <w:p w14:paraId="6E12F08A" w14:textId="77777777" w:rsidR="0065424E" w:rsidRDefault="0065424E">
      <w:pPr>
        <w:pStyle w:val="CommentText"/>
      </w:pPr>
      <w:r>
        <w:t>B - have a temperature reading less than 60C</w:t>
      </w:r>
    </w:p>
    <w:p w14:paraId="67A2D4F8" w14:textId="77777777" w:rsidR="0065424E" w:rsidRDefault="0065424E">
      <w:pPr>
        <w:pStyle w:val="CommentText"/>
      </w:pPr>
    </w:p>
    <w:p w14:paraId="169E27C8" w14:textId="77777777" w:rsidR="0065424E" w:rsidRDefault="0065424E" w:rsidP="00D56576">
      <w:pPr>
        <w:pStyle w:val="CommentText"/>
      </w:pPr>
      <w:r>
        <w:t>The figure should be the time taken for the above to occur after the door to the apartment has closed.</w:t>
      </w:r>
    </w:p>
  </w:comment>
  <w:comment w:id="199" w:author="Sam Bennett" w:date="2022-11-07T11:10:00Z" w:initials="SB">
    <w:p w14:paraId="6D3E0F6F" w14:textId="77777777" w:rsidR="005B7E2E" w:rsidRDefault="005B7E2E" w:rsidP="00E34BF9">
      <w:pPr>
        <w:pStyle w:val="CommentText"/>
      </w:pPr>
      <w:r>
        <w:rPr>
          <w:rStyle w:val="CommentReference"/>
        </w:rPr>
        <w:annotationRef/>
      </w:r>
      <w:r>
        <w:t>To be taken from the modelling data. We need to agree a smoothed average for this to weed out weird modelling glitches. The minimum value should be taken from the smoothed average. Lets discuss</w:t>
      </w:r>
    </w:p>
  </w:comment>
  <w:comment w:id="200" w:author="Sam Bennett" w:date="2022-11-07T11:12:00Z" w:initials="SB">
    <w:p w14:paraId="1597E9DD" w14:textId="77777777" w:rsidR="00260E2D" w:rsidRDefault="00260E2D" w:rsidP="00D76794">
      <w:pPr>
        <w:pStyle w:val="CommentText"/>
      </w:pPr>
      <w:r>
        <w:rPr>
          <w:rStyle w:val="CommentReference"/>
        </w:rPr>
        <w:annotationRef/>
      </w:r>
      <w:r>
        <w:t>If the first two columns are within acceptable values then "yes", else "no" in red and bold. The idea is that the engineer will notice this and rerun the models or write it up accordingly. Maybe on the program that generates this we can give them a warning if any of these say "no"</w:t>
      </w:r>
    </w:p>
  </w:comment>
  <w:comment w:id="201" w:author="Sam Bennett" w:date="2022-11-07T11:12:00Z" w:initials="SB">
    <w:p w14:paraId="23B41F12" w14:textId="77777777" w:rsidR="005C7AB1" w:rsidRDefault="005C7AB1" w:rsidP="00CE5872">
      <w:pPr>
        <w:pStyle w:val="CommentText"/>
      </w:pPr>
      <w:r>
        <w:rPr>
          <w:rStyle w:val="CommentReference"/>
        </w:rPr>
        <w:annotationRef/>
      </w:r>
      <w:r>
        <w:t>There should be a row for every means of escape model in the report.</w:t>
      </w:r>
    </w:p>
  </w:comment>
  <w:comment w:id="195" w:author="Sam Bennett" w:date="2022-11-07T11:13:00Z" w:initials="SB">
    <w:p w14:paraId="6043B110" w14:textId="77777777" w:rsidR="00D5350B" w:rsidRDefault="00A472F5" w:rsidP="00F14D79">
      <w:pPr>
        <w:pStyle w:val="CommentText"/>
      </w:pPr>
      <w:r>
        <w:rPr>
          <w:rStyle w:val="CommentReference"/>
        </w:rPr>
        <w:annotationRef/>
      </w:r>
      <w:r w:rsidR="00D5350B">
        <w:t>If number of MOE models &gt;1, then use this text</w:t>
      </w:r>
    </w:p>
  </w:comment>
  <w:comment w:id="203" w:author="Sam Bennett" w:date="2022-11-07T11:19:00Z" w:initials="SB">
    <w:p w14:paraId="4FC44D51" w14:textId="77777777" w:rsidR="00B137D7" w:rsidRDefault="00B137D7" w:rsidP="00ED41B5">
      <w:pPr>
        <w:pStyle w:val="CommentText"/>
      </w:pPr>
      <w:r>
        <w:rPr>
          <w:rStyle w:val="CommentReference"/>
        </w:rPr>
        <w:annotationRef/>
      </w:r>
      <w:r>
        <w:t>Taken from results, as above</w:t>
      </w:r>
    </w:p>
  </w:comment>
  <w:comment w:id="204" w:author="Sam Bennett" w:date="2022-11-07T11:20:00Z" w:initials="SB">
    <w:p w14:paraId="15DA8E71" w14:textId="77777777" w:rsidR="00741736" w:rsidRDefault="00741736" w:rsidP="00A8173C">
      <w:pPr>
        <w:pStyle w:val="CommentText"/>
      </w:pPr>
      <w:r>
        <w:rPr>
          <w:rStyle w:val="CommentReference"/>
        </w:rPr>
        <w:annotationRef/>
      </w:r>
      <w:r>
        <w:t>If this is not true, write "NON COMPLIANT" in red and bold here and warn the engineer when the file is created</w:t>
      </w:r>
    </w:p>
  </w:comment>
  <w:comment w:id="205" w:author="Sam Bennett" w:date="2022-11-07T11:20:00Z" w:initials="SB">
    <w:p w14:paraId="4970499E" w14:textId="77777777" w:rsidR="00741736" w:rsidRDefault="00741736" w:rsidP="00A80B75">
      <w:pPr>
        <w:pStyle w:val="CommentText"/>
      </w:pPr>
      <w:r>
        <w:rPr>
          <w:rStyle w:val="CommentReference"/>
        </w:rPr>
        <w:annotationRef/>
      </w:r>
      <w:r>
        <w:t>If this is not true, write "NON COMPLIANT" in red and bold here and warn the engineer when the file is created</w:t>
      </w:r>
    </w:p>
  </w:comment>
  <w:comment w:id="206" w:author="Sam Bennett" w:date="2022-11-07T11:21:00Z" w:initials="SB">
    <w:p w14:paraId="2EC7CEBD" w14:textId="77777777" w:rsidR="00F815F3" w:rsidRDefault="00F815F3" w:rsidP="00CE4DEC">
      <w:pPr>
        <w:pStyle w:val="CommentText"/>
      </w:pPr>
      <w:r>
        <w:rPr>
          <w:rStyle w:val="CommentReference"/>
        </w:rPr>
        <w:annotationRef/>
      </w:r>
      <w:r>
        <w:t>To hyperlink to the section of the report which defines the -60Pa difference</w:t>
      </w:r>
    </w:p>
  </w:comment>
  <w:comment w:id="207" w:author="Sam Bennett" w:date="2022-11-07T11:13:00Z" w:initials="SB">
    <w:p w14:paraId="2E92FAAA" w14:textId="24D716A1" w:rsidR="00303DFC" w:rsidRDefault="00303DFC" w:rsidP="00303DFC">
      <w:pPr>
        <w:pStyle w:val="CommentText"/>
      </w:pPr>
      <w:r>
        <w:rPr>
          <w:rStyle w:val="CommentReference"/>
        </w:rPr>
        <w:annotationRef/>
      </w:r>
      <w:r>
        <w:t>If number of MOE models &gt;1, then use this text</w:t>
      </w:r>
    </w:p>
  </w:comment>
  <w:comment w:id="202" w:author="Sam Bennett" w:date="2022-11-07T11:19:00Z" w:initials="SB">
    <w:p w14:paraId="688D59ED" w14:textId="77777777" w:rsidR="00B137D7" w:rsidRDefault="00B137D7" w:rsidP="00FB3A88">
      <w:pPr>
        <w:pStyle w:val="CommentText"/>
      </w:pPr>
      <w:r>
        <w:rPr>
          <w:rStyle w:val="CommentReference"/>
        </w:rPr>
        <w:annotationRef/>
      </w:r>
      <w:r>
        <w:t>If number of MOE models = 1, use this text.</w:t>
      </w:r>
    </w:p>
  </w:comment>
  <w:comment w:id="209" w:author="Sam Bennett" w:date="2022-11-07T11:07:00Z" w:initials="SB">
    <w:p w14:paraId="4EEB3064" w14:textId="196D9E7E" w:rsidR="00F23605" w:rsidRDefault="00F23605" w:rsidP="00F23605">
      <w:pPr>
        <w:pStyle w:val="CommentText"/>
      </w:pPr>
      <w:r>
        <w:rPr>
          <w:rStyle w:val="CommentReference"/>
        </w:rPr>
        <w:annotationRef/>
      </w:r>
      <w:r>
        <w:t>Ideally a hyperlink to the table below</w:t>
      </w:r>
    </w:p>
  </w:comment>
  <w:comment w:id="210" w:author="Sam Bennett" w:date="2022-11-07T11:51:00Z" w:initials="SB">
    <w:p w14:paraId="191854F4" w14:textId="77777777" w:rsidR="00594663" w:rsidRDefault="00594663" w:rsidP="0082554F">
      <w:pPr>
        <w:pStyle w:val="CommentText"/>
      </w:pPr>
      <w:r>
        <w:rPr>
          <w:rStyle w:val="CommentReference"/>
        </w:rPr>
        <w:annotationRef/>
      </w:r>
      <w:r>
        <w:t>This bit to be inserted if one of the models but not all features extended travel distances</w:t>
      </w:r>
    </w:p>
  </w:comment>
  <w:comment w:id="211" w:author="Sam Bennett" w:date="2022-11-07T11:52:00Z" w:initials="SB">
    <w:p w14:paraId="712BAEB0" w14:textId="77777777" w:rsidR="00F65437" w:rsidRDefault="00F65437" w:rsidP="0064461B">
      <w:pPr>
        <w:pStyle w:val="CommentText"/>
      </w:pPr>
      <w:r>
        <w:rPr>
          <w:rStyle w:val="CommentReference"/>
        </w:rPr>
        <w:annotationRef/>
      </w:r>
      <w:r>
        <w:t xml:space="preserve">One row per model </w:t>
      </w:r>
    </w:p>
  </w:comment>
  <w:comment w:id="212" w:author="Sam Bennett" w:date="2022-11-07T11:59:00Z" w:initials="SB">
    <w:p w14:paraId="0484D188" w14:textId="77777777" w:rsidR="00195BB8" w:rsidRDefault="00195BB8" w:rsidP="002641D5">
      <w:pPr>
        <w:pStyle w:val="CommentText"/>
      </w:pPr>
      <w:r>
        <w:rPr>
          <w:rStyle w:val="CommentReference"/>
        </w:rPr>
        <w:annotationRef/>
      </w:r>
      <w:r>
        <w:t>Only required if one or more scenarios feature extended travel distances</w:t>
      </w:r>
    </w:p>
  </w:comment>
  <w:comment w:id="213" w:author="Sam Bennett" w:date="2022-11-07T12:02:00Z" w:initials="SB">
    <w:p w14:paraId="6C952CAD" w14:textId="77777777" w:rsidR="00116C7B" w:rsidRDefault="00116C7B" w:rsidP="009A0CF9">
      <w:pPr>
        <w:pStyle w:val="CommentText"/>
      </w:pPr>
      <w:r>
        <w:rPr>
          <w:rStyle w:val="CommentReference"/>
        </w:rPr>
        <w:annotationRef/>
      </w:r>
      <w:r>
        <w:t>"where applicable" can be deleted if all simulations relate to corridors with extended travel distances</w:t>
      </w:r>
    </w:p>
  </w:comment>
  <w:comment w:id="214" w:author="Sam Bennett" w:date="2022-11-07T11:52:00Z" w:initials="SB">
    <w:p w14:paraId="2C30E492" w14:textId="352222B9" w:rsidR="00D73E15" w:rsidRDefault="00D73E15" w:rsidP="00D00CD5">
      <w:pPr>
        <w:pStyle w:val="CommentText"/>
      </w:pPr>
      <w:r>
        <w:rPr>
          <w:rStyle w:val="CommentReference"/>
        </w:rPr>
        <w:annotationRef/>
      </w:r>
      <w:r>
        <w:t>Hyperlink to section which describes how we define "relatively clear of smoke".</w:t>
      </w:r>
    </w:p>
  </w:comment>
  <w:comment w:id="215" w:author="Sam Bennett" w:date="2022-11-07T11:21:00Z" w:initials="SB">
    <w:p w14:paraId="188D7A80" w14:textId="77777777" w:rsidR="00195BB8" w:rsidRDefault="00195BB8" w:rsidP="00195BB8">
      <w:pPr>
        <w:pStyle w:val="CommentText"/>
      </w:pPr>
      <w:r>
        <w:rPr>
          <w:rStyle w:val="CommentReference"/>
        </w:rPr>
        <w:annotationRef/>
      </w:r>
      <w:r>
        <w:t>To hyperlink to the section of the report which defines the -60Pa difference</w:t>
      </w:r>
    </w:p>
  </w:comment>
  <w:comment w:id="208" w:author="Sam Bennett" w:date="2022-11-07T12:42:00Z" w:initials="SB">
    <w:p w14:paraId="6F7EB221" w14:textId="77777777" w:rsidR="00DC6A5E" w:rsidRDefault="00DC6A5E" w:rsidP="007248B2">
      <w:pPr>
        <w:pStyle w:val="CommentText"/>
      </w:pPr>
      <w:r>
        <w:rPr>
          <w:rStyle w:val="CommentReference"/>
        </w:rPr>
        <w:annotationRef/>
      </w:r>
      <w:r>
        <w:t>This section if the number of FSA models is more than 1</w:t>
      </w:r>
    </w:p>
  </w:comment>
  <w:comment w:id="217" w:author="Sam Bennett" w:date="2022-11-07T11:59:00Z" w:initials="SB">
    <w:p w14:paraId="410C2981" w14:textId="77777777" w:rsidR="00D92EBB" w:rsidRDefault="00D92EBB" w:rsidP="00D92EBB">
      <w:pPr>
        <w:pStyle w:val="CommentText"/>
      </w:pPr>
      <w:r>
        <w:rPr>
          <w:rStyle w:val="CommentReference"/>
        </w:rPr>
        <w:annotationRef/>
      </w:r>
      <w:r>
        <w:t>Only required if one or more scenarios feature extended travel distances</w:t>
      </w:r>
    </w:p>
  </w:comment>
  <w:comment w:id="218" w:author="Sam Bennett" w:date="2022-11-07T11:52:00Z" w:initials="SB">
    <w:p w14:paraId="60D6CE0D" w14:textId="77777777" w:rsidR="00D92EBB" w:rsidRDefault="00D92EBB" w:rsidP="00D92EBB">
      <w:pPr>
        <w:pStyle w:val="CommentText"/>
      </w:pPr>
      <w:r>
        <w:rPr>
          <w:rStyle w:val="CommentReference"/>
        </w:rPr>
        <w:annotationRef/>
      </w:r>
      <w:r>
        <w:t>Hyperlink to section which describes how we define "relatively clear of smoke".</w:t>
      </w:r>
    </w:p>
  </w:comment>
  <w:comment w:id="219" w:author="Sam Bennett" w:date="2022-11-07T11:20:00Z" w:initials="SB">
    <w:p w14:paraId="5E30BEC1" w14:textId="77777777" w:rsidR="00DC6A5E" w:rsidRDefault="00DC6A5E" w:rsidP="00DC6A5E">
      <w:pPr>
        <w:pStyle w:val="CommentText"/>
      </w:pPr>
      <w:r>
        <w:rPr>
          <w:rStyle w:val="CommentReference"/>
        </w:rPr>
        <w:annotationRef/>
      </w:r>
      <w:r>
        <w:t>If this is not true, write "NON COMPLIANT" in red and bold here and warn the engineer when the file is created</w:t>
      </w:r>
    </w:p>
  </w:comment>
  <w:comment w:id="220" w:author="Sam Bennett" w:date="2022-11-07T11:21:00Z" w:initials="SB">
    <w:p w14:paraId="0F12E9A1" w14:textId="77777777" w:rsidR="00DC6A5E" w:rsidRDefault="00DC6A5E" w:rsidP="00DC6A5E">
      <w:pPr>
        <w:pStyle w:val="CommentText"/>
      </w:pPr>
      <w:r>
        <w:rPr>
          <w:rStyle w:val="CommentReference"/>
        </w:rPr>
        <w:annotationRef/>
      </w:r>
      <w:r>
        <w:t>To hyperlink to the section of the report which defines the -60Pa difference</w:t>
      </w:r>
    </w:p>
  </w:comment>
  <w:comment w:id="216" w:author="Sam Bennett" w:date="2022-11-07T11:19:00Z" w:initials="SB">
    <w:p w14:paraId="1021A028" w14:textId="77777777" w:rsidR="00F45774" w:rsidRDefault="00DC6A5E" w:rsidP="001A5643">
      <w:pPr>
        <w:pStyle w:val="CommentText"/>
      </w:pPr>
      <w:r>
        <w:rPr>
          <w:rStyle w:val="CommentReference"/>
        </w:rPr>
        <w:annotationRef/>
      </w:r>
      <w:r w:rsidR="00F45774">
        <w:t>If number of FSA models = 1, use this text.</w:t>
      </w:r>
    </w:p>
  </w:comment>
  <w:comment w:id="224" w:author="Sam Bennett" w:date="2022-11-07T14:17:00Z" w:initials="SB">
    <w:p w14:paraId="73C256C9" w14:textId="77777777" w:rsidR="00481323" w:rsidRDefault="00481323" w:rsidP="0036422C">
      <w:pPr>
        <w:pStyle w:val="CommentText"/>
      </w:pPr>
      <w:r>
        <w:rPr>
          <w:rStyle w:val="CommentReference"/>
        </w:rPr>
        <w:annotationRef/>
      </w:r>
      <w:r>
        <w:t>Only required if some extended TD's, some not.</w:t>
      </w:r>
    </w:p>
  </w:comment>
  <w:comment w:id="226" w:author="Sam Bennett" w:date="2022-11-07T14:17:00Z" w:initials="SB">
    <w:p w14:paraId="15DFAD7A" w14:textId="77777777" w:rsidR="00481323" w:rsidRDefault="00481323" w:rsidP="00167D79">
      <w:pPr>
        <w:pStyle w:val="CommentText"/>
      </w:pPr>
      <w:r>
        <w:rPr>
          <w:rStyle w:val="CommentReference"/>
        </w:rPr>
        <w:annotationRef/>
      </w:r>
      <w:r>
        <w:t>Only required if some extended TD's, some not.</w:t>
      </w:r>
    </w:p>
  </w:comment>
  <w:comment w:id="225" w:author="Sam Bennett" w:date="2022-11-07T14:17:00Z" w:initials="SB">
    <w:p w14:paraId="0ECEE67F" w14:textId="719EC2C0" w:rsidR="00481323" w:rsidRDefault="00481323" w:rsidP="008618F2">
      <w:pPr>
        <w:pStyle w:val="CommentText"/>
      </w:pPr>
      <w:r>
        <w:rPr>
          <w:rStyle w:val="CommentReference"/>
        </w:rPr>
        <w:annotationRef/>
      </w:r>
      <w:r>
        <w:t>Only required if any of the models feature extended travel distances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870B8" w15:done="0"/>
  <w15:commentEx w15:paraId="4A532AC0" w15:done="1"/>
  <w15:commentEx w15:paraId="6E5EE607" w15:done="1"/>
  <w15:commentEx w15:paraId="717D68BD" w15:done="1"/>
  <w15:commentEx w15:paraId="4E62D4C1" w15:done="1"/>
  <w15:commentEx w15:paraId="014AECA3" w15:done="1"/>
  <w15:commentEx w15:paraId="01A1DB14" w15:done="1"/>
  <w15:commentEx w15:paraId="58CA882D" w15:done="1"/>
  <w15:commentEx w15:paraId="3883912E" w15:done="0"/>
  <w15:commentEx w15:paraId="09E7538A" w15:done="0"/>
  <w15:commentEx w15:paraId="52DBC885" w15:done="1"/>
  <w15:commentEx w15:paraId="3F731326" w15:done="0"/>
  <w15:commentEx w15:paraId="1E6512C5" w15:done="0"/>
  <w15:commentEx w15:paraId="0B9F7F53" w15:done="0"/>
  <w15:commentEx w15:paraId="0B43D481" w15:done="0"/>
  <w15:commentEx w15:paraId="547BEEE7" w15:paraIdParent="0B43D481" w15:done="0"/>
  <w15:commentEx w15:paraId="15C19D54" w15:done="0"/>
  <w15:commentEx w15:paraId="3FBD5B4F" w15:paraIdParent="15C19D54" w15:done="0"/>
  <w15:commentEx w15:paraId="1CB3D433" w15:done="0"/>
  <w15:commentEx w15:paraId="7658E1AD" w15:done="0"/>
  <w15:commentEx w15:paraId="4AD69A17" w15:paraIdParent="7658E1AD" w15:done="0"/>
  <w15:commentEx w15:paraId="7209ADE2" w15:done="0"/>
  <w15:commentEx w15:paraId="2D5FEB62" w15:done="0"/>
  <w15:commentEx w15:paraId="740E4F1C" w15:done="0"/>
  <w15:commentEx w15:paraId="63FDCE72" w15:paraIdParent="740E4F1C" w15:done="0"/>
  <w15:commentEx w15:paraId="62A8523B" w15:done="0"/>
  <w15:commentEx w15:paraId="6E67847C" w15:paraIdParent="62A8523B" w15:done="0"/>
  <w15:commentEx w15:paraId="341475B1" w15:done="0"/>
  <w15:commentEx w15:paraId="0FF3D036" w15:paraIdParent="341475B1" w15:done="0"/>
  <w15:commentEx w15:paraId="416BD743" w15:done="0"/>
  <w15:commentEx w15:paraId="612DF955" w15:paraIdParent="416BD743" w15:done="0"/>
  <w15:commentEx w15:paraId="0849E05F" w15:done="0"/>
  <w15:commentEx w15:paraId="15315995" w15:paraIdParent="0849E05F" w15:done="0"/>
  <w15:commentEx w15:paraId="3EE10374" w15:done="0"/>
  <w15:commentEx w15:paraId="77A43A78" w15:done="0"/>
  <w15:commentEx w15:paraId="0A9F6AC6" w15:done="0"/>
  <w15:commentEx w15:paraId="698F3773" w15:paraIdParent="0A9F6AC6" w15:done="0"/>
  <w15:commentEx w15:paraId="56A6C0F1" w15:done="0"/>
  <w15:commentEx w15:paraId="2E46FBCF" w15:done="0"/>
  <w15:commentEx w15:paraId="50B173BA" w15:done="0"/>
  <w15:commentEx w15:paraId="7579EF71" w15:done="0"/>
  <w15:commentEx w15:paraId="58AFEC19" w15:done="1"/>
  <w15:commentEx w15:paraId="184BE7DC" w15:done="1"/>
  <w15:commentEx w15:paraId="046EE1C3" w15:done="1"/>
  <w15:commentEx w15:paraId="3300BD4A" w15:done="1"/>
  <w15:commentEx w15:paraId="26154F36" w15:paraIdParent="3300BD4A" w15:done="1"/>
  <w15:commentEx w15:paraId="502A2D7F" w15:done="0"/>
  <w15:commentEx w15:paraId="7E107B22" w15:paraIdParent="502A2D7F" w15:done="0"/>
  <w15:commentEx w15:paraId="57E1DB57" w15:done="0"/>
  <w15:commentEx w15:paraId="22952E27" w15:done="0"/>
  <w15:commentEx w15:paraId="64F7A729" w15:done="0"/>
  <w15:commentEx w15:paraId="565AC997" w15:paraIdParent="64F7A729" w15:done="0"/>
  <w15:commentEx w15:paraId="179BE729" w15:done="0"/>
  <w15:commentEx w15:paraId="7BA7D2FE" w15:done="0"/>
  <w15:commentEx w15:paraId="7936F952" w15:done="0"/>
  <w15:commentEx w15:paraId="169E27C8" w15:done="0"/>
  <w15:commentEx w15:paraId="6D3E0F6F" w15:done="0"/>
  <w15:commentEx w15:paraId="1597E9DD" w15:done="0"/>
  <w15:commentEx w15:paraId="23B41F12" w15:done="0"/>
  <w15:commentEx w15:paraId="6043B110" w15:done="0"/>
  <w15:commentEx w15:paraId="4FC44D51" w15:done="0"/>
  <w15:commentEx w15:paraId="15DA8E71" w15:done="0"/>
  <w15:commentEx w15:paraId="4970499E" w15:done="0"/>
  <w15:commentEx w15:paraId="2EC7CEBD" w15:done="0"/>
  <w15:commentEx w15:paraId="2E92FAAA" w15:done="0"/>
  <w15:commentEx w15:paraId="688D59ED" w15:done="0"/>
  <w15:commentEx w15:paraId="4EEB3064" w15:done="0"/>
  <w15:commentEx w15:paraId="191854F4" w15:done="0"/>
  <w15:commentEx w15:paraId="712BAEB0" w15:done="0"/>
  <w15:commentEx w15:paraId="0484D188" w15:done="0"/>
  <w15:commentEx w15:paraId="6C952CAD" w15:done="0"/>
  <w15:commentEx w15:paraId="2C30E492" w15:done="0"/>
  <w15:commentEx w15:paraId="188D7A80" w15:done="0"/>
  <w15:commentEx w15:paraId="6F7EB221" w15:done="0"/>
  <w15:commentEx w15:paraId="410C2981" w15:done="0"/>
  <w15:commentEx w15:paraId="60D6CE0D" w15:done="0"/>
  <w15:commentEx w15:paraId="5E30BEC1" w15:done="0"/>
  <w15:commentEx w15:paraId="0F12E9A1" w15:done="0"/>
  <w15:commentEx w15:paraId="1021A028" w15:done="0"/>
  <w15:commentEx w15:paraId="73C256C9" w15:done="0"/>
  <w15:commentEx w15:paraId="15DFAD7A" w15:done="0"/>
  <w15:commentEx w15:paraId="0ECEE6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0A2A08" w16cex:dateUtc="2022-10-31T11:03:00Z"/>
  <w16cex:commentExtensible w16cex:durableId="270A4BB0" w16cex:dateUtc="2022-10-31T13:27:00Z"/>
  <w16cex:commentExtensible w16cex:durableId="270A4DE0" w16cex:dateUtc="2022-10-31T13:36:00Z"/>
  <w16cex:commentExtensible w16cex:durableId="270A4DFA" w16cex:dateUtc="2022-10-31T13:36:00Z"/>
  <w16cex:commentExtensible w16cex:durableId="270A65FE" w16cex:dateUtc="2022-10-31T15:19:00Z"/>
  <w16cex:commentExtensible w16cex:durableId="270A66B9" w16cex:dateUtc="2022-10-31T15:22:00Z"/>
  <w16cex:commentExtensible w16cex:durableId="270A6738" w16cex:dateUtc="2022-10-31T15:24:00Z"/>
  <w16cex:commentExtensible w16cex:durableId="270A6AE0" w16cex:dateUtc="2022-10-31T15:40:00Z"/>
  <w16cex:commentExtensible w16cex:durableId="270A6C9F" w16cex:dateUtc="2022-10-31T15:47:00Z"/>
  <w16cex:commentExtensible w16cex:durableId="270A6FEA" w16cex:dateUtc="2022-10-31T16:01:00Z"/>
  <w16cex:commentExtensible w16cex:durableId="270A7115" w16cex:dateUtc="2022-10-31T16:06:00Z"/>
  <w16cex:commentExtensible w16cex:durableId="270A72B7" w16cex:dateUtc="2022-10-31T16:13:00Z"/>
  <w16cex:commentExtensible w16cex:durableId="270A73EA" w16cex:dateUtc="2022-10-31T16:18:00Z"/>
  <w16cex:commentExtensible w16cex:durableId="270A7455" w16cex:dateUtc="2022-10-31T16:20:00Z"/>
  <w16cex:commentExtensible w16cex:durableId="271CB22B" w16cex:dateUtc="2022-11-14T12:25:00Z"/>
  <w16cex:commentExtensible w16cex:durableId="271E2F57" w16cex:dateUtc="2022-11-15T15:31:00Z"/>
  <w16cex:commentExtensible w16cex:durableId="271F4AFF" w16cex:dateUtc="2022-11-14T12:59:00Z"/>
  <w16cex:commentExtensible w16cex:durableId="271F4AFE" w16cex:dateUtc="2022-11-15T15:32:00Z"/>
  <w16cex:commentExtensible w16cex:durableId="271F4B08" w16cex:dateUtc="2022-11-14T12:33:00Z"/>
  <w16cex:commentExtensible w16cex:durableId="2746B989" w16cex:dateUtc="2022-11-14T12:59:00Z"/>
  <w16cex:commentExtensible w16cex:durableId="2746B988" w16cex:dateUtc="2022-11-15T15:32:00Z"/>
  <w16cex:commentExtensible w16cex:durableId="271F4B3B" w16cex:dateUtc="2022-11-14T12:29:00Z"/>
  <w16cex:commentExtensible w16cex:durableId="271F4B3A" w16cex:dateUtc="2022-11-14T12:24:00Z"/>
  <w16cex:commentExtensible w16cex:durableId="2746B98C" w16cex:dateUtc="2022-11-14T12:59:00Z"/>
  <w16cex:commentExtensible w16cex:durableId="2746B98B" w16cex:dateUtc="2022-11-15T15:32:00Z"/>
  <w16cex:commentExtensible w16cex:durableId="2746B98E" w16cex:dateUtc="2022-11-14T12:59:00Z"/>
  <w16cex:commentExtensible w16cex:durableId="2746B98D" w16cex:dateUtc="2022-11-15T15:32:00Z"/>
  <w16cex:commentExtensible w16cex:durableId="2746B990" w16cex:dateUtc="2022-11-14T12:59:00Z"/>
  <w16cex:commentExtensible w16cex:durableId="2746B98F" w16cex:dateUtc="2022-11-15T15:32:00Z"/>
  <w16cex:commentExtensible w16cex:durableId="2746B992" w16cex:dateUtc="2022-11-14T12:59:00Z"/>
  <w16cex:commentExtensible w16cex:durableId="2746B991" w16cex:dateUtc="2022-11-15T15:32:00Z"/>
  <w16cex:commentExtensible w16cex:durableId="2746B994" w16cex:dateUtc="2022-11-14T12:59:00Z"/>
  <w16cex:commentExtensible w16cex:durableId="2746B993" w16cex:dateUtc="2022-11-15T15:32:00Z"/>
  <w16cex:commentExtensible w16cex:durableId="271CBA95" w16cex:dateUtc="2022-11-14T13:01:00Z"/>
  <w16cex:commentExtensible w16cex:durableId="271E305F" w16cex:dateUtc="2022-11-15T15:35:00Z"/>
  <w16cex:commentExtensible w16cex:durableId="271CC0CF" w16cex:dateUtc="2022-11-14T13:27:00Z"/>
  <w16cex:commentExtensible w16cex:durableId="271E39AC" w16cex:dateUtc="2022-11-15T16:15:00Z"/>
  <w16cex:commentExtensible w16cex:durableId="271E3160" w16cex:dateUtc="2022-11-15T15:40:00Z"/>
  <w16cex:commentExtensible w16cex:durableId="271E39D0" w16cex:dateUtc="2022-11-15T16:16:00Z"/>
  <w16cex:commentExtensible w16cex:durableId="271E39E6" w16cex:dateUtc="2022-11-15T16:16:00Z"/>
  <w16cex:commentExtensible w16cex:durableId="271E3ADB" w16cex:dateUtc="2022-11-15T16:20:00Z"/>
  <w16cex:commentExtensible w16cex:durableId="271E3B66" w16cex:dateUtc="2022-11-15T16:23:00Z"/>
  <w16cex:commentExtensible w16cex:durableId="271E3C76" w16cex:dateUtc="2022-11-15T16:27:00Z"/>
  <w16cex:commentExtensible w16cex:durableId="271C8C82" w16cex:dateUtc="2022-11-14T09:44:00Z"/>
  <w16cex:commentExtensible w16cex:durableId="271C8F14" w16cex:dateUtc="2022-11-14T09:55:00Z"/>
  <w16cex:commentExtensible w16cex:durableId="271E3F5F" w16cex:dateUtc="2022-11-15T16:39:00Z"/>
  <w16cex:commentExtensible w16cex:durableId="271C9186" w16cex:dateUtc="2022-11-14T10:05:00Z"/>
  <w16cex:commentExtensible w16cex:durableId="271E4251" w16cex:dateUtc="2022-11-15T16:52:00Z"/>
  <w16cex:commentExtensible w16cex:durableId="271E42CC" w16cex:dateUtc="2022-11-15T16:54:00Z"/>
  <w16cex:commentExtensible w16cex:durableId="271E4310" w16cex:dateUtc="2022-11-15T16:55:00Z"/>
  <w16cex:commentExtensible w16cex:durableId="271C93BE" w16cex:dateUtc="2022-11-14T09:55:00Z"/>
  <w16cex:commentExtensible w16cex:durableId="271E451E" w16cex:dateUtc="2022-11-15T17:04:00Z"/>
  <w16cex:commentExtensible w16cex:durableId="27136501" w16cex:dateUtc="2022-11-07T11:05:00Z"/>
  <w16cex:commentExtensible w16cex:durableId="27136538" w16cex:dateUtc="2022-11-07T11:06:00Z"/>
  <w16cex:commentExtensible w16cex:durableId="2713658B" w16cex:dateUtc="2022-11-07T11:07:00Z"/>
  <w16cex:commentExtensible w16cex:durableId="271365AE" w16cex:dateUtc="2022-11-07T11:08:00Z"/>
  <w16cex:commentExtensible w16cex:durableId="27136637" w16cex:dateUtc="2022-11-07T11:10:00Z"/>
  <w16cex:commentExtensible w16cex:durableId="27136695" w16cex:dateUtc="2022-11-07T11:12:00Z"/>
  <w16cex:commentExtensible w16cex:durableId="271366AC" w16cex:dateUtc="2022-11-07T11:12:00Z"/>
  <w16cex:commentExtensible w16cex:durableId="271366F2" w16cex:dateUtc="2022-11-07T11:13:00Z"/>
  <w16cex:commentExtensible w16cex:durableId="27136847" w16cex:dateUtc="2022-11-07T11:19:00Z"/>
  <w16cex:commentExtensible w16cex:durableId="27136874" w16cex:dateUtc="2022-11-07T11:20:00Z"/>
  <w16cex:commentExtensible w16cex:durableId="2713687E" w16cex:dateUtc="2022-11-07T11:20:00Z"/>
  <w16cex:commentExtensible w16cex:durableId="271368A4" w16cex:dateUtc="2022-11-07T11:21:00Z"/>
  <w16cex:commentExtensible w16cex:durableId="271367F4" w16cex:dateUtc="2022-11-07T11:13:00Z"/>
  <w16cex:commentExtensible w16cex:durableId="2713682E" w16cex:dateUtc="2022-11-07T11:19:00Z"/>
  <w16cex:commentExtensible w16cex:durableId="27136906" w16cex:dateUtc="2022-11-07T11:07:00Z"/>
  <w16cex:commentExtensible w16cex:durableId="27136FB7" w16cex:dateUtc="2022-11-07T11:51:00Z"/>
  <w16cex:commentExtensible w16cex:durableId="27136FFE" w16cex:dateUtc="2022-11-07T11:52:00Z"/>
  <w16cex:commentExtensible w16cex:durableId="271371B0" w16cex:dateUtc="2022-11-07T11:59:00Z"/>
  <w16cex:commentExtensible w16cex:durableId="27137262" w16cex:dateUtc="2022-11-07T12:02:00Z"/>
  <w16cex:commentExtensible w16cex:durableId="27137018" w16cex:dateUtc="2022-11-07T11:52:00Z"/>
  <w16cex:commentExtensible w16cex:durableId="27137160" w16cex:dateUtc="2022-11-07T11:21:00Z"/>
  <w16cex:commentExtensible w16cex:durableId="27137B9B" w16cex:dateUtc="2022-11-07T12:42:00Z"/>
  <w16cex:commentExtensible w16cex:durableId="27137BE6" w16cex:dateUtc="2022-11-07T11:59:00Z"/>
  <w16cex:commentExtensible w16cex:durableId="27137BE4" w16cex:dateUtc="2022-11-07T11:52:00Z"/>
  <w16cex:commentExtensible w16cex:durableId="27137BA6" w16cex:dateUtc="2022-11-07T11:20:00Z"/>
  <w16cex:commentExtensible w16cex:durableId="27137BA5" w16cex:dateUtc="2022-11-07T11:21:00Z"/>
  <w16cex:commentExtensible w16cex:durableId="27137BA3" w16cex:dateUtc="2022-11-07T11:19:00Z"/>
  <w16cex:commentExtensible w16cex:durableId="271391DE" w16cex:dateUtc="2022-11-07T14:17:00Z"/>
  <w16cex:commentExtensible w16cex:durableId="27139208" w16cex:dateUtc="2022-11-07T14:17:00Z"/>
  <w16cex:commentExtensible w16cex:durableId="271391F9" w16cex:dateUtc="2022-11-07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870B8" w16cid:durableId="270A2A08"/>
  <w16cid:commentId w16cid:paraId="4A532AC0" w16cid:durableId="270A4BB0"/>
  <w16cid:commentId w16cid:paraId="6E5EE607" w16cid:durableId="270A4DE0"/>
  <w16cid:commentId w16cid:paraId="717D68BD" w16cid:durableId="270A4DFA"/>
  <w16cid:commentId w16cid:paraId="4E62D4C1" w16cid:durableId="270A65FE"/>
  <w16cid:commentId w16cid:paraId="014AECA3" w16cid:durableId="270A66B9"/>
  <w16cid:commentId w16cid:paraId="01A1DB14" w16cid:durableId="270A6738"/>
  <w16cid:commentId w16cid:paraId="58CA882D" w16cid:durableId="270A6AE0"/>
  <w16cid:commentId w16cid:paraId="3883912E" w16cid:durableId="270A6C9F"/>
  <w16cid:commentId w16cid:paraId="09E7538A" w16cid:durableId="270A6FEA"/>
  <w16cid:commentId w16cid:paraId="52DBC885" w16cid:durableId="270A7115"/>
  <w16cid:commentId w16cid:paraId="3F731326" w16cid:durableId="270A72B7"/>
  <w16cid:commentId w16cid:paraId="1E6512C5" w16cid:durableId="270A73EA"/>
  <w16cid:commentId w16cid:paraId="0B9F7F53" w16cid:durableId="270A7455"/>
  <w16cid:commentId w16cid:paraId="0B43D481" w16cid:durableId="271CB22B"/>
  <w16cid:commentId w16cid:paraId="547BEEE7" w16cid:durableId="271E2F57"/>
  <w16cid:commentId w16cid:paraId="15C19D54" w16cid:durableId="271F4AFF"/>
  <w16cid:commentId w16cid:paraId="3FBD5B4F" w16cid:durableId="271F4AFE"/>
  <w16cid:commentId w16cid:paraId="1CB3D433" w16cid:durableId="271F4B08"/>
  <w16cid:commentId w16cid:paraId="7658E1AD" w16cid:durableId="2746B989"/>
  <w16cid:commentId w16cid:paraId="4AD69A17" w16cid:durableId="2746B988"/>
  <w16cid:commentId w16cid:paraId="7209ADE2" w16cid:durableId="271F4B3B"/>
  <w16cid:commentId w16cid:paraId="2D5FEB62" w16cid:durableId="271F4B3A"/>
  <w16cid:commentId w16cid:paraId="740E4F1C" w16cid:durableId="2746B98C"/>
  <w16cid:commentId w16cid:paraId="63FDCE72" w16cid:durableId="2746B98B"/>
  <w16cid:commentId w16cid:paraId="62A8523B" w16cid:durableId="2746B98E"/>
  <w16cid:commentId w16cid:paraId="6E67847C" w16cid:durableId="2746B98D"/>
  <w16cid:commentId w16cid:paraId="341475B1" w16cid:durableId="2746B990"/>
  <w16cid:commentId w16cid:paraId="0FF3D036" w16cid:durableId="2746B98F"/>
  <w16cid:commentId w16cid:paraId="416BD743" w16cid:durableId="2746B992"/>
  <w16cid:commentId w16cid:paraId="612DF955" w16cid:durableId="2746B991"/>
  <w16cid:commentId w16cid:paraId="0849E05F" w16cid:durableId="2746B994"/>
  <w16cid:commentId w16cid:paraId="15315995" w16cid:durableId="2746B993"/>
  <w16cid:commentId w16cid:paraId="3EE10374" w16cid:durableId="271CBA95"/>
  <w16cid:commentId w16cid:paraId="77A43A78" w16cid:durableId="271E305F"/>
  <w16cid:commentId w16cid:paraId="0A9F6AC6" w16cid:durableId="271CC0CF"/>
  <w16cid:commentId w16cid:paraId="698F3773" w16cid:durableId="271E39AC"/>
  <w16cid:commentId w16cid:paraId="56A6C0F1" w16cid:durableId="271E3160"/>
  <w16cid:commentId w16cid:paraId="2E46FBCF" w16cid:durableId="271E39D0"/>
  <w16cid:commentId w16cid:paraId="50B173BA" w16cid:durableId="271E39E6"/>
  <w16cid:commentId w16cid:paraId="7579EF71" w16cid:durableId="271E3ADB"/>
  <w16cid:commentId w16cid:paraId="58AFEC19" w16cid:durableId="271E3B66"/>
  <w16cid:commentId w16cid:paraId="184BE7DC" w16cid:durableId="271E3C76"/>
  <w16cid:commentId w16cid:paraId="046EE1C3" w16cid:durableId="271C8C82"/>
  <w16cid:commentId w16cid:paraId="3300BD4A" w16cid:durableId="271C8F14"/>
  <w16cid:commentId w16cid:paraId="26154F36" w16cid:durableId="271E3F5F"/>
  <w16cid:commentId w16cid:paraId="502A2D7F" w16cid:durableId="271C9186"/>
  <w16cid:commentId w16cid:paraId="7E107B22" w16cid:durableId="271E4251"/>
  <w16cid:commentId w16cid:paraId="57E1DB57" w16cid:durableId="271E42CC"/>
  <w16cid:commentId w16cid:paraId="22952E27" w16cid:durableId="271E4310"/>
  <w16cid:commentId w16cid:paraId="64F7A729" w16cid:durableId="271C93BE"/>
  <w16cid:commentId w16cid:paraId="565AC997" w16cid:durableId="271E451E"/>
  <w16cid:commentId w16cid:paraId="179BE729" w16cid:durableId="27136501"/>
  <w16cid:commentId w16cid:paraId="7BA7D2FE" w16cid:durableId="27136538"/>
  <w16cid:commentId w16cid:paraId="7936F952" w16cid:durableId="2713658B"/>
  <w16cid:commentId w16cid:paraId="169E27C8" w16cid:durableId="271365AE"/>
  <w16cid:commentId w16cid:paraId="6D3E0F6F" w16cid:durableId="27136637"/>
  <w16cid:commentId w16cid:paraId="1597E9DD" w16cid:durableId="27136695"/>
  <w16cid:commentId w16cid:paraId="23B41F12" w16cid:durableId="271366AC"/>
  <w16cid:commentId w16cid:paraId="6043B110" w16cid:durableId="271366F2"/>
  <w16cid:commentId w16cid:paraId="4FC44D51" w16cid:durableId="27136847"/>
  <w16cid:commentId w16cid:paraId="15DA8E71" w16cid:durableId="27136874"/>
  <w16cid:commentId w16cid:paraId="4970499E" w16cid:durableId="2713687E"/>
  <w16cid:commentId w16cid:paraId="2EC7CEBD" w16cid:durableId="271368A4"/>
  <w16cid:commentId w16cid:paraId="2E92FAAA" w16cid:durableId="271367F4"/>
  <w16cid:commentId w16cid:paraId="688D59ED" w16cid:durableId="2713682E"/>
  <w16cid:commentId w16cid:paraId="4EEB3064" w16cid:durableId="27136906"/>
  <w16cid:commentId w16cid:paraId="191854F4" w16cid:durableId="27136FB7"/>
  <w16cid:commentId w16cid:paraId="712BAEB0" w16cid:durableId="27136FFE"/>
  <w16cid:commentId w16cid:paraId="0484D188" w16cid:durableId="271371B0"/>
  <w16cid:commentId w16cid:paraId="6C952CAD" w16cid:durableId="27137262"/>
  <w16cid:commentId w16cid:paraId="2C30E492" w16cid:durableId="27137018"/>
  <w16cid:commentId w16cid:paraId="188D7A80" w16cid:durableId="27137160"/>
  <w16cid:commentId w16cid:paraId="6F7EB221" w16cid:durableId="27137B9B"/>
  <w16cid:commentId w16cid:paraId="410C2981" w16cid:durableId="27137BE6"/>
  <w16cid:commentId w16cid:paraId="60D6CE0D" w16cid:durableId="27137BE4"/>
  <w16cid:commentId w16cid:paraId="5E30BEC1" w16cid:durableId="27137BA6"/>
  <w16cid:commentId w16cid:paraId="0F12E9A1" w16cid:durableId="27137BA5"/>
  <w16cid:commentId w16cid:paraId="1021A028" w16cid:durableId="27137BA3"/>
  <w16cid:commentId w16cid:paraId="73C256C9" w16cid:durableId="271391DE"/>
  <w16cid:commentId w16cid:paraId="15DFAD7A" w16cid:durableId="27139208"/>
  <w16cid:commentId w16cid:paraId="0ECEE67F" w16cid:durableId="271391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4897" w14:textId="77777777" w:rsidR="00807FA7" w:rsidRDefault="00807FA7" w:rsidP="00D03678">
      <w:pPr>
        <w:spacing w:after="0" w:line="240" w:lineRule="auto"/>
      </w:pPr>
      <w:r>
        <w:separator/>
      </w:r>
    </w:p>
  </w:endnote>
  <w:endnote w:type="continuationSeparator" w:id="0">
    <w:p w14:paraId="57310574" w14:textId="77777777" w:rsidR="00807FA7" w:rsidRDefault="00807FA7" w:rsidP="00D03678">
      <w:pPr>
        <w:spacing w:after="0" w:line="240" w:lineRule="auto"/>
      </w:pPr>
      <w:r>
        <w:continuationSeparator/>
      </w:r>
    </w:p>
  </w:endnote>
  <w:endnote w:type="continuationNotice" w:id="1">
    <w:p w14:paraId="54DE36AE" w14:textId="77777777" w:rsidR="00807FA7" w:rsidRDefault="00807F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8B80" w14:textId="77777777" w:rsidR="00807FA7" w:rsidRDefault="00807FA7" w:rsidP="00D03678">
      <w:pPr>
        <w:spacing w:after="0" w:line="240" w:lineRule="auto"/>
      </w:pPr>
      <w:r>
        <w:separator/>
      </w:r>
    </w:p>
  </w:footnote>
  <w:footnote w:type="continuationSeparator" w:id="0">
    <w:p w14:paraId="53C59DA1" w14:textId="77777777" w:rsidR="00807FA7" w:rsidRDefault="00807FA7" w:rsidP="00D03678">
      <w:pPr>
        <w:spacing w:after="0" w:line="240" w:lineRule="auto"/>
      </w:pPr>
      <w:r>
        <w:continuationSeparator/>
      </w:r>
    </w:p>
  </w:footnote>
  <w:footnote w:type="continuationNotice" w:id="1">
    <w:p w14:paraId="4281C184" w14:textId="77777777" w:rsidR="00807FA7" w:rsidRDefault="00807F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None" w15:userId="Sam Bennett"/>
  </w15:person>
  <w15:person w15:author="John O'Neill">
    <w15:presenceInfo w15:providerId="None" w15:userId="John O'Ne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F56"/>
    <w:rsid w:val="00151F6B"/>
    <w:rsid w:val="00152B26"/>
    <w:rsid w:val="0015318F"/>
    <w:rsid w:val="0015372E"/>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3107"/>
    <w:rsid w:val="00203EDE"/>
    <w:rsid w:val="00204390"/>
    <w:rsid w:val="00204584"/>
    <w:rsid w:val="00204E56"/>
    <w:rsid w:val="00205688"/>
    <w:rsid w:val="00205A19"/>
    <w:rsid w:val="00205EB1"/>
    <w:rsid w:val="00206FF1"/>
    <w:rsid w:val="00207A6B"/>
    <w:rsid w:val="00207F3F"/>
    <w:rsid w:val="0021015D"/>
    <w:rsid w:val="0021059D"/>
    <w:rsid w:val="00212C86"/>
    <w:rsid w:val="002143B8"/>
    <w:rsid w:val="002143DA"/>
    <w:rsid w:val="002149BB"/>
    <w:rsid w:val="00214B64"/>
    <w:rsid w:val="0021590C"/>
    <w:rsid w:val="00215928"/>
    <w:rsid w:val="00215B37"/>
    <w:rsid w:val="00215FCE"/>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0D2A"/>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B56"/>
    <w:rsid w:val="002E4994"/>
    <w:rsid w:val="002E53DE"/>
    <w:rsid w:val="002E54FC"/>
    <w:rsid w:val="002E5567"/>
    <w:rsid w:val="002E56DB"/>
    <w:rsid w:val="002E5BC9"/>
    <w:rsid w:val="002E5E1E"/>
    <w:rsid w:val="002E5F38"/>
    <w:rsid w:val="002E6001"/>
    <w:rsid w:val="002E64C4"/>
    <w:rsid w:val="002E6B09"/>
    <w:rsid w:val="002F03D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349E"/>
    <w:rsid w:val="00323CC9"/>
    <w:rsid w:val="00324C54"/>
    <w:rsid w:val="00324CEE"/>
    <w:rsid w:val="00324FA0"/>
    <w:rsid w:val="00325B3F"/>
    <w:rsid w:val="00330E50"/>
    <w:rsid w:val="00330EC6"/>
    <w:rsid w:val="0033177F"/>
    <w:rsid w:val="0033233E"/>
    <w:rsid w:val="00333D3E"/>
    <w:rsid w:val="00333DFF"/>
    <w:rsid w:val="003341E4"/>
    <w:rsid w:val="00336B48"/>
    <w:rsid w:val="003376D1"/>
    <w:rsid w:val="00337A7A"/>
    <w:rsid w:val="00340F4F"/>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D9"/>
    <w:rsid w:val="003A4C91"/>
    <w:rsid w:val="003A581E"/>
    <w:rsid w:val="003A5AE0"/>
    <w:rsid w:val="003A5D57"/>
    <w:rsid w:val="003A61B7"/>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3216"/>
    <w:rsid w:val="003C3964"/>
    <w:rsid w:val="003C40F3"/>
    <w:rsid w:val="003C4881"/>
    <w:rsid w:val="003C4933"/>
    <w:rsid w:val="003C4F05"/>
    <w:rsid w:val="003C57F1"/>
    <w:rsid w:val="003C5E75"/>
    <w:rsid w:val="003C66A1"/>
    <w:rsid w:val="003C7E3A"/>
    <w:rsid w:val="003D0452"/>
    <w:rsid w:val="003D0593"/>
    <w:rsid w:val="003D0A7D"/>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DBB"/>
    <w:rsid w:val="004753C2"/>
    <w:rsid w:val="004769D2"/>
    <w:rsid w:val="00477776"/>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07FA7"/>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484"/>
    <w:rsid w:val="00843BBA"/>
    <w:rsid w:val="008441B9"/>
    <w:rsid w:val="00845279"/>
    <w:rsid w:val="00845518"/>
    <w:rsid w:val="0084556E"/>
    <w:rsid w:val="00846B00"/>
    <w:rsid w:val="008501C1"/>
    <w:rsid w:val="0085036B"/>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3E09"/>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E8B"/>
    <w:rsid w:val="00B66320"/>
    <w:rsid w:val="00B66468"/>
    <w:rsid w:val="00B66622"/>
    <w:rsid w:val="00B678D0"/>
    <w:rsid w:val="00B67DA6"/>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21E"/>
    <w:rsid w:val="00C2193E"/>
    <w:rsid w:val="00C232C7"/>
    <w:rsid w:val="00C23387"/>
    <w:rsid w:val="00C24763"/>
    <w:rsid w:val="00C24BF4"/>
    <w:rsid w:val="00C24D7E"/>
    <w:rsid w:val="00C252F7"/>
    <w:rsid w:val="00C26BCC"/>
    <w:rsid w:val="00C270C6"/>
    <w:rsid w:val="00C2727B"/>
    <w:rsid w:val="00C2769B"/>
    <w:rsid w:val="00C3129C"/>
    <w:rsid w:val="00C31AFB"/>
    <w:rsid w:val="00C31D16"/>
    <w:rsid w:val="00C3297A"/>
    <w:rsid w:val="00C33FBB"/>
    <w:rsid w:val="00C34822"/>
    <w:rsid w:val="00C349ED"/>
    <w:rsid w:val="00C34AE6"/>
    <w:rsid w:val="00C36371"/>
    <w:rsid w:val="00C369A4"/>
    <w:rsid w:val="00C40D83"/>
    <w:rsid w:val="00C41114"/>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6F9"/>
    <w:rsid w:val="00C72806"/>
    <w:rsid w:val="00C72AA3"/>
    <w:rsid w:val="00C72C90"/>
    <w:rsid w:val="00C72E90"/>
    <w:rsid w:val="00C7477C"/>
    <w:rsid w:val="00C76AF0"/>
    <w:rsid w:val="00C76D0E"/>
    <w:rsid w:val="00C770B3"/>
    <w:rsid w:val="00C7759E"/>
    <w:rsid w:val="00C77D4B"/>
    <w:rsid w:val="00C77DE3"/>
    <w:rsid w:val="00C803A5"/>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56CE"/>
    <w:rsid w:val="00CA5970"/>
    <w:rsid w:val="00CA59B7"/>
    <w:rsid w:val="00CA7505"/>
    <w:rsid w:val="00CA7BF9"/>
    <w:rsid w:val="00CA7CFD"/>
    <w:rsid w:val="00CB1336"/>
    <w:rsid w:val="00CB18F9"/>
    <w:rsid w:val="00CB1EAF"/>
    <w:rsid w:val="00CB2CFE"/>
    <w:rsid w:val="00CB2DB1"/>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C98"/>
    <w:rsid w:val="00DF64DA"/>
    <w:rsid w:val="00DF6576"/>
    <w:rsid w:val="00DF6651"/>
    <w:rsid w:val="00DF67FD"/>
    <w:rsid w:val="00DF6D00"/>
    <w:rsid w:val="00DF70E4"/>
    <w:rsid w:val="00DF765E"/>
    <w:rsid w:val="00DF7A1D"/>
    <w:rsid w:val="00E0014A"/>
    <w:rsid w:val="00E00C48"/>
    <w:rsid w:val="00E00E96"/>
    <w:rsid w:val="00E00F04"/>
    <w:rsid w:val="00E01E1C"/>
    <w:rsid w:val="00E0238F"/>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E3"/>
    <w:rsid w:val="00ED50DB"/>
    <w:rsid w:val="00ED5119"/>
    <w:rsid w:val="00ED5290"/>
    <w:rsid w:val="00ED54A4"/>
    <w:rsid w:val="00ED60E3"/>
    <w:rsid w:val="00ED6515"/>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9C1"/>
    <w:rsid w:val="00F1796A"/>
    <w:rsid w:val="00F20170"/>
    <w:rsid w:val="00F20214"/>
    <w:rsid w:val="00F220C0"/>
    <w:rsid w:val="00F22EF7"/>
    <w:rsid w:val="00F22F5D"/>
    <w:rsid w:val="00F2315A"/>
    <w:rsid w:val="00F23605"/>
    <w:rsid w:val="00F25013"/>
    <w:rsid w:val="00F2566A"/>
    <w:rsid w:val="00F25A10"/>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1313E"/>
    <w:rsid w:val="00013CED"/>
    <w:rsid w:val="00030F03"/>
    <w:rsid w:val="00040F53"/>
    <w:rsid w:val="000618BF"/>
    <w:rsid w:val="000842D0"/>
    <w:rsid w:val="000E5121"/>
    <w:rsid w:val="000F287F"/>
    <w:rsid w:val="00126D77"/>
    <w:rsid w:val="00141BBE"/>
    <w:rsid w:val="00153B29"/>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9793D"/>
    <w:rsid w:val="008A32E0"/>
    <w:rsid w:val="008A540D"/>
    <w:rsid w:val="008F012D"/>
    <w:rsid w:val="008F0A3B"/>
    <w:rsid w:val="008F7007"/>
    <w:rsid w:val="00902890"/>
    <w:rsid w:val="009122C0"/>
    <w:rsid w:val="009143B0"/>
    <w:rsid w:val="00944669"/>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3321E"/>
    <w:rsid w:val="00C566B1"/>
    <w:rsid w:val="00C67B68"/>
    <w:rsid w:val="00C817AC"/>
    <w:rsid w:val="00C83CE4"/>
    <w:rsid w:val="00CF2AD7"/>
    <w:rsid w:val="00CF4BEE"/>
    <w:rsid w:val="00D04216"/>
    <w:rsid w:val="00DB46E0"/>
    <w:rsid w:val="00DC14E0"/>
    <w:rsid w:val="00DD3521"/>
    <w:rsid w:val="00DD4A17"/>
    <w:rsid w:val="00E00133"/>
    <w:rsid w:val="00E303D1"/>
    <w:rsid w:val="00E416B7"/>
    <w:rsid w:val="00E87F5D"/>
    <w:rsid w:val="00EA3001"/>
    <w:rsid w:val="00EA3002"/>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customXml/itemProps4.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24</Pages>
  <Words>5239</Words>
  <Characters>29863</Characters>
  <Application>Microsoft Office Word</Application>
  <DocSecurity>0</DocSecurity>
  <Lines>248</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35032</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64</cp:revision>
  <cp:lastPrinted>2022-06-21T15:42:00Z</cp:lastPrinted>
  <dcterms:created xsi:type="dcterms:W3CDTF">2022-11-30T11:29:00Z</dcterms:created>
  <dcterms:modified xsi:type="dcterms:W3CDTF">2023-11-17T14:17:00Z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