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Hamins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Hamins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0053EBDD" w14:textId="34DCB48F" w:rsidR="00B86F7C" w:rsidRDefault="00104BDF" w:rsidP="006F5961">
      <w:pPr>
        <w:pStyle w:val="AppendixText"/>
        <w:numPr>
          <w:ilvl w:val="0"/>
          <w:numId w:val="0"/>
        </w:numPr>
        <w:ind w:left="720"/>
      </w:pPr>
      <w:r>
        <w:t>Of these tests, the Hamins et al KSG15</w:t>
      </w:r>
      <w:r w:rsidR="00E16003">
        <w:t xml:space="preserve"> has a much greater heat release rate as the</w:t>
      </w:r>
      <w:r>
        <w:t xml:space="preserve"> test </w:t>
      </w:r>
      <w:r w:rsidR="00E16003">
        <w:t xml:space="preserve">allowed for the spread of fire to adjacent kitchen surfaces (i.e. cabinets, extraction hoods). As the flats in question are provided with suppression systems, this is not expected to occur in this instance so this </w:t>
      </w:r>
      <w:r w:rsidR="00557A53">
        <w:t xml:space="preserve">result can be disregarded. </w:t>
      </w:r>
      <w:r w:rsidR="00E0090C" w:rsidRPr="00E0090C">
        <w:t xml:space="preserve"/>
      </w:r>
      <w:r w:rsidR="00E16003">
        <w:t xml:space="preserve"> </w:t>
      </w:r>
      <w:r w:rsidR="006F5961" w:rsidRPr="00E0090C">
        <w:t xml:space="preserve"/>
      </w:r>
    </w:p>
    <w:p w14:paraId="68E21027" w14:textId="7B068AFC" w:rsidR="00B601D7" w:rsidRDefault="00B601D7" w:rsidP="00557A53">
      <w:pPr>
        <w:pStyle w:val="AppendixText"/>
      </w:pPr>
      <w:commentRangeStart w:id="8"/>
      <w:r>
        <w:t xml:space="preserve">The next largest result, Hamins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170126"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170126"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170126"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170126">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 xml:space="preserve">476</w:t>
      </w:r>
      <w:commentRangeStart w:id="12"/>
      <w:r w:rsidRPr="0099149E">
        <w:t xml:space="preserve">/3 = </w:t>
      </w:r>
      <w:r w:rsidR="00424218" w:rsidRPr="00020099">
        <w:t xml:space="preserve">158.7</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170126"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170126"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170126"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170126"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170126"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xml:space="preserve"/>
      </w:r>
      <w:r w:rsidR="0011590D" w:rsidRPr="0013497B">
        <w:t xml:space="preserve"/>
      </w:r>
      <w:commentRangeStart w:id="14"/>
      <w:r w:rsidR="009C0603" w:rsidRPr="0013497B">
        <w:t xml:space="preserve">It is assumed that the occupants walk at a speed of 1.2m/s, as per CIBSE Guide E and BS 7974:PD6.</w:t>
      </w:r>
      <w:commentRangeEnd w:id="15"/>
      <w:r w:rsidR="00124A62" w:rsidRPr="0013497B">
        <w:commentReference w:id="15"/>
      </w:r>
      <w:r w:rsidR="00006DB4">
        <w:t xml:space="preserve">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xml:space="preserve"/>
      </w:r>
    </w:p>
    <w:p w14:paraId="0DB8B3A3" w14:textId="7A482F5E" w:rsidR="00976EC7" w:rsidRPr="008736B0" w:rsidRDefault="00976EC7" w:rsidP="00930C62">
      <w:pPr>
        <w:pStyle w:val="AppendixText"/>
      </w:pPr>
      <w:commentRangeStart w:id="18"/>
      <w:r>
        <w:t xml:space="preserve">The time taken for an occupant to open a door and escape through is taken to be </w:t>
      </w:r>
      <w:r w:rsidR="00970A1E">
        <w:t xml:space="preserve">11</w:t>
      </w:r>
      <w:r>
        <w:t xml:space="preserve"> seconds. </w:t>
      </w:r>
      <w:r w:rsidR="00462DCE" w:rsidRPr="00462DCE">
        <w:t xml:space="preserve"/>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is considered to be sufficiently onerous to account for all eventualities.</w:t>
      </w:r>
      <w:commentRangeEnd w:id="18"/>
      <w:r w:rsidR="004F4936">
        <w:t xml:space="preserve"> </w:t>
      </w:r>
    </w:p>
    <w:p w14:paraId="2CBFB4CE" w14:textId="49AA7F50"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sidR="004F4936">
        <w:t xml:space="preserve"> </w:t>
      </w:r>
      <w:r>
        <w:rPr>
          <w:rStyle w:val="CommentReference"/>
          <w:rFonts w:asciiTheme="minorHAnsi" w:hAnsiTheme="minorHAnsi" w:cstheme="minorBidi"/>
          <w:color w:val="auto"/>
        </w:rPr>
        <w:commentReference w:id="20"/>
      </w:r>
      <w:r w:rsidR="000965CC" w:rsidRPr="000965CC">
        <w:t xml:space="preserve"/>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7"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8"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4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1"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2"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3"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4"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1055"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124342">
        <w:trPr>
          <w:trHeight w:val="862"/>
        </w:trPr>
        <w:tc>
          <w:tcPr>
            <w:tcW w:w="1464"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559"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124342">
        <w:trPr>
          <w:trHeight w:val="316"/>
        </w:trPr>
        <w:tc>
          <w:tcPr>
            <w:tcW w:w="1464" w:type="dxa"/>
            <w:tcBorders>
              <w:top w:val="single" w:sz="12" w:space="0" w:color="2F5496" w:themeColor="accent1" w:themeShade="BF"/>
            </w:tcBorders>
            <w:vAlign w:val="bottom"/>
          </w:tcPr>
          <w:p>
            <w:pPr>
              <w:jc w:val="center"/>
            </w:pPr>
            <w:r>
              <w:rPr>
                <w:rFonts w:ascii="Segoe UI Light" w:hAnsi="Segoe UI Light"/>
                <w:b w:val="0"/>
                <w:color w:val="404040"/>
                <w:sz w:val="18"/>
              </w:rPr>
              <w:t>0</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w:t>
            </w:r>
          </w:p>
        </w:tc>
        <w:tc>
          <w:tcPr>
            <w:tcW w:w="1470" w:type="dxa"/>
            <w:tcBorders>
              <w:top w:val="single" w:sz="12" w:space="0" w:color="2F5496" w:themeColor="accent1" w:themeShade="BF"/>
            </w:tcBorders>
            <w:vAlign w:val="bottom"/>
          </w:tcPr>
          <w:p>
            <w:pPr>
              <w:jc w:val="center"/>
            </w:pPr>
            <w:r>
              <w:rPr>
                <w:rFonts w:ascii="Segoe UI Light" w:hAnsi="Segoe UI Light"/>
                <w:b w:val="0"/>
                <w:color w:val="404040"/>
                <w:sz w:val="18"/>
              </w:rPr>
              <w:t>6.36</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0.31</w:t>
            </w:r>
          </w:p>
        </w:tc>
        <w:tc>
          <w:tcPr>
            <w:tcW w:w="147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55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r>
      <w:tr w:rsidR="00124A62" w14:paraId="31381C97" w14:textId="77777777" w:rsidTr="00124342">
        <w:trPr>
          <w:trHeight w:val="316"/>
        </w:trPr>
        <w:tc>
          <w:tcPr>
            <w:tcW w:w="1464" w:type="dxa"/>
            <w:vAlign w:val="bottom"/>
          </w:tcPr>
          <w:p>
            <w:pPr>
              <w:jc w:val="center"/>
            </w:pPr>
            <w:r>
              <w:rPr>
                <w:rFonts w:ascii="Segoe UI Light" w:hAnsi="Segoe UI Light"/>
                <w:b w:val="0"/>
                <w:color w:val="404040"/>
                <w:sz w:val="18"/>
              </w:rPr>
              <w:t>1</w:t>
            </w:r>
          </w:p>
        </w:tc>
        <w:tc>
          <w:tcPr>
            <w:tcW w:w="1471" w:type="dxa"/>
            <w:vAlign w:val="bottom"/>
          </w:tcPr>
          <w:p>
            <w:pPr>
              <w:jc w:val="center"/>
            </w:pPr>
            <w:r>
              <w:rPr>
                <w:rFonts w:ascii="Segoe UI Light" w:hAnsi="Segoe UI Light"/>
                <w:b w:val="0"/>
                <w:color w:val="404040"/>
                <w:sz w:val="18"/>
              </w:rPr>
              <w:t>1.2</w:t>
            </w:r>
          </w:p>
        </w:tc>
        <w:tc>
          <w:tcPr>
            <w:tcW w:w="1470" w:type="dxa"/>
            <w:vAlign w:val="bottom"/>
          </w:tcPr>
          <w:p>
            <w:pPr>
              <w:jc w:val="center"/>
            </w:pPr>
            <w:r>
              <w:rPr>
                <w:rFonts w:ascii="Segoe UI Light" w:hAnsi="Segoe UI Light"/>
                <w:b w:val="0"/>
                <w:color w:val="404040"/>
                <w:sz w:val="18"/>
              </w:rPr>
              <w:t>5.18</w:t>
            </w:r>
          </w:p>
        </w:tc>
        <w:tc>
          <w:tcPr>
            <w:tcW w:w="1471" w:type="dxa"/>
            <w:vAlign w:val="bottom"/>
          </w:tcPr>
          <w:p>
            <w:pPr>
              <w:jc w:val="center"/>
            </w:pPr>
            <w:r>
              <w:rPr>
                <w:rFonts w:ascii="Segoe UI Light" w:hAnsi="Segoe UI Light"/>
                <w:b w:val="0"/>
                <w:color w:val="404040"/>
                <w:sz w:val="18"/>
              </w:rPr>
              <w:t>0.47</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0.01</w:t>
            </w:r>
          </w:p>
        </w:tc>
      </w:tr>
      <w:tr w:rsidR="00124A62" w14:paraId="28DEB6CA" w14:textId="77777777" w:rsidTr="00124342">
        <w:trPr>
          <w:trHeight w:val="316"/>
        </w:trPr>
        <w:tc>
          <w:tcPr>
            <w:tcW w:w="1464" w:type="dxa"/>
            <w:vAlign w:val="bottom"/>
          </w:tcPr>
          <w:p>
            <w:pPr>
              <w:jc w:val="center"/>
            </w:pPr>
            <w:r>
              <w:rPr>
                <w:rFonts w:ascii="Segoe UI Light" w:hAnsi="Segoe UI Light"/>
                <w:b w:val="0"/>
                <w:color w:val="404040"/>
                <w:sz w:val="18"/>
              </w:rPr>
              <w:t>2</w:t>
            </w:r>
          </w:p>
        </w:tc>
        <w:tc>
          <w:tcPr>
            <w:tcW w:w="1471" w:type="dxa"/>
            <w:vAlign w:val="bottom"/>
          </w:tcPr>
          <w:p>
            <w:pPr>
              <w:jc w:val="center"/>
            </w:pPr>
            <w:r>
              <w:rPr>
                <w:rFonts w:ascii="Segoe UI Light" w:hAnsi="Segoe UI Light"/>
                <w:b w:val="0"/>
                <w:color w:val="404040"/>
                <w:sz w:val="18"/>
              </w:rPr>
              <w:t>2.4</w:t>
            </w:r>
          </w:p>
        </w:tc>
        <w:tc>
          <w:tcPr>
            <w:tcW w:w="1470" w:type="dxa"/>
            <w:vAlign w:val="bottom"/>
          </w:tcPr>
          <w:p>
            <w:pPr>
              <w:jc w:val="center"/>
            </w:pPr>
            <w:r>
              <w:rPr>
                <w:rFonts w:ascii="Segoe UI Light" w:hAnsi="Segoe UI Light"/>
                <w:b w:val="0"/>
                <w:color w:val="404040"/>
                <w:sz w:val="18"/>
              </w:rPr>
              <w:t>4.0</w:t>
            </w:r>
          </w:p>
        </w:tc>
        <w:tc>
          <w:tcPr>
            <w:tcW w:w="1471" w:type="dxa"/>
            <w:vAlign w:val="bottom"/>
          </w:tcPr>
          <w:p>
            <w:pPr>
              <w:jc w:val="center"/>
            </w:pPr>
            <w:r>
              <w:rPr>
                <w:rFonts w:ascii="Segoe UI Light" w:hAnsi="Segoe UI Light"/>
                <w:b w:val="0"/>
                <w:color w:val="404040"/>
                <w:sz w:val="18"/>
              </w:rPr>
              <w:t>0.79</w:t>
            </w:r>
          </w:p>
        </w:tc>
        <w:tc>
          <w:tcPr>
            <w:tcW w:w="1479" w:type="dxa"/>
            <w:vAlign w:val="bottom"/>
          </w:tcPr>
          <w:p>
            <w:pPr>
              <w:jc w:val="center"/>
            </w:pPr>
            <w:r>
              <w:rPr>
                <w:rFonts w:ascii="Segoe UI Light" w:hAnsi="Segoe UI Light"/>
                <w:b w:val="0"/>
                <w:color w:val="404040"/>
                <w:sz w:val="18"/>
              </w:rPr>
              <w:t>0.01</w:t>
            </w:r>
          </w:p>
        </w:tc>
        <w:tc>
          <w:tcPr>
            <w:tcW w:w="1559" w:type="dxa"/>
            <w:vAlign w:val="bottom"/>
          </w:tcPr>
          <w:p>
            <w:pPr>
              <w:jc w:val="center"/>
            </w:pPr>
            <w:r>
              <w:rPr>
                <w:rFonts w:ascii="Segoe UI Light" w:hAnsi="Segoe UI Light"/>
                <w:b w:val="0"/>
                <w:color w:val="404040"/>
                <w:sz w:val="18"/>
              </w:rPr>
              <w:t>0.02</w:t>
            </w:r>
          </w:p>
        </w:tc>
      </w:tr>
      <w:tr w:rsidR="00124A62" w14:paraId="73C681C3" w14:textId="77777777" w:rsidTr="00124342">
        <w:trPr>
          <w:trHeight w:val="316"/>
        </w:trPr>
        <w:tc>
          <w:tcPr>
            <w:tcW w:w="1464" w:type="dxa"/>
            <w:vAlign w:val="bottom"/>
          </w:tcPr>
          <w:p>
            <w:pPr>
              <w:jc w:val="center"/>
            </w:pPr>
            <w:r>
              <w:rPr>
                <w:rFonts w:ascii="Segoe UI Light" w:hAnsi="Segoe UI Light"/>
                <w:b w:val="0"/>
                <w:color w:val="404040"/>
                <w:sz w:val="18"/>
              </w:rPr>
              <w:t>3</w:t>
            </w:r>
          </w:p>
        </w:tc>
        <w:tc>
          <w:tcPr>
            <w:tcW w:w="1471" w:type="dxa"/>
            <w:vAlign w:val="bottom"/>
          </w:tcPr>
          <w:p>
            <w:pPr>
              <w:jc w:val="center"/>
            </w:pPr>
            <w:r>
              <w:rPr>
                <w:rFonts w:ascii="Segoe UI Light" w:hAnsi="Segoe UI Light"/>
                <w:b w:val="0"/>
                <w:color w:val="404040"/>
                <w:sz w:val="18"/>
              </w:rPr>
              <w:t>3.6</w:t>
            </w:r>
          </w:p>
        </w:tc>
        <w:tc>
          <w:tcPr>
            <w:tcW w:w="1470" w:type="dxa"/>
            <w:vAlign w:val="bottom"/>
          </w:tcPr>
          <w:p>
            <w:pPr>
              <w:jc w:val="center"/>
            </w:pPr>
            <w:r>
              <w:rPr>
                <w:rFonts w:ascii="Segoe UI Light" w:hAnsi="Segoe UI Light"/>
                <w:b w:val="0"/>
                <w:color w:val="404040"/>
                <w:sz w:val="18"/>
              </w:rPr>
              <w:t>2.83</w:t>
            </w:r>
          </w:p>
        </w:tc>
        <w:tc>
          <w:tcPr>
            <w:tcW w:w="1471" w:type="dxa"/>
            <w:vAlign w:val="bottom"/>
          </w:tcPr>
          <w:p>
            <w:pPr>
              <w:jc w:val="center"/>
            </w:pPr>
            <w:r>
              <w:rPr>
                <w:rFonts w:ascii="Segoe UI Light" w:hAnsi="Segoe UI Light"/>
                <w:b w:val="0"/>
                <w:color w:val="404040"/>
                <w:sz w:val="18"/>
              </w:rPr>
              <w:t>1.57</w:t>
            </w:r>
          </w:p>
        </w:tc>
        <w:tc>
          <w:tcPr>
            <w:tcW w:w="1479" w:type="dxa"/>
            <w:vAlign w:val="bottom"/>
          </w:tcPr>
          <w:p>
            <w:pPr>
              <w:jc w:val="center"/>
            </w:pPr>
            <w:r>
              <w:rPr>
                <w:rFonts w:ascii="Segoe UI Light" w:hAnsi="Segoe UI Light"/>
                <w:b w:val="0"/>
                <w:color w:val="404040"/>
                <w:sz w:val="18"/>
              </w:rPr>
              <w:t>0.02</w:t>
            </w:r>
          </w:p>
        </w:tc>
        <w:tc>
          <w:tcPr>
            <w:tcW w:w="1559" w:type="dxa"/>
            <w:vAlign w:val="bottom"/>
          </w:tcPr>
          <w:p>
            <w:pPr>
              <w:jc w:val="center"/>
            </w:pPr>
            <w:r>
              <w:rPr>
                <w:rFonts w:ascii="Segoe UI Light" w:hAnsi="Segoe UI Light"/>
                <w:b w:val="0"/>
                <w:color w:val="404040"/>
                <w:sz w:val="18"/>
              </w:rPr>
              <w:t>0.04</w:t>
            </w:r>
          </w:p>
        </w:tc>
      </w:tr>
      <w:tr w:rsidR="00124A62" w14:paraId="073BD28D" w14:textId="77777777" w:rsidTr="00124342">
        <w:trPr>
          <w:trHeight w:val="316"/>
        </w:trPr>
        <w:tc>
          <w:tcPr>
            <w:tcW w:w="1464" w:type="dxa"/>
            <w:vAlign w:val="bottom"/>
          </w:tcPr>
          <w:p>
            <w:pPr>
              <w:jc w:val="center"/>
            </w:pPr>
            <w:r>
              <w:rPr>
                <w:rFonts w:ascii="Segoe UI Light" w:hAnsi="Segoe UI Light"/>
                <w:b w:val="0"/>
                <w:color w:val="404040"/>
                <w:sz w:val="18"/>
              </w:rPr>
              <w:t>4</w:t>
            </w:r>
          </w:p>
        </w:tc>
        <w:tc>
          <w:tcPr>
            <w:tcW w:w="1471" w:type="dxa"/>
            <w:vAlign w:val="bottom"/>
          </w:tcPr>
          <w:p>
            <w:pPr>
              <w:jc w:val="center"/>
            </w:pPr>
            <w:r>
              <w:rPr>
                <w:rFonts w:ascii="Segoe UI Light" w:hAnsi="Segoe UI Light"/>
                <w:b w:val="0"/>
                <w:color w:val="404040"/>
                <w:sz w:val="18"/>
              </w:rPr>
              <w:t>5.12</w:t>
            </w:r>
          </w:p>
        </w:tc>
        <w:tc>
          <w:tcPr>
            <w:tcW w:w="1470" w:type="dxa"/>
            <w:vAlign w:val="bottom"/>
          </w:tcPr>
          <w:p>
            <w:pPr>
              <w:jc w:val="center"/>
            </w:pPr>
            <w:r>
              <w:rPr>
                <w:rFonts w:ascii="Segoe UI Light" w:hAnsi="Segoe UI Light"/>
                <w:b w:val="0"/>
                <w:color w:val="404040"/>
                <w:sz w:val="18"/>
              </w:rPr>
              <w:t>2.33</w:t>
            </w:r>
          </w:p>
        </w:tc>
        <w:tc>
          <w:tcPr>
            <w:tcW w:w="1471" w:type="dxa"/>
            <w:vAlign w:val="bottom"/>
          </w:tcPr>
          <w:p>
            <w:pPr>
              <w:jc w:val="center"/>
            </w:pPr>
            <w:r>
              <w:rPr>
                <w:rFonts w:ascii="Segoe UI Light" w:hAnsi="Segoe UI Light"/>
                <w:b w:val="0"/>
                <w:color w:val="404040"/>
                <w:sz w:val="18"/>
              </w:rPr>
              <w:t>2.32</w:t>
            </w:r>
          </w:p>
        </w:tc>
        <w:tc>
          <w:tcPr>
            <w:tcW w:w="1479" w:type="dxa"/>
            <w:vAlign w:val="bottom"/>
          </w:tcPr>
          <w:p>
            <w:pPr>
              <w:jc w:val="center"/>
            </w:pPr>
            <w:r>
              <w:rPr>
                <w:rFonts w:ascii="Segoe UI Light" w:hAnsi="Segoe UI Light"/>
                <w:b w:val="0"/>
                <w:color w:val="404040"/>
                <w:sz w:val="18"/>
              </w:rPr>
              <w:t>0.04</w:t>
            </w:r>
          </w:p>
        </w:tc>
        <w:tc>
          <w:tcPr>
            <w:tcW w:w="1559" w:type="dxa"/>
            <w:vAlign w:val="bottom"/>
          </w:tcPr>
          <w:p>
            <w:pPr>
              <w:jc w:val="center"/>
            </w:pPr>
            <w:r>
              <w:rPr>
                <w:rFonts w:ascii="Segoe UI Light" w:hAnsi="Segoe UI Light"/>
                <w:b w:val="0"/>
                <w:color w:val="404040"/>
                <w:sz w:val="18"/>
              </w:rPr>
              <w:t>0.08</w:t>
            </w:r>
          </w:p>
        </w:tc>
      </w:tr>
      <w:tr w:rsidR="00124A62" w14:paraId="012BBE22" w14:textId="77777777" w:rsidTr="00124342">
        <w:trPr>
          <w:trHeight w:val="316"/>
        </w:trPr>
        <w:tc>
          <w:tcPr>
            <w:tcW w:w="1464" w:type="dxa"/>
            <w:vAlign w:val="bottom"/>
          </w:tcPr>
          <w:p>
            <w:pPr>
              <w:jc w:val="center"/>
            </w:pPr>
            <w:r>
              <w:rPr>
                <w:rFonts w:ascii="Segoe UI Light" w:hAnsi="Segoe UI Light"/>
                <w:b w:val="0"/>
                <w:color w:val="404040"/>
                <w:sz w:val="18"/>
              </w:rPr>
              <w:t>5</w:t>
            </w:r>
          </w:p>
        </w:tc>
        <w:tc>
          <w:tcPr>
            <w:tcW w:w="1471" w:type="dxa"/>
            <w:vAlign w:val="bottom"/>
          </w:tcPr>
          <w:p>
            <w:pPr>
              <w:jc w:val="center"/>
            </w:pPr>
            <w:r>
              <w:rPr>
                <w:rFonts w:ascii="Segoe UI Light" w:hAnsi="Segoe UI Light"/>
                <w:b w:val="0"/>
                <w:color w:val="404040"/>
                <w:sz w:val="18"/>
              </w:rPr>
              <w:t>6.32</w:t>
            </w:r>
          </w:p>
        </w:tc>
        <w:tc>
          <w:tcPr>
            <w:tcW w:w="1470" w:type="dxa"/>
            <w:vAlign w:val="bottom"/>
          </w:tcPr>
          <w:p>
            <w:pPr>
              <w:jc w:val="center"/>
            </w:pPr>
            <w:r>
              <w:rPr>
                <w:rFonts w:ascii="Segoe UI Light" w:hAnsi="Segoe UI Light"/>
                <w:b w:val="0"/>
                <w:color w:val="404040"/>
                <w:sz w:val="18"/>
              </w:rPr>
              <w:t>2.58</w:t>
            </w:r>
          </w:p>
        </w:tc>
        <w:tc>
          <w:tcPr>
            <w:tcW w:w="1471" w:type="dxa"/>
            <w:vAlign w:val="bottom"/>
          </w:tcPr>
          <w:p>
            <w:pPr>
              <w:jc w:val="center"/>
            </w:pPr>
            <w:r>
              <w:rPr>
                <w:rFonts w:ascii="Segoe UI Light" w:hAnsi="Segoe UI Light"/>
                <w:b w:val="0"/>
                <w:color w:val="404040"/>
                <w:sz w:val="18"/>
              </w:rPr>
              <w:t>1.9</w:t>
            </w:r>
          </w:p>
        </w:tc>
        <w:tc>
          <w:tcPr>
            <w:tcW w:w="1479" w:type="dxa"/>
            <w:vAlign w:val="bottom"/>
          </w:tcPr>
          <w:p>
            <w:pPr>
              <w:jc w:val="center"/>
            </w:pPr>
            <w:r>
              <w:rPr>
                <w:rFonts w:ascii="Segoe UI Light" w:hAnsi="Segoe UI Light"/>
                <w:b w:val="0"/>
                <w:color w:val="404040"/>
                <w:sz w:val="18"/>
              </w:rPr>
              <w:t>0.03</w:t>
            </w:r>
          </w:p>
        </w:tc>
        <w:tc>
          <w:tcPr>
            <w:tcW w:w="1559" w:type="dxa"/>
            <w:vAlign w:val="bottom"/>
          </w:tcPr>
          <w:p>
            <w:pPr>
              <w:jc w:val="center"/>
            </w:pPr>
            <w:r>
              <w:rPr>
                <w:rFonts w:ascii="Segoe UI Light" w:hAnsi="Segoe UI Light"/>
                <w:b w:val="0"/>
                <w:color w:val="404040"/>
                <w:sz w:val="18"/>
              </w:rPr>
              <w:t>0.11</w:t>
            </w:r>
          </w:p>
        </w:tc>
      </w:tr>
      <w:tr w:rsidR="00124A62" w14:paraId="775F2FD4" w14:textId="77777777" w:rsidTr="00124342">
        <w:trPr>
          <w:trHeight w:val="316"/>
        </w:trPr>
        <w:tc>
          <w:tcPr>
            <w:tcW w:w="1464" w:type="dxa"/>
            <w:vAlign w:val="bottom"/>
          </w:tcPr>
          <w:p>
            <w:pPr>
              <w:jc w:val="center"/>
            </w:pPr>
            <w:r>
              <w:rPr>
                <w:rFonts w:ascii="Segoe UI Light" w:hAnsi="Segoe UI Light"/>
                <w:b w:val="0"/>
                <w:color w:val="404040"/>
                <w:sz w:val="18"/>
              </w:rPr>
              <w:t>6</w:t>
            </w:r>
          </w:p>
        </w:tc>
        <w:tc>
          <w:tcPr>
            <w:tcW w:w="1471" w:type="dxa"/>
            <w:vAlign w:val="bottom"/>
          </w:tcPr>
          <w:p>
            <w:pPr>
              <w:jc w:val="center"/>
            </w:pPr>
            <w:r>
              <w:rPr>
                <w:rFonts w:ascii="Segoe UI Light" w:hAnsi="Segoe UI Light"/>
                <w:b w:val="0"/>
                <w:color w:val="404040"/>
                <w:sz w:val="18"/>
              </w:rPr>
              <w:t>7.52</w:t>
            </w:r>
          </w:p>
        </w:tc>
        <w:tc>
          <w:tcPr>
            <w:tcW w:w="1470" w:type="dxa"/>
            <w:vAlign w:val="bottom"/>
          </w:tcPr>
          <w:p>
            <w:pPr>
              <w:jc w:val="center"/>
            </w:pPr>
            <w:r>
              <w:rPr>
                <w:rFonts w:ascii="Segoe UI Light" w:hAnsi="Segoe UI Light"/>
                <w:b w:val="0"/>
                <w:color w:val="404040"/>
                <w:sz w:val="18"/>
              </w:rPr>
              <w:t>3.27</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7915719B" w14:textId="77777777" w:rsidTr="00124342">
        <w:trPr>
          <w:trHeight w:val="316"/>
        </w:trPr>
        <w:tc>
          <w:tcPr>
            <w:tcW w:w="1464" w:type="dxa"/>
            <w:vAlign w:val="bottom"/>
          </w:tcPr>
          <w:p>
            <w:pPr>
              <w:jc w:val="center"/>
            </w:pPr>
            <w:r>
              <w:rPr>
                <w:rFonts w:ascii="Segoe UI Light" w:hAnsi="Segoe UI Light"/>
                <w:b w:val="0"/>
                <w:color w:val="404040"/>
                <w:sz w:val="18"/>
              </w:rPr>
              <w:t>7</w:t>
            </w:r>
          </w:p>
        </w:tc>
        <w:tc>
          <w:tcPr>
            <w:tcW w:w="1471" w:type="dxa"/>
            <w:vAlign w:val="bottom"/>
          </w:tcPr>
          <w:p>
            <w:pPr>
              <w:jc w:val="center"/>
            </w:pPr>
            <w:r>
              <w:rPr>
                <w:rFonts w:ascii="Segoe UI Light" w:hAnsi="Segoe UI Light"/>
                <w:b w:val="0"/>
                <w:color w:val="404040"/>
                <w:sz w:val="18"/>
              </w:rPr>
              <w:t>9.35</w:t>
            </w:r>
          </w:p>
        </w:tc>
        <w:tc>
          <w:tcPr>
            <w:tcW w:w="1470" w:type="dxa"/>
            <w:vAlign w:val="bottom"/>
          </w:tcPr>
          <w:p>
            <w:pPr>
              <w:jc w:val="center"/>
            </w:pPr>
            <w:r>
              <w:rPr>
                <w:rFonts w:ascii="Segoe UI Light" w:hAnsi="Segoe UI Light"/>
                <w:b w:val="0"/>
                <w:color w:val="404040"/>
                <w:sz w:val="18"/>
              </w:rPr>
              <w:t>4.15</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1B0D10F4" w14:textId="77777777" w:rsidTr="00124342">
        <w:trPr>
          <w:trHeight w:val="316"/>
        </w:trPr>
        <w:tc>
          <w:tcPr>
            <w:tcW w:w="1464" w:type="dxa"/>
            <w:vAlign w:val="bottom"/>
          </w:tcPr>
          <w:p>
            <w:pPr>
              <w:jc w:val="center"/>
            </w:pPr>
            <w:r>
              <w:rPr>
                <w:rFonts w:ascii="Segoe UI Light" w:hAnsi="Segoe UI Light"/>
                <w:b w:val="0"/>
                <w:color w:val="404040"/>
                <w:sz w:val="18"/>
              </w:rPr>
              <w:t>8</w:t>
            </w:r>
          </w:p>
        </w:tc>
        <w:tc>
          <w:tcPr>
            <w:tcW w:w="1471" w:type="dxa"/>
            <w:vAlign w:val="bottom"/>
          </w:tcPr>
          <w:p>
            <w:pPr>
              <w:jc w:val="center"/>
            </w:pPr>
            <w:r>
              <w:rPr>
                <w:rFonts w:ascii="Segoe UI Light" w:hAnsi="Segoe UI Light"/>
                <w:b w:val="0"/>
                <w:color w:val="404040"/>
                <w:sz w:val="18"/>
              </w:rPr>
              <w:t>10.55</w:t>
            </w:r>
          </w:p>
        </w:tc>
        <w:tc>
          <w:tcPr>
            <w:tcW w:w="1470" w:type="dxa"/>
            <w:vAlign w:val="bottom"/>
          </w:tcPr>
          <w:p>
            <w:pPr>
              <w:jc w:val="center"/>
            </w:pPr>
            <w:r>
              <w:rPr>
                <w:rFonts w:ascii="Segoe UI Light" w:hAnsi="Segoe UI Light"/>
                <w:b w:val="0"/>
                <w:color w:val="404040"/>
                <w:sz w:val="18"/>
              </w:rPr>
              <w:t>5.1</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74BF1D10" w14:textId="77777777" w:rsidTr="00124342">
        <w:trPr>
          <w:trHeight w:val="316"/>
        </w:trPr>
        <w:tc>
          <w:tcPr>
            <w:tcW w:w="1464" w:type="dxa"/>
            <w:vAlign w:val="bottom"/>
          </w:tcPr>
          <w:p>
            <w:pPr>
              <w:jc w:val="center"/>
            </w:pPr>
            <w:r>
              <w:rPr>
                <w:rFonts w:ascii="Segoe UI Light" w:hAnsi="Segoe UI Light"/>
                <w:b w:val="0"/>
                <w:color w:val="404040"/>
                <w:sz w:val="18"/>
              </w:rPr>
              <w:t>9</w:t>
            </w:r>
          </w:p>
        </w:tc>
        <w:tc>
          <w:tcPr>
            <w:tcW w:w="1471" w:type="dxa"/>
            <w:vAlign w:val="bottom"/>
          </w:tcPr>
          <w:p>
            <w:pPr>
              <w:jc w:val="center"/>
            </w:pPr>
            <w:r>
              <w:rPr>
                <w:rFonts w:ascii="Segoe UI Light" w:hAnsi="Segoe UI Light"/>
                <w:b w:val="0"/>
                <w:color w:val="404040"/>
                <w:sz w:val="18"/>
              </w:rPr>
              <w:t>11.75</w:t>
            </w:r>
          </w:p>
        </w:tc>
        <w:tc>
          <w:tcPr>
            <w:tcW w:w="1470" w:type="dxa"/>
            <w:vAlign w:val="bottom"/>
          </w:tcPr>
          <w:p>
            <w:pPr>
              <w:jc w:val="center"/>
            </w:pPr>
            <w:r>
              <w:rPr>
                <w:rFonts w:ascii="Segoe UI Light" w:hAnsi="Segoe UI Light"/>
                <w:b w:val="0"/>
                <w:color w:val="404040"/>
                <w:sz w:val="18"/>
              </w:rPr>
              <w:t>6.15</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3974448D" w14:textId="77777777" w:rsidTr="00124342">
        <w:trPr>
          <w:trHeight w:val="316"/>
        </w:trPr>
        <w:tc>
          <w:tcPr>
            <w:tcW w:w="1464" w:type="dxa"/>
            <w:vAlign w:val="bottom"/>
          </w:tcPr>
          <w:p>
            <w:pPr>
              <w:jc w:val="center"/>
            </w:pPr>
            <w:r>
              <w:rPr>
                <w:rFonts w:ascii="Segoe UI Light" w:hAnsi="Segoe UI Light"/>
                <w:b w:val="0"/>
                <w:color w:val="404040"/>
                <w:sz w:val="18"/>
              </w:rPr>
              <w:t>10</w:t>
            </w:r>
          </w:p>
        </w:tc>
        <w:tc>
          <w:tcPr>
            <w:tcW w:w="1471" w:type="dxa"/>
            <w:vAlign w:val="bottom"/>
          </w:tcPr>
          <w:p>
            <w:pPr>
              <w:jc w:val="center"/>
            </w:pPr>
            <w:r>
              <w:rPr>
                <w:rFonts w:ascii="Segoe UI Light" w:hAnsi="Segoe UI Light"/>
                <w:b w:val="0"/>
                <w:color w:val="404040"/>
                <w:sz w:val="18"/>
              </w:rPr>
              <w:t>12.97</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6F776AD1" w14:textId="77777777" w:rsidTr="00124342">
        <w:trPr>
          <w:trHeight w:val="316"/>
        </w:trPr>
        <w:tc>
          <w:tcPr>
            <w:tcW w:w="1464" w:type="dxa"/>
            <w:vAlign w:val="bottom"/>
          </w:tcPr>
          <w:p>
            <w:pPr>
              <w:jc w:val="center"/>
            </w:pPr>
            <w:r>
              <w:rPr>
                <w:rFonts w:ascii="Segoe UI Light" w:hAnsi="Segoe UI Light"/>
                <w:b w:val="0"/>
                <w:color w:val="404040"/>
                <w:sz w:val="18"/>
              </w:rPr>
              <w:t>10.35</w:t>
            </w:r>
          </w:p>
        </w:tc>
        <w:tc>
          <w:tcPr>
            <w:tcW w:w="1471" w:type="dxa"/>
            <w:vAlign w:val="bottom"/>
          </w:tcPr>
          <w:p>
            <w:pPr>
              <w:jc w:val="center"/>
            </w:pPr>
            <w:r>
              <w:rPr>
                <w:rFonts w:ascii="Segoe UI Light" w:hAnsi="Segoe UI Light"/>
                <w:b w:val="0"/>
                <w:color w:val="404040"/>
                <w:sz w:val="18"/>
              </w:rPr>
              <w:t>13.8</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commentRangeEnd w:id="25"/>
    </w:tbl>
    <w:p w14:paraId="5349D866" w14:textId="77777777" w:rsidR="00124A62" w:rsidRPr="00FF3825"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 xml:space="preserve">0.107</w:t>
      </w:r>
      <w:r>
        <w:t xml:space="preserve">. As this is less than “1”, this can be considered to be an acceptable dose of radiative heat. The factor of safety in this result is considered to be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xml:space="preserve"/>
      </w:r>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5"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73E2" w14:textId="77777777" w:rsidR="009F1EA9" w:rsidRDefault="009F1EA9" w:rsidP="00D03678">
      <w:pPr>
        <w:spacing w:after="0" w:line="240" w:lineRule="auto"/>
      </w:pPr>
      <w:r>
        <w:separator/>
      </w:r>
    </w:p>
    <w:p w14:paraId="07945FA0" w14:textId="77777777" w:rsidR="009F1EA9" w:rsidRDefault="009F1EA9"/>
  </w:endnote>
  <w:endnote w:type="continuationSeparator" w:id="0">
    <w:p w14:paraId="46FA4A4D" w14:textId="77777777" w:rsidR="009F1EA9" w:rsidRDefault="009F1EA9" w:rsidP="00D03678">
      <w:pPr>
        <w:spacing w:after="0" w:line="240" w:lineRule="auto"/>
      </w:pPr>
      <w:r>
        <w:continuationSeparator/>
      </w:r>
    </w:p>
    <w:p w14:paraId="0B0145BE" w14:textId="77777777" w:rsidR="009F1EA9" w:rsidRDefault="009F1EA9"/>
  </w:endnote>
  <w:endnote w:type="continuationNotice" w:id="1">
    <w:p w14:paraId="2248834C" w14:textId="77777777" w:rsidR="009F1EA9" w:rsidRDefault="009F1EA9">
      <w:pPr>
        <w:spacing w:after="0" w:line="240" w:lineRule="auto"/>
      </w:pPr>
    </w:p>
    <w:p w14:paraId="52E1C876" w14:textId="77777777" w:rsidR="009F1EA9" w:rsidRDefault="009F1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97480" w14:textId="77777777" w:rsidR="009F1EA9" w:rsidRDefault="009F1EA9" w:rsidP="00D03678">
      <w:pPr>
        <w:spacing w:after="0" w:line="240" w:lineRule="auto"/>
      </w:pPr>
      <w:r>
        <w:separator/>
      </w:r>
    </w:p>
    <w:p w14:paraId="029703F5" w14:textId="77777777" w:rsidR="009F1EA9" w:rsidRDefault="009F1EA9"/>
  </w:footnote>
  <w:footnote w:type="continuationSeparator" w:id="0">
    <w:p w14:paraId="13EABC1E" w14:textId="77777777" w:rsidR="009F1EA9" w:rsidRDefault="009F1EA9" w:rsidP="00D03678">
      <w:pPr>
        <w:spacing w:after="0" w:line="240" w:lineRule="auto"/>
      </w:pPr>
      <w:r>
        <w:continuationSeparator/>
      </w:r>
    </w:p>
    <w:p w14:paraId="2F3F7E60" w14:textId="77777777" w:rsidR="009F1EA9" w:rsidRDefault="009F1EA9"/>
  </w:footnote>
  <w:footnote w:type="continuationNotice" w:id="1">
    <w:p w14:paraId="789BA63F" w14:textId="77777777" w:rsidR="009F1EA9" w:rsidRDefault="009F1EA9">
      <w:pPr>
        <w:spacing w:after="0" w:line="240" w:lineRule="auto"/>
      </w:pPr>
    </w:p>
    <w:p w14:paraId="0645B37B" w14:textId="77777777" w:rsidR="009F1EA9" w:rsidRDefault="009F1E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1863</Words>
  <Characters>10622</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12461</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48</cp:revision>
  <cp:lastPrinted>2023-07-04T14:27:00Z</cp:lastPrinted>
  <dcterms:created xsi:type="dcterms:W3CDTF">2023-07-05T12:44:00Z</dcterms:created>
  <dcterms:modified xsi:type="dcterms:W3CDTF">2023-07-21T12:52:00Z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