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Segoe UI Light" w:cs="Segoe UI Light" w:eastAsia="Segoe UI Light" w:hAnsi="Segoe UI Light"/>
          <w:b/>
          <w:bCs/>
          <w:color w:val="1E2761"/>
          <w:sz w:val="52"/>
          <w:szCs w:val="52"/>
        </w:rPr>
        <w:t xml:space="preserve">RetailOrderHub</w:t>
      </w:r>
    </w:p>
    <w:p>
      <w:pPr>
        <w:spacing w:after="60"/>
        <w:jc w:val="center"/>
      </w:pPr>
      <w:r>
        <w:rPr>
          <w:rFonts w:ascii="Segoe UI Light" w:cs="Segoe UI Light" w:eastAsia="Segoe UI Light" w:hAnsi="Segoe UI Light"/>
          <w:b/>
          <w:bCs/>
          <w:color w:val="141A47"/>
          <w:sz w:val="32"/>
          <w:szCs w:val="32"/>
        </w:rPr>
        <w:t xml:space="preserve">Security Lab — Securing api-gateway with a JWT</w:t>
      </w:r>
    </w:p>
    <w:p>
      <w:pPr>
        <w:spacing w:after="500"/>
        <w:jc w:val="center"/>
      </w:pPr>
      <w:r>
        <w:rPr>
          <w:rFonts w:ascii="Segoe UI Light" w:cs="Segoe UI Light" w:eastAsia="Segoe UI Light" w:hAnsi="Segoe UI Light"/>
          <w:i/>
          <w:iCs/>
          <w:color w:val="6E7A99"/>
          <w:sz w:val="24"/>
          <w:szCs w:val="24"/>
        </w:rPr>
        <w:t xml:space="preserve">Day 5 — Lab 3, continues directly from the Istio Service Mesh Lab</w:t>
      </w:r>
    </w:p>
    <w:tbl>
      <w:tblPr>
        <w:tblW w:type="pct" w:w="100%"/>
        <w:tblBorders>
          <w:top w:val="single" w:color="1E2761" w:sz="4"/>
          <w:left w:val="single" w:color="1E2761" w:sz="4"/>
          <w:bottom w:val="single" w:color="1E2761" w:sz="4"/>
          <w:right w:val="single" w:color="1E2761" w:sz="4"/>
          <w:insideH w:val="none" w:color="FFFFFF" w:sz="0"/>
          <w:insideV w:val="none" w:color="FFFFFF" w:sz="0"/>
        </w:tblBorders>
      </w:tblPr>
      <w:tblGrid>
        <w:gridCol w:w="100"/>
      </w:tblGrid>
      <w:tr>
        <w:tc>
          <w:tcPr>
            <w:shd w:fill="CADCFC" w:val="clear"/>
            <w:tcMar>
              <w:top w:type="dxa" w:w="140"/>
              <w:left w:type="dxa" w:w="200"/>
              <w:bottom w:type="dxa" w:w="140"/>
              <w:right w:type="dxa" w:w="200"/>
            </w:tcMar>
          </w:tcPr>
          <w:p>
            <w:pPr>
              <w:spacing w:after="60"/>
            </w:pPr>
            <w:r>
              <w:rPr>
                <w:rFonts w:ascii="Segoe UI Light" w:cs="Segoe UI Light" w:eastAsia="Segoe UI Light" w:hAnsi="Segoe UI Light"/>
                <w:b/>
                <w:bCs/>
                <w:color w:val="1E2761"/>
                <w:sz w:val="21"/>
                <w:szCs w:val="21"/>
              </w:rPr>
              <w:t xml:space="preserve">Format</w:t>
            </w:r>
          </w:p>
          <w:p>
            <w:r>
              <w:rPr>
                <w:rFonts w:ascii="Segoe UI Light" w:cs="Segoe UI Light" w:eastAsia="Segoe UI Light" w:hAnsi="Segoe UI Light"/>
                <w:color w:val="2B2B33"/>
                <w:sz w:val="21"/>
                <w:szCs w:val="21"/>
              </w:rPr>
              <w:t xml:space="preserve">Hands-on lab, on the same AKS cluster and retailorderhub namespace you already have running and meshed. You'll require every caller to present a signed token before api-gateway accepts a request — and you'll do it with two small YAML files. Zero changes to any Java service. Commands use Windows PowerShell syntax.</w:t>
            </w:r>
          </w:p>
        </w:tc>
      </w:tr>
    </w:tbl>
    <w:p>
      <w:pPr>
        <w:spacing w:after="160"/>
      </w:pPr>
    </w:p>
    <w:tbl>
      <w:tblPr>
        <w:tblW w:type="pct" w:w="100%"/>
        <w:tblBorders>
          <w:top w:val="single" w:color="1E2761" w:sz="4"/>
          <w:left w:val="single" w:color="1E2761" w:sz="4"/>
          <w:bottom w:val="single" w:color="1E2761" w:sz="4"/>
          <w:right w:val="single" w:color="1E2761" w:sz="4"/>
          <w:insideH w:val="none" w:color="FFFFFF" w:sz="0"/>
          <w:insideV w:val="none" w:color="FFFFFF" w:sz="0"/>
        </w:tblBorders>
      </w:tblPr>
      <w:tblGrid>
        <w:gridCol w:w="100"/>
      </w:tblGrid>
      <w:tr>
        <w:tc>
          <w:tcPr>
            <w:shd w:fill="F3F6FC" w:val="clear"/>
            <w:tcMar>
              <w:top w:type="dxa" w:w="140"/>
              <w:left w:type="dxa" w:w="200"/>
              <w:bottom w:type="dxa" w:w="140"/>
              <w:right w:type="dxa" w:w="200"/>
            </w:tcMar>
          </w:tcPr>
          <w:p>
            <w:pPr>
              <w:spacing w:after="60"/>
            </w:pPr>
            <w:r>
              <w:rPr>
                <w:rFonts w:ascii="Segoe UI Light" w:cs="Segoe UI Light" w:eastAsia="Segoe UI Light" w:hAnsi="Segoe UI Light"/>
                <w:b/>
                <w:bCs/>
                <w:color w:val="1E2761"/>
                <w:sz w:val="21"/>
                <w:szCs w:val="21"/>
              </w:rPr>
              <w:t xml:space="preserve">Estimated time</w:t>
            </w:r>
          </w:p>
          <w:p>
            <w:r>
              <w:rPr>
                <w:rFonts w:ascii="Segoe UI Light" w:cs="Segoe UI Light" w:eastAsia="Segoe UI Light" w:hAnsi="Segoe UI Light"/>
                <w:color w:val="2B2B33"/>
                <w:sz w:val="21"/>
                <w:szCs w:val="21"/>
              </w:rPr>
              <w:t xml:space="preserve">20–30 minutes, assuming your AKS cluster from the previous two labs is still up and meshed.</w:t>
            </w:r>
          </w:p>
        </w:tc>
      </w:tr>
    </w:tbl>
    <w:p>
      <w:r>
        <w:br w:type="page"/>
      </w:r>
    </w:p>
    <w:p>
      <w:pPr>
        <w:pStyle w:val="Heading1"/>
        <w:pBdr>
          <w:bottom w:val="single" w:color="1E2761" w:sz="8" w:space="4"/>
        </w:pBdr>
        <w:spacing w:after="160" w:before="360"/>
      </w:pPr>
      <w:r>
        <w:rPr>
          <w:rFonts w:ascii="Segoe UI Light" w:cs="Segoe UI Light" w:eastAsia="Segoe UI Light" w:hAnsi="Segoe UI Light"/>
          <w:b/>
          <w:bCs/>
          <w:color w:val="1E2761"/>
          <w:sz w:val="32"/>
          <w:szCs w:val="32"/>
        </w:rPr>
        <w:t xml:space="preserve">Lab Overview</w:t>
      </w:r>
    </w:p>
    <w:p>
      <w:pPr>
        <w:spacing w:after="140"/>
      </w:pPr>
      <w:r>
        <w:rPr>
          <w:rFonts w:ascii="Segoe UI Light" w:cs="Segoe UI Light" w:eastAsia="Segoe UI Light" w:hAnsi="Segoe UI Light"/>
          <w:b w:val="false"/>
          <w:bCs w:val="false"/>
          <w:i w:val="false"/>
          <w:iCs w:val="false"/>
          <w:color w:val="2B2B33"/>
          <w:sz w:val="21"/>
          <w:szCs w:val="21"/>
        </w:rPr>
        <w:t xml:space="preserve">Right now, anyone who can reach api-gateway's public IP can place an order — there's no check on who's calling. In this lab you'll fix that using two Istio objects instead of writing any authentication code into api-gateway itself:</w:t>
      </w:r>
    </w:p>
    <w:p>
      <w:pPr>
        <w:pStyle w:val="ListParagraph"/>
        <w:numPr>
          <w:ilvl w:val="0"/>
          <w:numId w:val="2"/>
        </w:numPr>
        <w:spacing w:after="60"/>
      </w:pPr>
      <w:r>
        <w:rPr>
          <w:rFonts w:ascii="Segoe UI Light" w:cs="Segoe UI Light" w:eastAsia="Segoe UI Light" w:hAnsi="Segoe UI Light"/>
          <w:color w:val="2B2B33"/>
          <w:sz w:val="21"/>
          <w:szCs w:val="21"/>
        </w:rPr>
        <w:t xml:space="preserve">RequestAuthentication — checks that a presented token is signed by a trusted issuer and hasn't been tampered with.</w:t>
      </w:r>
    </w:p>
    <w:p>
      <w:pPr>
        <w:pStyle w:val="ListParagraph"/>
        <w:numPr>
          <w:ilvl w:val="0"/>
          <w:numId w:val="2"/>
        </w:numPr>
        <w:spacing w:after="60"/>
      </w:pPr>
      <w:r>
        <w:rPr>
          <w:rFonts w:ascii="Segoe UI Light" w:cs="Segoe UI Light" w:eastAsia="Segoe UI Light" w:hAnsi="Segoe UI Light"/>
          <w:color w:val="2B2B33"/>
          <w:sz w:val="21"/>
          <w:szCs w:val="21"/>
        </w:rPr>
        <w:t xml:space="preserve">AuthorizationPolicy — decides whether a request without a valid token is allowed in at all.</w:t>
      </w:r>
    </w:p>
    <w:p>
      <w:pPr>
        <w:spacing w:after="120"/>
      </w:pPr>
    </w:p>
    <w:p>
      <w:pPr>
        <w:spacing w:after="140"/>
      </w:pPr>
      <w:r>
        <w:rPr>
          <w:rFonts w:ascii="Segoe UI Light" w:cs="Segoe UI Light" w:eastAsia="Segoe UI Light" w:hAnsi="Segoe UI Light"/>
          <w:b w:val="false"/>
          <w:bCs w:val="false"/>
          <w:i w:val="false"/>
          <w:iCs w:val="false"/>
          <w:color w:val="2B2B33"/>
          <w:sz w:val="21"/>
          <w:szCs w:val="21"/>
        </w:rPr>
        <w:t xml:space="preserve">Both are applied the same way you applied every Deployment and Service in Lab 1 — kubectl apply -f. Nothing about order-service, inventory-service, payment-service, or api-gateway's source code changes.</w:t>
      </w:r>
    </w:p>
    <w:p>
      <w:pPr>
        <w:spacing w:after="120"/>
      </w:pPr>
    </w:p>
    <w:tbl>
      <w:tblPr>
        <w:tblW w:type="pct" w:w="100%"/>
        <w:tblBorders>
          <w:top w:val="single" w:color="1E2761" w:sz="4"/>
          <w:left w:val="single" w:color="1E2761" w:sz="4"/>
          <w:bottom w:val="single" w:color="1E2761" w:sz="4"/>
          <w:right w:val="single" w:color="1E2761" w:sz="4"/>
          <w:insideH w:val="none" w:color="FFFFFF" w:sz="0"/>
          <w:insideV w:val="none" w:color="FFFFFF" w:sz="0"/>
        </w:tblBorders>
      </w:tblPr>
      <w:tblGrid>
        <w:gridCol w:w="100"/>
      </w:tblGrid>
      <w:tr>
        <w:tc>
          <w:tcPr>
            <w:shd w:fill="CADCFC" w:val="clear"/>
            <w:tcMar>
              <w:top w:type="dxa" w:w="140"/>
              <w:left w:type="dxa" w:w="200"/>
              <w:bottom w:type="dxa" w:w="140"/>
              <w:right w:type="dxa" w:w="200"/>
            </w:tcMar>
          </w:tcPr>
          <w:p>
            <w:pPr>
              <w:spacing w:after="60"/>
            </w:pPr>
            <w:r>
              <w:rPr>
                <w:rFonts w:ascii="Segoe UI Light" w:cs="Segoe UI Light" w:eastAsia="Segoe UI Light" w:hAnsi="Segoe UI Light"/>
                <w:b/>
                <w:bCs/>
                <w:color w:val="1E2761"/>
                <w:sz w:val="21"/>
                <w:szCs w:val="21"/>
              </w:rPr>
              <w:t xml:space="preserve">Where the token comes from</w:t>
            </w:r>
          </w:p>
          <w:p>
            <w:r>
              <w:rPr>
                <w:rFonts w:ascii="Segoe UI Light" w:cs="Segoe UI Light" w:eastAsia="Segoe UI Light" w:hAnsi="Segoe UI Light"/>
                <w:color w:val="2B2B33"/>
                <w:sz w:val="21"/>
                <w:szCs w:val="21"/>
              </w:rPr>
              <w:t xml:space="preserve">A real system would issue tokens from an identity provider — Azure AD, Auth0, whatever your organization uses — and jwksUri would point at that provider's public signing key. This lab uses Istio's own published test signing key and a matching sample token instead, so nobody has to stand up a real identity provider just for class. Swapping in a real IdP later is a one-line change to jwksUri, not a redesign.</w:t>
            </w:r>
          </w:p>
        </w:tc>
      </w:tr>
    </w:tbl>
    <w:p>
      <w:pPr>
        <w:pStyle w:val="Heading1"/>
        <w:pBdr>
          <w:bottom w:val="single" w:color="1E2761" w:sz="8" w:space="4"/>
        </w:pBdr>
        <w:spacing w:after="160" w:before="360"/>
      </w:pPr>
      <w:r>
        <w:rPr>
          <w:rFonts w:ascii="Segoe UI Light" w:cs="Segoe UI Light" w:eastAsia="Segoe UI Light" w:hAnsi="Segoe UI Light"/>
          <w:b/>
          <w:bCs/>
          <w:color w:val="1E2761"/>
          <w:sz w:val="32"/>
          <w:szCs w:val="32"/>
        </w:rPr>
        <w:t xml:space="preserve">Prerequisites</w:t>
      </w:r>
    </w:p>
    <w:p>
      <w:pPr>
        <w:pStyle w:val="ListParagraph"/>
        <w:numPr>
          <w:ilvl w:val="0"/>
          <w:numId w:val="2"/>
        </w:numPr>
        <w:spacing w:after="60"/>
      </w:pPr>
      <w:r>
        <w:rPr>
          <w:rFonts w:ascii="Segoe UI Light" w:cs="Segoe UI Light" w:eastAsia="Segoe UI Light" w:hAnsi="Segoe UI Light"/>
          <w:color w:val="2B2B33"/>
          <w:sz w:val="21"/>
          <w:szCs w:val="21"/>
        </w:rPr>
        <w:t xml:space="preserve">The AKS lab and the Istio Service Mesh lab both completed — api-gateway should already be running with a sidecar (READY 2/2).</w:t>
      </w:r>
    </w:p>
    <w:p>
      <w:pPr>
        <w:pStyle w:val="ListParagraph"/>
        <w:numPr>
          <w:ilvl w:val="0"/>
          <w:numId w:val="2"/>
        </w:numPr>
        <w:spacing w:after="60"/>
      </w:pPr>
      <w:r>
        <w:rPr>
          <w:rFonts w:ascii="Segoe UI Light" w:cs="Segoe UI Light" w:eastAsia="Segoe UI Light" w:hAnsi="Segoe UI Light"/>
          <w:color w:val="2B2B33"/>
          <w:sz w:val="21"/>
          <w:szCs w:val="21"/>
        </w:rPr>
        <w:t xml:space="preserve">kubectl still pointed at your cluster. If your session ended, re-run az aks get-credentials first.</w:t>
      </w:r>
    </w:p>
    <w:p>
      <w:pPr>
        <w:spacing w:after="120"/>
      </w:pPr>
    </w:p>
    <w:p>
      <w:pPr>
        <w:spacing w:after="140"/>
      </w:pPr>
      <w:r>
        <w:rPr>
          <w:rFonts w:ascii="Segoe UI Light" w:cs="Segoe UI Light" w:eastAsia="Segoe UI Light" w:hAnsi="Segoe UI Light"/>
          <w:b w:val="false"/>
          <w:bCs w:val="false"/>
          <w:i w:val="false"/>
          <w:iCs w:val="false"/>
          <w:color w:val="2B2B33"/>
          <w:sz w:val="21"/>
          <w:szCs w:val="21"/>
        </w:rPr>
        <w:t xml:space="preserve">Confirm api-gateway is meshed before starting:</w:t>
      </w:r>
    </w:p>
    <w:tbl>
      <w:tblPr>
        <w:tblW w:type="pct" w:w="100%"/>
        <w:tblBorders>
          <w:top w:val="single" w:color="6E7A99" w:sz="4"/>
          <w:left w:val="single" w:color="6E7A99" w:sz="4"/>
          <w:bottom w:val="single" w:color="6E7A99" w:sz="4"/>
          <w:right w:val="single" w:color="6E7A99" w:sz="4"/>
          <w:insideH w:val="none" w:color="FFFFFF" w:sz="0"/>
          <w:insideV w:val="none" w:color="FFFFFF" w:sz="0"/>
        </w:tblBorders>
      </w:tblPr>
      <w:tblGrid>
        <w:gridCol w:w="100"/>
      </w:tblGrid>
      <w:tr>
        <w:tc>
          <w:tcPr>
            <w:shd w:fill="EEF1F8" w:val="clear"/>
            <w:tcMar>
              <w:top w:type="dxa" w:w="140"/>
              <w:left w:type="dxa" w:w="180"/>
              <w:bottom w:type="dxa" w:w="140"/>
              <w:right w:type="dxa" w:w="180"/>
            </w:tcMar>
          </w:tcPr>
          <w:p>
            <w:pPr>
              <w:spacing w:after="20"/>
            </w:pPr>
            <w:r>
              <w:rPr>
                <w:rFonts w:ascii="Consolas" w:cs="Consolas" w:eastAsia="Consolas" w:hAnsi="Consolas"/>
                <w:color w:val="1B2340"/>
                <w:sz w:val="19"/>
                <w:szCs w:val="19"/>
              </w:rPr>
              <w:t xml:space="preserve">kubectl get pods -n retailorderhub -l app=api-gateway</w:t>
            </w:r>
          </w:p>
          <w:p>
            <w:pPr>
              <w:spacing w:after="20"/>
            </w:pPr>
            <w:r>
              <w:rPr>
                <w:rFonts w:ascii="Consolas" w:cs="Consolas" w:eastAsia="Consolas" w:hAnsi="Consolas"/>
                <w:color w:val="1B2340"/>
                <w:sz w:val="19"/>
                <w:szCs w:val="19"/>
              </w:rPr>
              <w:t xml:space="preserve"># READY should read 2/2</w:t>
            </w:r>
          </w:p>
        </w:tc>
      </w:tr>
    </w:tbl>
    <w:p>
      <w:pPr>
        <w:pStyle w:val="Heading1"/>
        <w:pBdr>
          <w:bottom w:val="single" w:color="1E2761" w:sz="8" w:space="4"/>
        </w:pBdr>
        <w:spacing w:after="160" w:before="360"/>
      </w:pPr>
      <w:r>
        <w:rPr>
          <w:rFonts w:ascii="Segoe UI Light" w:cs="Segoe UI Light" w:eastAsia="Segoe UI Light" w:hAnsi="Segoe UI Light"/>
          <w:b/>
          <w:bCs/>
          <w:color w:val="1E2761"/>
          <w:sz w:val="32"/>
          <w:szCs w:val="32"/>
        </w:rPr>
        <w:t xml:space="preserve">Step 1 — Confirm the gateway is wide open today</w:t>
      </w:r>
    </w:p>
    <w:p>
      <w:pPr>
        <w:spacing w:after="140"/>
      </w:pPr>
      <w:r>
        <w:rPr>
          <w:rFonts w:ascii="Segoe UI Light" w:cs="Segoe UI Light" w:eastAsia="Segoe UI Light" w:hAnsi="Segoe UI Light"/>
          <w:b/>
          <w:bCs/>
          <w:color w:val="141A47"/>
          <w:sz w:val="21"/>
          <w:szCs w:val="21"/>
        </w:rPr>
        <w:t xml:space="preserve">Purpose: </w:t>
      </w:r>
      <w:r>
        <w:rPr>
          <w:rFonts w:ascii="Segoe UI Light" w:cs="Segoe UI Light" w:eastAsia="Segoe UI Light" w:hAnsi="Segoe UI Light"/>
          <w:color w:val="2B2B33"/>
          <w:sz w:val="21"/>
          <w:szCs w:val="21"/>
        </w:rPr>
        <w:t xml:space="preserve">Establish the baseline you're about to change. Right now any request reaches api-gateway with no check at all — you'll compare every later step against this.</w:t>
      </w:r>
    </w:p>
    <w:tbl>
      <w:tblPr>
        <w:tblW w:type="pct" w:w="100%"/>
        <w:tblBorders>
          <w:top w:val="single" w:color="6E7A99" w:sz="4"/>
          <w:left w:val="single" w:color="6E7A99" w:sz="4"/>
          <w:bottom w:val="single" w:color="6E7A99" w:sz="4"/>
          <w:right w:val="single" w:color="6E7A99" w:sz="4"/>
          <w:insideH w:val="none" w:color="FFFFFF" w:sz="0"/>
          <w:insideV w:val="none" w:color="FFFFFF" w:sz="0"/>
        </w:tblBorders>
      </w:tblPr>
      <w:tblGrid>
        <w:gridCol w:w="100"/>
      </w:tblGrid>
      <w:tr>
        <w:tc>
          <w:tcPr>
            <w:shd w:fill="EEF1F8" w:val="clear"/>
            <w:tcMar>
              <w:top w:type="dxa" w:w="140"/>
              <w:left w:type="dxa" w:w="180"/>
              <w:bottom w:type="dxa" w:w="140"/>
              <w:right w:type="dxa" w:w="180"/>
            </w:tcMar>
          </w:tcPr>
          <w:p>
            <w:pPr>
              <w:spacing w:after="20"/>
            </w:pPr>
            <w:r>
              <w:rPr>
                <w:rFonts w:ascii="Consolas" w:cs="Consolas" w:eastAsia="Consolas" w:hAnsi="Consolas"/>
                <w:color w:val="1B2340"/>
                <w:sz w:val="19"/>
                <w:szCs w:val="19"/>
              </w:rPr>
              <w:t xml:space="preserve">kubectl get svc api-gateway -n retailorderhub</w:t>
            </w:r>
          </w:p>
          <w:p>
            <w:pPr>
              <w:spacing w:after="20"/>
            </w:pPr>
            <w:r>
              <w:rPr>
                <w:rFonts w:ascii="Consolas" w:cs="Consolas" w:eastAsia="Consolas" w:hAnsi="Consolas"/>
                <w:color w:val="1B2340"/>
                <w:sz w:val="19"/>
                <w:szCs w:val="19"/>
              </w:rPr>
              <w:t xml:space="preserve">$GATEWAY_IP = "&lt;paste the EXTERNAL-IP here&gt;"</w:t>
            </w:r>
          </w:p>
          <w:p>
            <w:pPr>
              <w:spacing w:after="20"/>
            </w:pPr>
            <w:r>
              <w:rPr>
                <w:rFonts w:ascii="Consolas" w:cs="Consolas" w:eastAsia="Consolas" w:hAnsi="Consolas"/>
                <w:color w:val="1B2340"/>
                <w:sz w:val="19"/>
                <w:szCs w:val="19"/>
              </w:rPr>
              <w:t xml:space="preserve"> </w:t>
            </w:r>
          </w:p>
          <w:p>
            <w:pPr>
              <w:spacing w:after="20"/>
            </w:pPr>
            <w:r>
              <w:rPr>
                <w:rFonts w:ascii="Consolas" w:cs="Consolas" w:eastAsia="Consolas" w:hAnsi="Consolas"/>
                <w:color w:val="1B2340"/>
                <w:sz w:val="19"/>
                <w:szCs w:val="19"/>
              </w:rPr>
              <w:t xml:space="preserve">Invoke-RestMethod -Uri "http://${GATEWAY_IP}:8080/api/inventory/products"</w:t>
            </w:r>
          </w:p>
        </w:tc>
      </w:tr>
    </w:tbl>
    <w:p>
      <w:pPr>
        <w:spacing w:after="140"/>
      </w:pPr>
      <w:r>
        <w:rPr>
          <w:rFonts w:ascii="Segoe UI Light" w:cs="Segoe UI Light" w:eastAsia="Segoe UI Light" w:hAnsi="Segoe UI Light"/>
          <w:b w:val="false"/>
          <w:bCs w:val="false"/>
          <w:i w:val="false"/>
          <w:iCs w:val="false"/>
          <w:color w:val="2B2B33"/>
          <w:sz w:val="21"/>
          <w:szCs w:val="21"/>
        </w:rPr>
        <w:t xml:space="preserve">This should succeed with no headers at all — nothing is checking who's calling yet.</w:t>
      </w:r>
    </w:p>
    <w:p>
      <w:pPr>
        <w:pStyle w:val="Heading1"/>
        <w:pBdr>
          <w:bottom w:val="single" w:color="1E2761" w:sz="8" w:space="4"/>
        </w:pBdr>
        <w:spacing w:after="160" w:before="360"/>
      </w:pPr>
      <w:r>
        <w:rPr>
          <w:rFonts w:ascii="Segoe UI Light" w:cs="Segoe UI Light" w:eastAsia="Segoe UI Light" w:hAnsi="Segoe UI Light"/>
          <w:b/>
          <w:bCs/>
          <w:color w:val="1E2761"/>
          <w:sz w:val="32"/>
          <w:szCs w:val="32"/>
        </w:rPr>
        <w:t xml:space="preserve">Step 2 — Tell Istio how to validate a token</w:t>
      </w:r>
    </w:p>
    <w:p>
      <w:pPr>
        <w:spacing w:after="140"/>
      </w:pPr>
      <w:r>
        <w:rPr>
          <w:rFonts w:ascii="Segoe UI Light" w:cs="Segoe UI Light" w:eastAsia="Segoe UI Light" w:hAnsi="Segoe UI Light"/>
          <w:b/>
          <w:bCs/>
          <w:color w:val="141A47"/>
          <w:sz w:val="21"/>
          <w:szCs w:val="21"/>
        </w:rPr>
        <w:t xml:space="preserve">Purpose: </w:t>
      </w:r>
      <w:r>
        <w:rPr>
          <w:rFonts w:ascii="Segoe UI Light" w:cs="Segoe UI Light" w:eastAsia="Segoe UI Light" w:hAnsi="Segoe UI Light"/>
          <w:color w:val="2B2B33"/>
          <w:sz w:val="21"/>
          <w:szCs w:val="21"/>
        </w:rPr>
        <w:t xml:space="preserve">RequestAuthentication tells the mesh what a valid token for api-gateway looks like — signed by testing@secure.istio.io, verified against Istio's published test signing key. This step only teaches the mesh how to check a token if one shows up; it does not yet require one.</w:t>
      </w:r>
    </w:p>
    <w:tbl>
      <w:tblPr>
        <w:tblW w:type="pct" w:w="100%"/>
        <w:tblBorders>
          <w:top w:val="single" w:color="6E7A99" w:sz="4"/>
          <w:left w:val="single" w:color="6E7A99" w:sz="4"/>
          <w:bottom w:val="single" w:color="6E7A99" w:sz="4"/>
          <w:right w:val="single" w:color="6E7A99" w:sz="4"/>
          <w:insideH w:val="none" w:color="FFFFFF" w:sz="0"/>
          <w:insideV w:val="none" w:color="FFFFFF" w:sz="0"/>
        </w:tblBorders>
      </w:tblPr>
      <w:tblGrid>
        <w:gridCol w:w="100"/>
      </w:tblGrid>
      <w:tr>
        <w:tc>
          <w:tcPr>
            <w:shd w:fill="EEF1F8" w:val="clear"/>
            <w:tcMar>
              <w:top w:type="dxa" w:w="140"/>
              <w:left w:type="dxa" w:w="180"/>
              <w:bottom w:type="dxa" w:w="140"/>
              <w:right w:type="dxa" w:w="180"/>
            </w:tcMar>
          </w:tcPr>
          <w:p>
            <w:pPr>
              <w:spacing w:after="20"/>
            </w:pPr>
            <w:r>
              <w:rPr>
                <w:rFonts w:ascii="Consolas" w:cs="Consolas" w:eastAsia="Consolas" w:hAnsi="Consolas"/>
                <w:color w:val="1B2340"/>
                <w:sz w:val="19"/>
                <w:szCs w:val="19"/>
              </w:rPr>
              <w:t xml:space="preserve">kubectl apply -f k8s/30-jwt-request-authentication.yaml</w:t>
            </w:r>
          </w:p>
        </w:tc>
      </w:tr>
    </w:tbl>
    <w:p>
      <w:pPr>
        <w:spacing w:after="140"/>
      </w:pPr>
      <w:r>
        <w:rPr>
          <w:rFonts w:ascii="Segoe UI Light" w:cs="Segoe UI Light" w:eastAsia="Segoe UI Light" w:hAnsi="Segoe UI Light"/>
          <w:b w:val="false"/>
          <w:bCs w:val="false"/>
          <w:i w:val="false"/>
          <w:iCs w:val="false"/>
          <w:color w:val="2B2B33"/>
          <w:sz w:val="21"/>
          <w:szCs w:val="21"/>
        </w:rPr>
        <w:t xml:space="preserve">Re-run Step 1's exact request:</w:t>
      </w:r>
    </w:p>
    <w:tbl>
      <w:tblPr>
        <w:tblW w:type="pct" w:w="100%"/>
        <w:tblBorders>
          <w:top w:val="single" w:color="6E7A99" w:sz="4"/>
          <w:left w:val="single" w:color="6E7A99" w:sz="4"/>
          <w:bottom w:val="single" w:color="6E7A99" w:sz="4"/>
          <w:right w:val="single" w:color="6E7A99" w:sz="4"/>
          <w:insideH w:val="none" w:color="FFFFFF" w:sz="0"/>
          <w:insideV w:val="none" w:color="FFFFFF" w:sz="0"/>
        </w:tblBorders>
      </w:tblPr>
      <w:tblGrid>
        <w:gridCol w:w="100"/>
      </w:tblGrid>
      <w:tr>
        <w:tc>
          <w:tcPr>
            <w:shd w:fill="EEF1F8" w:val="clear"/>
            <w:tcMar>
              <w:top w:type="dxa" w:w="140"/>
              <w:left w:type="dxa" w:w="180"/>
              <w:bottom w:type="dxa" w:w="140"/>
              <w:right w:type="dxa" w:w="180"/>
            </w:tcMar>
          </w:tcPr>
          <w:p>
            <w:pPr>
              <w:spacing w:after="20"/>
            </w:pPr>
            <w:r>
              <w:rPr>
                <w:rFonts w:ascii="Consolas" w:cs="Consolas" w:eastAsia="Consolas" w:hAnsi="Consolas"/>
                <w:color w:val="1B2340"/>
                <w:sz w:val="19"/>
                <w:szCs w:val="19"/>
              </w:rPr>
              <w:t xml:space="preserve">Invoke-RestMethod -Uri "http://${GATEWAY_IP}:8080/api/inventory/products"</w:t>
            </w:r>
          </w:p>
        </w:tc>
      </w:tr>
    </w:tbl>
    <w:tbl>
      <w:tblPr>
        <w:tblW w:type="pct" w:w="100%"/>
        <w:tblBorders>
          <w:top w:val="single" w:color="1E2761" w:sz="4"/>
          <w:left w:val="single" w:color="1E2761" w:sz="4"/>
          <w:bottom w:val="single" w:color="1E2761" w:sz="4"/>
          <w:right w:val="single" w:color="1E2761" w:sz="4"/>
          <w:insideH w:val="none" w:color="FFFFFF" w:sz="0"/>
          <w:insideV w:val="none" w:color="FFFFFF" w:sz="0"/>
        </w:tblBorders>
      </w:tblPr>
      <w:tblGrid>
        <w:gridCol w:w="100"/>
      </w:tblGrid>
      <w:tr>
        <w:tc>
          <w:tcPr>
            <w:shd w:fill="CADCFC" w:val="clear"/>
            <w:tcMar>
              <w:top w:type="dxa" w:w="140"/>
              <w:left w:type="dxa" w:w="200"/>
              <w:bottom w:type="dxa" w:w="140"/>
              <w:right w:type="dxa" w:w="200"/>
            </w:tcMar>
          </w:tcPr>
          <w:p>
            <w:pPr>
              <w:spacing w:after="60"/>
            </w:pPr>
            <w:r>
              <w:rPr>
                <w:rFonts w:ascii="Segoe UI Light" w:cs="Segoe UI Light" w:eastAsia="Segoe UI Light" w:hAnsi="Segoe UI Light"/>
                <w:b/>
                <w:bCs/>
                <w:color w:val="1E2761"/>
                <w:sz w:val="21"/>
                <w:szCs w:val="21"/>
              </w:rPr>
              <w:t xml:space="preserve">Still succeeds — and that's expected</w:t>
            </w:r>
          </w:p>
          <w:p>
            <w:r>
              <w:rPr>
                <w:rFonts w:ascii="Segoe UI Light" w:cs="Segoe UI Light" w:eastAsia="Segoe UI Light" w:hAnsi="Segoe UI Light"/>
                <w:color w:val="2B2B33"/>
                <w:sz w:val="21"/>
                <w:szCs w:val="21"/>
              </w:rPr>
              <w:t xml:space="preserve">RequestAuthentication alone validates tokens that are present; it doesn't reject requests that have none. That's a deliberate, commonly-missed distinction in Istio's security model. Step 3 is what actually closes the door.</w:t>
            </w:r>
          </w:p>
        </w:tc>
      </w:tr>
    </w:tbl>
    <w:p>
      <w:pPr>
        <w:pStyle w:val="Heading1"/>
        <w:pBdr>
          <w:bottom w:val="single" w:color="1E2761" w:sz="8" w:space="4"/>
        </w:pBdr>
        <w:spacing w:after="160" w:before="360"/>
      </w:pPr>
      <w:r>
        <w:rPr>
          <w:rFonts w:ascii="Segoe UI Light" w:cs="Segoe UI Light" w:eastAsia="Segoe UI Light" w:hAnsi="Segoe UI Light"/>
          <w:b/>
          <w:bCs/>
          <w:color w:val="1E2761"/>
          <w:sz w:val="32"/>
          <w:szCs w:val="32"/>
        </w:rPr>
        <w:t xml:space="preserve">Step 3 — Actually require a token</w:t>
      </w:r>
    </w:p>
    <w:p>
      <w:pPr>
        <w:spacing w:after="140"/>
      </w:pPr>
      <w:r>
        <w:rPr>
          <w:rFonts w:ascii="Segoe UI Light" w:cs="Segoe UI Light" w:eastAsia="Segoe UI Light" w:hAnsi="Segoe UI Light"/>
          <w:b/>
          <w:bCs/>
          <w:color w:val="141A47"/>
          <w:sz w:val="21"/>
          <w:szCs w:val="21"/>
        </w:rPr>
        <w:t xml:space="preserve">Purpose: </w:t>
      </w:r>
      <w:r>
        <w:rPr>
          <w:rFonts w:ascii="Segoe UI Light" w:cs="Segoe UI Light" w:eastAsia="Segoe UI Light" w:hAnsi="Segoe UI Light"/>
          <w:color w:val="2B2B33"/>
          <w:sz w:val="21"/>
          <w:szCs w:val="21"/>
        </w:rPr>
        <w:t xml:space="preserve">AuthorizationPolicy is the enforcement half. requestPrincipals: ["*"] means "any request carrying a token that Step 2's RequestAuthentication was able to validate" — so a request with no token, or one that fails validation, is rejected outright.</w:t>
      </w:r>
    </w:p>
    <w:tbl>
      <w:tblPr>
        <w:tblW w:type="pct" w:w="100%"/>
        <w:tblBorders>
          <w:top w:val="single" w:color="6E7A99" w:sz="4"/>
          <w:left w:val="single" w:color="6E7A99" w:sz="4"/>
          <w:bottom w:val="single" w:color="6E7A99" w:sz="4"/>
          <w:right w:val="single" w:color="6E7A99" w:sz="4"/>
          <w:insideH w:val="none" w:color="FFFFFF" w:sz="0"/>
          <w:insideV w:val="none" w:color="FFFFFF" w:sz="0"/>
        </w:tblBorders>
      </w:tblPr>
      <w:tblGrid>
        <w:gridCol w:w="100"/>
      </w:tblGrid>
      <w:tr>
        <w:tc>
          <w:tcPr>
            <w:shd w:fill="EEF1F8" w:val="clear"/>
            <w:tcMar>
              <w:top w:type="dxa" w:w="140"/>
              <w:left w:type="dxa" w:w="180"/>
              <w:bottom w:type="dxa" w:w="140"/>
              <w:right w:type="dxa" w:w="180"/>
            </w:tcMar>
          </w:tcPr>
          <w:p>
            <w:pPr>
              <w:spacing w:after="20"/>
            </w:pPr>
            <w:r>
              <w:rPr>
                <w:rFonts w:ascii="Consolas" w:cs="Consolas" w:eastAsia="Consolas" w:hAnsi="Consolas"/>
                <w:color w:val="1B2340"/>
                <w:sz w:val="19"/>
                <w:szCs w:val="19"/>
              </w:rPr>
              <w:t xml:space="preserve">kubectl apply -f k8s/31-jwt-authorization-policy.yaml</w:t>
            </w:r>
          </w:p>
        </w:tc>
      </w:tr>
    </w:tbl>
    <w:p>
      <w:pPr>
        <w:spacing w:after="140"/>
      </w:pPr>
      <w:r>
        <w:rPr>
          <w:rFonts w:ascii="Segoe UI Light" w:cs="Segoe UI Light" w:eastAsia="Segoe UI Light" w:hAnsi="Segoe UI Light"/>
          <w:b w:val="false"/>
          <w:bCs w:val="false"/>
          <w:i w:val="false"/>
          <w:iCs w:val="false"/>
          <w:color w:val="2B2B33"/>
          <w:sz w:val="21"/>
          <w:szCs w:val="21"/>
        </w:rPr>
        <w:t xml:space="preserve">Try the same request again, still with no token:</w:t>
      </w:r>
    </w:p>
    <w:tbl>
      <w:tblPr>
        <w:tblW w:type="pct" w:w="100%"/>
        <w:tblBorders>
          <w:top w:val="single" w:color="6E7A99" w:sz="4"/>
          <w:left w:val="single" w:color="6E7A99" w:sz="4"/>
          <w:bottom w:val="single" w:color="6E7A99" w:sz="4"/>
          <w:right w:val="single" w:color="6E7A99" w:sz="4"/>
          <w:insideH w:val="none" w:color="FFFFFF" w:sz="0"/>
          <w:insideV w:val="none" w:color="FFFFFF" w:sz="0"/>
        </w:tblBorders>
      </w:tblPr>
      <w:tblGrid>
        <w:gridCol w:w="100"/>
      </w:tblGrid>
      <w:tr>
        <w:tc>
          <w:tcPr>
            <w:shd w:fill="EEF1F8" w:val="clear"/>
            <w:tcMar>
              <w:top w:type="dxa" w:w="140"/>
              <w:left w:type="dxa" w:w="180"/>
              <w:bottom w:type="dxa" w:w="140"/>
              <w:right w:type="dxa" w:w="180"/>
            </w:tcMar>
          </w:tcPr>
          <w:p>
            <w:pPr>
              <w:spacing w:after="20"/>
            </w:pPr>
            <w:r>
              <w:rPr>
                <w:rFonts w:ascii="Consolas" w:cs="Consolas" w:eastAsia="Consolas" w:hAnsi="Consolas"/>
                <w:color w:val="1B2340"/>
                <w:sz w:val="19"/>
                <w:szCs w:val="19"/>
              </w:rPr>
              <w:t xml:space="preserve">Invoke-RestMethod -Uri "http://${GATEWAY_IP}:8080/api/inventory/products"</w:t>
            </w:r>
          </w:p>
        </w:tc>
      </w:tr>
    </w:tbl>
    <w:p>
      <w:pPr>
        <w:spacing w:after="140"/>
      </w:pPr>
      <w:r>
        <w:rPr>
          <w:rFonts w:ascii="Segoe UI Light" w:cs="Segoe UI Light" w:eastAsia="Segoe UI Light" w:hAnsi="Segoe UI Light"/>
          <w:b w:val="false"/>
          <w:bCs w:val="false"/>
          <w:i w:val="false"/>
          <w:iCs w:val="false"/>
          <w:color w:val="2B2B33"/>
          <w:sz w:val="21"/>
          <w:szCs w:val="21"/>
        </w:rPr>
        <w:t xml:space="preserve">This time it should fail with a 403 Forbidden — rejected by the mesh, before api-gateway's own Spring code ever runs.</w:t>
      </w:r>
    </w:p>
    <w:p>
      <w:pPr>
        <w:pStyle w:val="Heading1"/>
        <w:pBdr>
          <w:bottom w:val="single" w:color="1E2761" w:sz="8" w:space="4"/>
        </w:pBdr>
        <w:spacing w:after="160" w:before="360"/>
      </w:pPr>
      <w:r>
        <w:rPr>
          <w:rFonts w:ascii="Segoe UI Light" w:cs="Segoe UI Light" w:eastAsia="Segoe UI Light" w:hAnsi="Segoe UI Light"/>
          <w:b/>
          <w:bCs/>
          <w:color w:val="1E2761"/>
          <w:sz w:val="32"/>
          <w:szCs w:val="32"/>
        </w:rPr>
        <w:t xml:space="preserve">Step 4 — Call it with a valid signed token</w:t>
      </w:r>
    </w:p>
    <w:p>
      <w:pPr>
        <w:spacing w:after="140"/>
      </w:pPr>
      <w:r>
        <w:rPr>
          <w:rFonts w:ascii="Segoe UI Light" w:cs="Segoe UI Light" w:eastAsia="Segoe UI Light" w:hAnsi="Segoe UI Light"/>
          <w:b/>
          <w:bCs/>
          <w:color w:val="141A47"/>
          <w:sz w:val="21"/>
          <w:szCs w:val="21"/>
        </w:rPr>
        <w:t xml:space="preserve">Purpose: </w:t>
      </w:r>
      <w:r>
        <w:rPr>
          <w:rFonts w:ascii="Segoe UI Light" w:cs="Segoe UI Light" w:eastAsia="Segoe UI Light" w:hAnsi="Segoe UI Light"/>
          <w:color w:val="2B2B33"/>
          <w:sz w:val="21"/>
          <w:szCs w:val="21"/>
        </w:rPr>
        <w:t xml:space="preserve">Prove the policy isn't just blocking everything — a request with a token that actually validates against the RequestAuthentication rule should go straight through.</w:t>
      </w:r>
    </w:p>
    <w:tbl>
      <w:tblPr>
        <w:tblW w:type="pct" w:w="100%"/>
        <w:tblBorders>
          <w:top w:val="single" w:color="6E7A99" w:sz="4"/>
          <w:left w:val="single" w:color="6E7A99" w:sz="4"/>
          <w:bottom w:val="single" w:color="6E7A99" w:sz="4"/>
          <w:right w:val="single" w:color="6E7A99" w:sz="4"/>
          <w:insideH w:val="none" w:color="FFFFFF" w:sz="0"/>
          <w:insideV w:val="none" w:color="FFFFFF" w:sz="0"/>
        </w:tblBorders>
      </w:tblPr>
      <w:tblGrid>
        <w:gridCol w:w="100"/>
      </w:tblGrid>
      <w:tr>
        <w:tc>
          <w:tcPr>
            <w:shd w:fill="EEF1F8" w:val="clear"/>
            <w:tcMar>
              <w:top w:type="dxa" w:w="140"/>
              <w:left w:type="dxa" w:w="180"/>
              <w:bottom w:type="dxa" w:w="140"/>
              <w:right w:type="dxa" w:w="180"/>
            </w:tcMar>
          </w:tcPr>
          <w:p>
            <w:pPr>
              <w:spacing w:after="20"/>
            </w:pPr>
            <w:r>
              <w:rPr>
                <w:rFonts w:ascii="Consolas" w:cs="Consolas" w:eastAsia="Consolas" w:hAnsi="Consolas"/>
                <w:color w:val="1B2340"/>
                <w:sz w:val="19"/>
                <w:szCs w:val="19"/>
              </w:rPr>
              <w:t xml:space="preserve">$TOKEN = (Invoke-WebRequest -Uri "https://raw.githubusercontent.com/istio/istio/release-1.31/security/tools/jwt/samples/demo.jwt" -UseBasicParsing).Content.Trim()</w:t>
            </w:r>
          </w:p>
          <w:p>
            <w:pPr>
              <w:spacing w:after="20"/>
            </w:pPr>
            <w:r>
              <w:rPr>
                <w:rFonts w:ascii="Consolas" w:cs="Consolas" w:eastAsia="Consolas" w:hAnsi="Consolas"/>
                <w:color w:val="1B2340"/>
                <w:sz w:val="19"/>
                <w:szCs w:val="19"/>
              </w:rPr>
              <w:t xml:space="preserve"> </w:t>
            </w:r>
          </w:p>
          <w:p>
            <w:pPr>
              <w:spacing w:after="20"/>
            </w:pPr>
            <w:r>
              <w:rPr>
                <w:rFonts w:ascii="Consolas" w:cs="Consolas" w:eastAsia="Consolas" w:hAnsi="Consolas"/>
                <w:color w:val="1B2340"/>
                <w:sz w:val="19"/>
                <w:szCs w:val="19"/>
              </w:rPr>
              <w:t xml:space="preserve">Invoke-RestMethod -Uri "http://${GATEWAY_IP}:8080/api/inventory/products" -Headers @{ Authorization = "Bearer $TOKEN" }</w:t>
            </w:r>
          </w:p>
        </w:tc>
      </w:tr>
    </w:tbl>
    <w:p>
      <w:pPr>
        <w:spacing w:after="140"/>
      </w:pPr>
      <w:r>
        <w:rPr>
          <w:rFonts w:ascii="Segoe UI Light" w:cs="Segoe UI Light" w:eastAsia="Segoe UI Light" w:hAnsi="Segoe UI Light"/>
          <w:b w:val="false"/>
          <w:bCs w:val="false"/>
          <w:i w:val="false"/>
          <w:iCs w:val="false"/>
          <w:color w:val="2B2B33"/>
          <w:sz w:val="21"/>
          <w:szCs w:val="21"/>
        </w:rPr>
        <w:t xml:space="preserve">This is Istio's own published sample token, signed by the same test key your RequestAuthentication trusts — you should get a normal 200 response with the product catalog.</w:t>
      </w:r>
    </w:p>
    <w:p>
      <w:pPr>
        <w:pStyle w:val="Heading1"/>
        <w:pBdr>
          <w:bottom w:val="single" w:color="1E2761" w:sz="8" w:space="4"/>
        </w:pBdr>
        <w:spacing w:after="160" w:before="360"/>
      </w:pPr>
      <w:r>
        <w:rPr>
          <w:rFonts w:ascii="Segoe UI Light" w:cs="Segoe UI Light" w:eastAsia="Segoe UI Light" w:hAnsi="Segoe UI Light"/>
          <w:b/>
          <w:bCs/>
          <w:color w:val="1E2761"/>
          <w:sz w:val="32"/>
          <w:szCs w:val="32"/>
        </w:rPr>
        <w:t xml:space="preserve">Step 5 — Confirm a bad token is rejected too</w:t>
      </w:r>
    </w:p>
    <w:p>
      <w:pPr>
        <w:spacing w:after="140"/>
      </w:pPr>
      <w:r>
        <w:rPr>
          <w:rFonts w:ascii="Segoe UI Light" w:cs="Segoe UI Light" w:eastAsia="Segoe UI Light" w:hAnsi="Segoe UI Light"/>
          <w:b/>
          <w:bCs/>
          <w:color w:val="141A47"/>
          <w:sz w:val="21"/>
          <w:szCs w:val="21"/>
        </w:rPr>
        <w:t xml:space="preserve">Purpose: </w:t>
      </w:r>
      <w:r>
        <w:rPr>
          <w:rFonts w:ascii="Segoe UI Light" w:cs="Segoe UI Light" w:eastAsia="Segoe UI Light" w:hAnsi="Segoe UI Light"/>
          <w:color w:val="2B2B33"/>
          <w:sz w:val="21"/>
          <w:szCs w:val="21"/>
        </w:rPr>
        <w:t xml:space="preserve">Show it's really checking the signature, not just the presence of an Authorization header.</w:t>
      </w:r>
    </w:p>
    <w:tbl>
      <w:tblPr>
        <w:tblW w:type="pct" w:w="100%"/>
        <w:tblBorders>
          <w:top w:val="single" w:color="6E7A99" w:sz="4"/>
          <w:left w:val="single" w:color="6E7A99" w:sz="4"/>
          <w:bottom w:val="single" w:color="6E7A99" w:sz="4"/>
          <w:right w:val="single" w:color="6E7A99" w:sz="4"/>
          <w:insideH w:val="none" w:color="FFFFFF" w:sz="0"/>
          <w:insideV w:val="none" w:color="FFFFFF" w:sz="0"/>
        </w:tblBorders>
      </w:tblPr>
      <w:tblGrid>
        <w:gridCol w:w="100"/>
      </w:tblGrid>
      <w:tr>
        <w:tc>
          <w:tcPr>
            <w:shd w:fill="EEF1F8" w:val="clear"/>
            <w:tcMar>
              <w:top w:type="dxa" w:w="140"/>
              <w:left w:type="dxa" w:w="180"/>
              <w:bottom w:type="dxa" w:w="140"/>
              <w:right w:type="dxa" w:w="180"/>
            </w:tcMar>
          </w:tcPr>
          <w:p>
            <w:pPr>
              <w:spacing w:after="20"/>
            </w:pPr>
            <w:r>
              <w:rPr>
                <w:rFonts w:ascii="Consolas" w:cs="Consolas" w:eastAsia="Consolas" w:hAnsi="Consolas"/>
                <w:color w:val="1B2340"/>
                <w:sz w:val="19"/>
                <w:szCs w:val="19"/>
              </w:rPr>
              <w:t xml:space="preserve">Invoke-RestMethod -Uri "http://${GATEWAY_IP}:8080/api/inventory/products" -Headers @{ Authorization = "Bearer not-a-real-token" }</w:t>
            </w:r>
          </w:p>
        </w:tc>
      </w:tr>
    </w:tbl>
    <w:p>
      <w:pPr>
        <w:spacing w:after="140"/>
      </w:pPr>
      <w:r>
        <w:rPr>
          <w:rFonts w:ascii="Segoe UI Light" w:cs="Segoe UI Light" w:eastAsia="Segoe UI Light" w:hAnsi="Segoe UI Light"/>
          <w:b w:val="false"/>
          <w:bCs w:val="false"/>
          <w:i w:val="false"/>
          <w:iCs w:val="false"/>
          <w:color w:val="2B2B33"/>
          <w:sz w:val="21"/>
          <w:szCs w:val="21"/>
        </w:rPr>
        <w:t xml:space="preserve">Expect a 401 Unauthorized this time — different from Step 3's 403. A missing token fails the AuthorizationPolicy's principal check (403); a present-but-invalid token fails RequestAuthentication's signature check first (401). Both are the mesh rejecting the call — neither reaches api-gateway's code.</w:t>
      </w:r>
    </w:p>
    <w:p>
      <w:pPr>
        <w:pStyle w:val="Heading1"/>
        <w:pBdr>
          <w:bottom w:val="single" w:color="1E2761" w:sz="8" w:space="4"/>
        </w:pBdr>
        <w:spacing w:after="160" w:before="360"/>
      </w:pPr>
      <w:r>
        <w:rPr>
          <w:rFonts w:ascii="Segoe UI Light" w:cs="Segoe UI Light" w:eastAsia="Segoe UI Light" w:hAnsi="Segoe UI Light"/>
          <w:b/>
          <w:bCs/>
          <w:color w:val="1E2761"/>
          <w:sz w:val="32"/>
          <w:szCs w:val="32"/>
        </w:rPr>
        <w:t xml:space="preserve">Step 6 — Optional: look inside the token</w:t>
      </w:r>
    </w:p>
    <w:p>
      <w:pPr>
        <w:spacing w:after="140"/>
      </w:pPr>
      <w:r>
        <w:rPr>
          <w:rFonts w:ascii="Segoe UI Light" w:cs="Segoe UI Light" w:eastAsia="Segoe UI Light" w:hAnsi="Segoe UI Light"/>
          <w:b/>
          <w:bCs/>
          <w:color w:val="141A47"/>
          <w:sz w:val="21"/>
          <w:szCs w:val="21"/>
        </w:rPr>
        <w:t xml:space="preserve">Purpose: </w:t>
      </w:r>
      <w:r>
        <w:rPr>
          <w:rFonts w:ascii="Segoe UI Light" w:cs="Segoe UI Light" w:eastAsia="Segoe UI Light" w:hAnsi="Segoe UI Light"/>
          <w:color w:val="2B2B33"/>
          <w:sz w:val="21"/>
          <w:szCs w:val="21"/>
        </w:rPr>
        <w:t xml:space="preserve">A JWT is not encrypted, just signed — anyone can read its contents, they just can't forge a valid signature for new contents. Decode the middle segment to see the actual claims Istio validated.</w:t>
      </w:r>
    </w:p>
    <w:tbl>
      <w:tblPr>
        <w:tblW w:type="pct" w:w="100%"/>
        <w:tblBorders>
          <w:top w:val="single" w:color="6E7A99" w:sz="4"/>
          <w:left w:val="single" w:color="6E7A99" w:sz="4"/>
          <w:bottom w:val="single" w:color="6E7A99" w:sz="4"/>
          <w:right w:val="single" w:color="6E7A99" w:sz="4"/>
          <w:insideH w:val="none" w:color="FFFFFF" w:sz="0"/>
          <w:insideV w:val="none" w:color="FFFFFF" w:sz="0"/>
        </w:tblBorders>
      </w:tblPr>
      <w:tblGrid>
        <w:gridCol w:w="100"/>
      </w:tblGrid>
      <w:tr>
        <w:tc>
          <w:tcPr>
            <w:shd w:fill="EEF1F8" w:val="clear"/>
            <w:tcMar>
              <w:top w:type="dxa" w:w="140"/>
              <w:left w:type="dxa" w:w="180"/>
              <w:bottom w:type="dxa" w:w="140"/>
              <w:right w:type="dxa" w:w="180"/>
            </w:tcMar>
          </w:tcPr>
          <w:p>
            <w:pPr>
              <w:spacing w:after="20"/>
            </w:pPr>
            <w:r>
              <w:rPr>
                <w:rFonts w:ascii="Consolas" w:cs="Consolas" w:eastAsia="Consolas" w:hAnsi="Consolas"/>
                <w:color w:val="1B2340"/>
                <w:sz w:val="19"/>
                <w:szCs w:val="19"/>
              </w:rPr>
              <w:t xml:space="preserve">$payload = ($TOKEN -split '\.')[1]</w:t>
            </w:r>
          </w:p>
          <w:p>
            <w:pPr>
              <w:spacing w:after="20"/>
            </w:pPr>
            <w:r>
              <w:rPr>
                <w:rFonts w:ascii="Consolas" w:cs="Consolas" w:eastAsia="Consolas" w:hAnsi="Consolas"/>
                <w:color w:val="1B2340"/>
                <w:sz w:val="19"/>
                <w:szCs w:val="19"/>
              </w:rPr>
              <w:t xml:space="preserve">while ($payload.Length % 4) { $payload += '=' }</w:t>
            </w:r>
          </w:p>
          <w:p>
            <w:pPr>
              <w:spacing w:after="20"/>
            </w:pPr>
            <w:r>
              <w:rPr>
                <w:rFonts w:ascii="Consolas" w:cs="Consolas" w:eastAsia="Consolas" w:hAnsi="Consolas"/>
                <w:color w:val="1B2340"/>
                <w:sz w:val="19"/>
                <w:szCs w:val="19"/>
              </w:rPr>
              <w:t xml:space="preserve">$payload = $payload.Replace('-', '+').Replace('_', '/')</w:t>
            </w:r>
          </w:p>
          <w:p>
            <w:pPr>
              <w:spacing w:after="20"/>
            </w:pPr>
            <w:r>
              <w:rPr>
                <w:rFonts w:ascii="Consolas" w:cs="Consolas" w:eastAsia="Consolas" w:hAnsi="Consolas"/>
                <w:color w:val="1B2340"/>
                <w:sz w:val="19"/>
                <w:szCs w:val="19"/>
              </w:rPr>
              <w:t xml:space="preserve">[System.Text.Encoding]::UTF8.GetString([Convert]::FromBase64String($payload))</w:t>
            </w:r>
          </w:p>
        </w:tc>
      </w:tr>
    </w:tbl>
    <w:p>
      <w:pPr>
        <w:spacing w:after="140"/>
      </w:pPr>
      <w:r>
        <w:rPr>
          <w:rFonts w:ascii="Segoe UI Light" w:cs="Segoe UI Light" w:eastAsia="Segoe UI Light" w:hAnsi="Segoe UI Light"/>
          <w:b w:val="false"/>
          <w:bCs w:val="false"/>
          <w:i w:val="false"/>
          <w:iCs w:val="false"/>
          <w:color w:val="2B2B33"/>
          <w:sz w:val="21"/>
          <w:szCs w:val="21"/>
        </w:rPr>
        <w:t xml:space="preserve">You should see something like {"exp":4685989700,"iss":"testing@secure.istio.io","sub":"testing@secure.istio.io"} — iss is what RequestAuthentication's issuer field matched against, and exp is why this particular test token doesn't expire for a very long time.</w:t>
      </w:r>
    </w:p>
    <w:p>
      <w:pPr>
        <w:pStyle w:val="Heading1"/>
        <w:pBdr>
          <w:bottom w:val="single" w:color="1E2761" w:sz="8" w:space="4"/>
        </w:pBdr>
        <w:spacing w:after="160" w:before="360"/>
      </w:pPr>
      <w:r>
        <w:rPr>
          <w:rFonts w:ascii="Segoe UI Light" w:cs="Segoe UI Light" w:eastAsia="Segoe UI Light" w:hAnsi="Segoe UI Light"/>
          <w:b/>
          <w:bCs/>
          <w:color w:val="1E2761"/>
          <w:sz w:val="32"/>
          <w:szCs w:val="32"/>
        </w:rPr>
        <w:t xml:space="preserve">Reflection Questions</w:t>
      </w:r>
    </w:p>
    <w:p>
      <w:pPr>
        <w:spacing w:after="140"/>
      </w:pPr>
      <w:r>
        <w:rPr>
          <w:rFonts w:ascii="Segoe UI Light" w:cs="Segoe UI Light" w:eastAsia="Segoe UI Light" w:hAnsi="Segoe UI Light"/>
          <w:b w:val="false"/>
          <w:bCs w:val="false"/>
          <w:i/>
          <w:iCs/>
          <w:color w:val="2B2B33"/>
          <w:sz w:val="21"/>
          <w:szCs w:val="21"/>
        </w:rPr>
        <w:t xml:space="preserve">Answer individually before the group discussion.</w:t>
      </w:r>
    </w:p>
    <w:p>
      <w:pPr>
        <w:pStyle w:val="ListParagraph"/>
        <w:numPr>
          <w:ilvl w:val="0"/>
          <w:numId w:val="3"/>
        </w:numPr>
        <w:spacing w:after="80"/>
      </w:pPr>
      <w:r>
        <w:rPr>
          <w:rFonts w:ascii="Segoe UI Light" w:cs="Segoe UI Light" w:eastAsia="Segoe UI Light" w:hAnsi="Segoe UI Light"/>
          <w:color w:val="2B2B33"/>
          <w:sz w:val="21"/>
          <w:szCs w:val="21"/>
        </w:rPr>
        <w:t xml:space="preserve">Which of the two policies is responsible for the 403 in Step 3, and which is responsible for the 401 in Step 5? What's the actual difference between what each one checks?</w:t>
      </w:r>
    </w:p>
    <w:p>
      <w:pPr>
        <w:pStyle w:val="ListParagraph"/>
        <w:numPr>
          <w:ilvl w:val="0"/>
          <w:numId w:val="3"/>
        </w:numPr>
        <w:spacing w:after="80"/>
      </w:pPr>
      <w:r>
        <w:rPr>
          <w:rFonts w:ascii="Segoe UI Light" w:cs="Segoe UI Light" w:eastAsia="Segoe UI Light" w:hAnsi="Segoe UI Light"/>
          <w:color w:val="2B2B33"/>
          <w:sz w:val="21"/>
          <w:szCs w:val="21"/>
        </w:rPr>
        <w:t xml:space="preserve">If you deleted 31-jwt-authorization-policy.yaml but left 30-jwt-request-authentication.yaml in place, what would Step 3's request (no token) do now — and why?</w:t>
      </w:r>
    </w:p>
    <w:p>
      <w:pPr>
        <w:pStyle w:val="ListParagraph"/>
        <w:numPr>
          <w:ilvl w:val="0"/>
          <w:numId w:val="3"/>
        </w:numPr>
        <w:spacing w:after="80"/>
      </w:pPr>
      <w:r>
        <w:rPr>
          <w:rFonts w:ascii="Segoe UI Light" w:cs="Segoe UI Light" w:eastAsia="Segoe UI Light" w:hAnsi="Segoe UI Light"/>
          <w:color w:val="2B2B33"/>
          <w:sz w:val="21"/>
          <w:szCs w:val="21"/>
        </w:rPr>
        <w:t xml:space="preserve">Nothing in order-service, inventory-service, or payment-service changed in this lab, even though only api-gateway is directly in front of external traffic. Do those three services gain any protection from this policy? Why or why not?</w:t>
      </w:r>
    </w:p>
    <w:p>
      <w:pPr>
        <w:pStyle w:val="ListParagraph"/>
        <w:numPr>
          <w:ilvl w:val="0"/>
          <w:numId w:val="3"/>
        </w:numPr>
        <w:spacing w:after="80"/>
      </w:pPr>
      <w:r>
        <w:rPr>
          <w:rFonts w:ascii="Segoe UI Light" w:cs="Segoe UI Light" w:eastAsia="Segoe UI Light" w:hAnsi="Segoe UI Light"/>
          <w:color w:val="2B2B33"/>
          <w:sz w:val="21"/>
          <w:szCs w:val="21"/>
        </w:rPr>
        <w:t xml:space="preserve">What's the one field you'd change to point this at a real identity provider instead of Istio's test key, and what other value would need to change alongside it?</w:t>
      </w:r>
    </w:p>
    <w:p>
      <w:pPr>
        <w:pStyle w:val="Heading1"/>
        <w:pBdr>
          <w:bottom w:val="single" w:color="1E2761" w:sz="8" w:space="4"/>
        </w:pBdr>
        <w:spacing w:after="160" w:before="360"/>
      </w:pPr>
      <w:r>
        <w:rPr>
          <w:rFonts w:ascii="Segoe UI Light" w:cs="Segoe UI Light" w:eastAsia="Segoe UI Light" w:hAnsi="Segoe UI Light"/>
          <w:b/>
          <w:bCs/>
          <w:color w:val="1E2761"/>
          <w:sz w:val="32"/>
          <w:szCs w:val="32"/>
        </w:rPr>
        <w:t xml:space="preserve">Cleanup</w:t>
      </w:r>
    </w:p>
    <w:p>
      <w:pPr>
        <w:spacing w:after="140"/>
      </w:pPr>
      <w:r>
        <w:rPr>
          <w:rFonts w:ascii="Segoe UI Light" w:cs="Segoe UI Light" w:eastAsia="Segoe UI Light" w:hAnsi="Segoe UI Light"/>
          <w:b w:val="false"/>
          <w:bCs w:val="false"/>
          <w:i w:val="false"/>
          <w:iCs w:val="false"/>
          <w:color w:val="2B2B33"/>
          <w:sz w:val="21"/>
          <w:szCs w:val="21"/>
        </w:rPr>
        <w:t xml:space="preserve">If you want to reopen api-gateway for further testing later in the day without waiting for end-of-course teardown, remove just the enforcement policy (RequestAuthentication alone is harmless to leave in place, since it doesn't block anything by itself):</w:t>
      </w:r>
    </w:p>
    <w:tbl>
      <w:tblPr>
        <w:tblW w:type="pct" w:w="100%"/>
        <w:tblBorders>
          <w:top w:val="single" w:color="6E7A99" w:sz="4"/>
          <w:left w:val="single" w:color="6E7A99" w:sz="4"/>
          <w:bottom w:val="single" w:color="6E7A99" w:sz="4"/>
          <w:right w:val="single" w:color="6E7A99" w:sz="4"/>
          <w:insideH w:val="none" w:color="FFFFFF" w:sz="0"/>
          <w:insideV w:val="none" w:color="FFFFFF" w:sz="0"/>
        </w:tblBorders>
      </w:tblPr>
      <w:tblGrid>
        <w:gridCol w:w="100"/>
      </w:tblGrid>
      <w:tr>
        <w:tc>
          <w:tcPr>
            <w:shd w:fill="EEF1F8" w:val="clear"/>
            <w:tcMar>
              <w:top w:type="dxa" w:w="140"/>
              <w:left w:type="dxa" w:w="180"/>
              <w:bottom w:type="dxa" w:w="140"/>
              <w:right w:type="dxa" w:w="180"/>
            </w:tcMar>
          </w:tcPr>
          <w:p>
            <w:pPr>
              <w:spacing w:after="20"/>
            </w:pPr>
            <w:r>
              <w:rPr>
                <w:rFonts w:ascii="Consolas" w:cs="Consolas" w:eastAsia="Consolas" w:hAnsi="Consolas"/>
                <w:color w:val="1B2340"/>
                <w:sz w:val="19"/>
                <w:szCs w:val="19"/>
              </w:rPr>
              <w:t xml:space="preserve">kubectl delete -f k8s/31-jwt-authorization-policy.yaml</w:t>
            </w:r>
          </w:p>
        </w:tc>
      </w:tr>
    </w:tbl>
    <w:p>
      <w:pPr>
        <w:spacing w:after="140"/>
      </w:pPr>
      <w:r>
        <w:rPr>
          <w:rFonts w:ascii="Segoe UI Light" w:cs="Segoe UI Light" w:eastAsia="Segoe UI Light" w:hAnsi="Segoe UI Light"/>
          <w:b w:val="false"/>
          <w:bCs w:val="false"/>
          <w:i w:val="false"/>
          <w:iCs w:val="false"/>
          <w:color w:val="2B2B33"/>
          <w:sz w:val="21"/>
          <w:szCs w:val="21"/>
        </w:rPr>
        <w:t xml:space="preserve">Otherwise, no separate cleanup is needed — these are two more objects in the same AKS cluster the AKS lab's az group delete already tears down at the end of the day.</w:t>
      </w:r>
    </w:p>
    <w:p>
      <w:pPr>
        <w:pStyle w:val="Heading1"/>
        <w:pBdr>
          <w:bottom w:val="single" w:color="1E2761" w:sz="8" w:space="4"/>
        </w:pBdr>
        <w:spacing w:after="160" w:before="360"/>
      </w:pPr>
      <w:r>
        <w:rPr>
          <w:rFonts w:ascii="Segoe UI Light" w:cs="Segoe UI Light" w:eastAsia="Segoe UI Light" w:hAnsi="Segoe UI Light"/>
          <w:b/>
          <w:bCs/>
          <w:color w:val="1E2761"/>
          <w:sz w:val="32"/>
          <w:szCs w:val="32"/>
        </w:rPr>
        <w:t xml:space="preserve">Appendix — Troubleshooting</w:t>
      </w:r>
    </w:p>
    <w:tbl>
      <w:tblPr>
        <w:tblW w:type="dxa" w:w="9350"/>
        <w:tblBorders>
          <w:top w:val="single" w:color="6E7A99" w:sz="4"/>
          <w:left w:val="single" w:color="6E7A99" w:sz="4"/>
          <w:bottom w:val="single" w:color="6E7A99" w:sz="4"/>
          <w:right w:val="single" w:color="6E7A99" w:sz="4"/>
          <w:insideH w:val="single" w:color="6E7A99" w:sz="4"/>
          <w:insideV w:val="single" w:color="6E7A99" w:sz="4"/>
        </w:tblBorders>
      </w:tblPr>
      <w:tblGrid>
        <w:gridCol w:w="3200"/>
        <w:gridCol w:w="6150"/>
      </w:tblGrid>
      <w:tr>
        <w:trPr>
          <w:tblHeader/>
        </w:trPr>
        <w:tc>
          <w:tcPr>
            <w:tcW w:type="dxa" w:w="3200"/>
            <w:shd w:fill="1E2761" w:val="clear"/>
            <w:tcMar>
              <w:top w:type="dxa" w:w="100"/>
              <w:left w:type="dxa" w:w="120"/>
              <w:bottom w:type="dxa" w:w="100"/>
              <w:right w:type="dxa" w:w="120"/>
            </w:tcMar>
          </w:tcPr>
          <w:p>
            <w:r>
              <w:rPr>
                <w:rFonts w:ascii="Segoe UI Light" w:cs="Segoe UI Light" w:eastAsia="Segoe UI Light" w:hAnsi="Segoe UI Light"/>
                <w:b/>
                <w:bCs/>
                <w:color w:val="FFFFFF"/>
                <w:sz w:val="20"/>
                <w:szCs w:val="20"/>
              </w:rPr>
              <w:t xml:space="preserve">Symptom</w:t>
            </w:r>
          </w:p>
        </w:tc>
        <w:tc>
          <w:tcPr>
            <w:tcW w:type="dxa" w:w="6150"/>
            <w:shd w:fill="1E2761" w:val="clear"/>
            <w:tcMar>
              <w:top w:type="dxa" w:w="100"/>
              <w:left w:type="dxa" w:w="120"/>
              <w:bottom w:type="dxa" w:w="100"/>
              <w:right w:type="dxa" w:w="120"/>
            </w:tcMar>
          </w:tcPr>
          <w:p>
            <w:r>
              <w:rPr>
                <w:rFonts w:ascii="Segoe UI Light" w:cs="Segoe UI Light" w:eastAsia="Segoe UI Light" w:hAnsi="Segoe UI Light"/>
                <w:b/>
                <w:bCs/>
                <w:color w:val="FFFFFF"/>
                <w:sz w:val="20"/>
                <w:szCs w:val="20"/>
              </w:rPr>
              <w:t xml:space="preserve">Likely cause / fix</w:t>
            </w:r>
          </w:p>
        </w:tc>
      </w:tr>
      <w:tr>
        <w:tc>
          <w:tcPr>
            <w:tcW w:type="dxa" w:w="3200"/>
            <w:shd w:fill="FFFFFF" w:val="clear"/>
            <w:tcMar>
              <w:top w:type="dxa" w:w="100"/>
              <w:left w:type="dxa" w:w="120"/>
              <w:bottom w:type="dxa" w:w="100"/>
              <w:right w:type="dxa" w:w="120"/>
            </w:tcMar>
          </w:tcPr>
          <w:p>
            <w:r>
              <w:rPr>
                <w:rFonts w:ascii="Segoe UI Light" w:cs="Segoe UI Light" w:eastAsia="Segoe UI Light" w:hAnsi="Segoe UI Light"/>
                <w:b w:val="false"/>
                <w:bCs w:val="false"/>
                <w:color w:val="2B2B33"/>
                <w:sz w:val="20"/>
                <w:szCs w:val="20"/>
              </w:rPr>
              <w:t xml:space="preserve">Step 1 still returns 200 after Step 3's apply</w:t>
            </w:r>
          </w:p>
        </w:tc>
        <w:tc>
          <w:tcPr>
            <w:tcW w:type="dxa" w:w="6150"/>
            <w:shd w:fill="FFFFFF" w:val="clear"/>
            <w:tcMar>
              <w:top w:type="dxa" w:w="100"/>
              <w:left w:type="dxa" w:w="120"/>
              <w:bottom w:type="dxa" w:w="100"/>
              <w:right w:type="dxa" w:w="120"/>
            </w:tcMar>
          </w:tcPr>
          <w:p>
            <w:r>
              <w:rPr>
                <w:rFonts w:ascii="Segoe UI Light" w:cs="Segoe UI Light" w:eastAsia="Segoe UI Light" w:hAnsi="Segoe UI Light"/>
                <w:b w:val="false"/>
                <w:bCs w:val="false"/>
                <w:color w:val="2B2B33"/>
                <w:sz w:val="20"/>
                <w:szCs w:val="20"/>
              </w:rPr>
              <w:t xml:space="preserve">Confirm the policy actually applied and targets the right workload: kubectl get authorizationpolicy -n retailorderhub — the selector must match app: api-gateway exactly, same label the Deployment already carries</w:t>
            </w:r>
          </w:p>
        </w:tc>
      </w:tr>
      <w:tr>
        <w:tc>
          <w:tcPr>
            <w:tcW w:type="dxa" w:w="3200"/>
            <w:shd w:fill="FFFFFF" w:val="clear"/>
            <w:tcMar>
              <w:top w:type="dxa" w:w="100"/>
              <w:left w:type="dxa" w:w="120"/>
              <w:bottom w:type="dxa" w:w="100"/>
              <w:right w:type="dxa" w:w="120"/>
            </w:tcMar>
          </w:tcPr>
          <w:p>
            <w:r>
              <w:rPr>
                <w:rFonts w:ascii="Segoe UI Light" w:cs="Segoe UI Light" w:eastAsia="Segoe UI Light" w:hAnsi="Segoe UI Light"/>
                <w:b w:val="false"/>
                <w:bCs w:val="false"/>
                <w:color w:val="2B2B33"/>
                <w:sz w:val="20"/>
                <w:szCs w:val="20"/>
              </w:rPr>
              <w:t xml:space="preserve">Step 4's valid token still gets rejected</w:t>
            </w:r>
          </w:p>
        </w:tc>
        <w:tc>
          <w:tcPr>
            <w:tcW w:type="dxa" w:w="6150"/>
            <w:shd w:fill="FFFFFF" w:val="clear"/>
            <w:tcMar>
              <w:top w:type="dxa" w:w="100"/>
              <w:left w:type="dxa" w:w="120"/>
              <w:bottom w:type="dxa" w:w="100"/>
              <w:right w:type="dxa" w:w="120"/>
            </w:tcMar>
          </w:tcPr>
          <w:p>
            <w:r>
              <w:rPr>
                <w:rFonts w:ascii="Segoe UI Light" w:cs="Segoe UI Light" w:eastAsia="Segoe UI Light" w:hAnsi="Segoe UI Light"/>
                <w:b w:val="false"/>
                <w:bCs w:val="false"/>
                <w:color w:val="2B2B33"/>
                <w:sz w:val="20"/>
                <w:szCs w:val="20"/>
              </w:rPr>
              <w:t xml:space="preserve">Almost always trailing whitespace or a line break carried over into $TOKEN. .Content.Trim() should handle it, but if you copied the token manually instead, strip whitespace yourself before use</w:t>
            </w:r>
          </w:p>
        </w:tc>
      </w:tr>
      <w:tr>
        <w:tc>
          <w:tcPr>
            <w:tcW w:type="dxa" w:w="3200"/>
            <w:shd w:fill="FFFFFF" w:val="clear"/>
            <w:tcMar>
              <w:top w:type="dxa" w:w="100"/>
              <w:left w:type="dxa" w:w="120"/>
              <w:bottom w:type="dxa" w:w="100"/>
              <w:right w:type="dxa" w:w="120"/>
            </w:tcMar>
          </w:tcPr>
          <w:p>
            <w:r>
              <w:rPr>
                <w:rFonts w:ascii="Segoe UI Light" w:cs="Segoe UI Light" w:eastAsia="Segoe UI Light" w:hAnsi="Segoe UI Light"/>
                <w:b w:val="false"/>
                <w:bCs w:val="false"/>
                <w:color w:val="2B2B33"/>
                <w:sz w:val="20"/>
                <w:szCs w:val="20"/>
              </w:rPr>
              <w:t xml:space="preserve">Step 4 returns 401 instead of 200</w:t>
            </w:r>
          </w:p>
        </w:tc>
        <w:tc>
          <w:tcPr>
            <w:tcW w:type="dxa" w:w="6150"/>
            <w:shd w:fill="FFFFFF" w:val="clear"/>
            <w:tcMar>
              <w:top w:type="dxa" w:w="100"/>
              <w:left w:type="dxa" w:w="120"/>
              <w:bottom w:type="dxa" w:w="100"/>
              <w:right w:type="dxa" w:w="120"/>
            </w:tcMar>
          </w:tcPr>
          <w:p>
            <w:r>
              <w:rPr>
                <w:rFonts w:ascii="Segoe UI Light" w:cs="Segoe UI Light" w:eastAsia="Segoe UI Light" w:hAnsi="Segoe UI Light"/>
                <w:b w:val="false"/>
                <w:bCs w:val="false"/>
                <w:color w:val="2B2B33"/>
                <w:sz w:val="20"/>
                <w:szCs w:val="20"/>
              </w:rPr>
              <w:t xml:space="preserve">Confirm k8s/30-jwt-request-authentication.yaml applied cleanly: kubectl get requestauthentication -n retailorderhub — and that the issuer field reads exactly testing@secure.istio.io</w:t>
            </w:r>
          </w:p>
        </w:tc>
      </w:tr>
      <w:tr>
        <w:tc>
          <w:tcPr>
            <w:tcW w:type="dxa" w:w="3200"/>
            <w:shd w:fill="FFFFFF" w:val="clear"/>
            <w:tcMar>
              <w:top w:type="dxa" w:w="100"/>
              <w:left w:type="dxa" w:w="120"/>
              <w:bottom w:type="dxa" w:w="100"/>
              <w:right w:type="dxa" w:w="120"/>
            </w:tcMar>
          </w:tcPr>
          <w:p>
            <w:r>
              <w:rPr>
                <w:rFonts w:ascii="Segoe UI Light" w:cs="Segoe UI Light" w:eastAsia="Segoe UI Light" w:hAnsi="Segoe UI Light"/>
                <w:b w:val="false"/>
                <w:bCs w:val="false"/>
                <w:color w:val="2B2B33"/>
                <w:sz w:val="20"/>
                <w:szCs w:val="20"/>
              </w:rPr>
              <w:t xml:space="preserve">Every request now fails, even from other labs' steps</w:t>
            </w:r>
          </w:p>
        </w:tc>
        <w:tc>
          <w:tcPr>
            <w:tcW w:type="dxa" w:w="6150"/>
            <w:shd w:fill="FFFFFF" w:val="clear"/>
            <w:tcMar>
              <w:top w:type="dxa" w:w="100"/>
              <w:left w:type="dxa" w:w="120"/>
              <w:bottom w:type="dxa" w:w="100"/>
              <w:right w:type="dxa" w:w="120"/>
            </w:tcMar>
          </w:tcPr>
          <w:p>
            <w:r>
              <w:rPr>
                <w:rFonts w:ascii="Segoe UI Light" w:cs="Segoe UI Light" w:eastAsia="Segoe UI Light" w:hAnsi="Segoe UI Light"/>
                <w:b w:val="false"/>
                <w:bCs w:val="false"/>
                <w:color w:val="2B2B33"/>
                <w:sz w:val="20"/>
                <w:szCs w:val="20"/>
              </w:rPr>
              <w:t xml:space="preserve">You're only meant to require a token on api-gateway - check the selector in 31-jwt-authorization-policy.yaml didn't get broadened; it should read matchLabels: app: api-gateway, not omitted entirely</w:t>
            </w:r>
          </w:p>
        </w:tc>
      </w:tr>
      <w:tr>
        <w:tc>
          <w:tcPr>
            <w:tcW w:type="dxa" w:w="3200"/>
            <w:shd w:fill="FFFFFF" w:val="clear"/>
            <w:tcMar>
              <w:top w:type="dxa" w:w="100"/>
              <w:left w:type="dxa" w:w="120"/>
              <w:bottom w:type="dxa" w:w="100"/>
              <w:right w:type="dxa" w:w="120"/>
            </w:tcMar>
          </w:tcPr>
          <w:p>
            <w:r>
              <w:rPr>
                <w:rFonts w:ascii="Segoe UI Light" w:cs="Segoe UI Light" w:eastAsia="Segoe UI Light" w:hAnsi="Segoe UI Light"/>
                <w:b w:val="false"/>
                <w:bCs w:val="false"/>
                <w:color w:val="2B2B33"/>
                <w:sz w:val="20"/>
                <w:szCs w:val="20"/>
              </w:rPr>
              <w:t xml:space="preserve">Invoke-WebRequest for the sample token fails or times out</w:t>
            </w:r>
          </w:p>
        </w:tc>
        <w:tc>
          <w:tcPr>
            <w:tcW w:type="dxa" w:w="6150"/>
            <w:shd w:fill="FFFFFF" w:val="clear"/>
            <w:tcMar>
              <w:top w:type="dxa" w:w="100"/>
              <w:left w:type="dxa" w:w="120"/>
              <w:bottom w:type="dxa" w:w="100"/>
              <w:right w:type="dxa" w:w="120"/>
            </w:tcMar>
          </w:tcPr>
          <w:p>
            <w:r>
              <w:rPr>
                <w:rFonts w:ascii="Segoe UI Light" w:cs="Segoe UI Light" w:eastAsia="Segoe UI Light" w:hAnsi="Segoe UI Light"/>
                <w:b w:val="false"/>
                <w:bCs w:val="false"/>
                <w:color w:val="2B2B33"/>
                <w:sz w:val="20"/>
                <w:szCs w:val="20"/>
              </w:rPr>
              <w:t xml:space="preserve">That URL is fetched fresh from GitHub each time — if your network blocks raw.githubusercontent.com, download it once on a machine that can reach it and paste the token value directly into $TOKEN</w:t>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Light" w:cs="Segoe UI Light" w:eastAsia="Segoe UI Light" w:hAnsi="Segoe UI Light"/>
        <w:color w:val="6E7A99"/>
        <w:sz w:val="16"/>
        <w:szCs w:val="16"/>
      </w:rPr>
      <w:t xml:space="preserve">Page </w:t>
    </w:r>
    <w:r>
      <w:rPr>
        <w:rFonts w:ascii="Segoe UI Light" w:cs="Segoe UI Light" w:eastAsia="Segoe UI Light" w:hAnsi="Segoe UI Light"/>
        <w:color w:val="6E7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Light" w:cs="Segoe UI Light" w:eastAsia="Segoe UI Light" w:hAnsi="Segoe UI Light"/>
        <w:color w:val="6E7A99"/>
        <w:sz w:val="16"/>
        <w:szCs w:val="16"/>
      </w:rPr>
      <w:t xml:space="preserve">RetailOrderHub — Security Lab (JWT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2026-09-10T15:45:42.680Z</dcterms:created>
  <dcterms:modified xsi:type="dcterms:W3CDTF">2026-09-10T15:45:42.681Z</dcterms:modified>
</cp:coreProperties>
</file>

<file path=docProps/custom.xml><?xml version="1.0" encoding="utf-8"?>
<Properties xmlns="http://schemas.openxmlformats.org/officeDocument/2006/custom-properties" xmlns:vt="http://schemas.openxmlformats.org/officeDocument/2006/docPropsVTypes"/>
</file>