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b/>
          <w:bCs/>
          <w:color w:val="475569"/>
          <w:sz w:val="22"/>
          <w:szCs w:val="22"/>
        </w:rPr>
        <w:t xml:space="preserve">BASES DE DADOS — TRABALHO PRÁTICO</w:t>
      </w:r>
    </w:p>
    <w:p>
      <w:pPr>
        <w:spacing w:after="0" w:before="120"/>
        <w:jc w:val="center"/>
      </w:pPr>
      <w:r>
        <w:rPr>
          <w:b/>
          <w:bCs/>
          <w:color w:val="A16207"/>
          <w:sz w:val="64"/>
          <w:szCs w:val="64"/>
        </w:rPr>
        <w:t xml:space="preserve">CYRIX</w:t>
      </w:r>
    </w:p>
    <w:p>
      <w:pPr>
        <w:spacing w:after="40"/>
        <w:jc w:val="center"/>
      </w:pPr>
      <w:r>
        <w:rPr>
          <w:b/>
          <w:bCs/>
          <w:color w:val="0F172A"/>
          <w:sz w:val="30"/>
          <w:szCs w:val="30"/>
        </w:rPr>
        <w:t xml:space="preserve">Modelos de Dados — Conceptual, Lógico e Físico</w:t>
      </w:r>
    </w:p>
    <w:p>
      <w:pPr>
        <w:spacing w:after="200"/>
        <w:jc w:val="center"/>
      </w:pPr>
      <w:r>
        <w:rPr>
          <w:color w:val="475569"/>
          <w:sz w:val="20"/>
          <w:szCs w:val="20"/>
        </w:rPr>
        <w:t xml:space="preserve">Portal de Cibersegurança e Conformidade NIS2  ·  PostgreSQL  ·  2025/2026</w:t>
      </w:r>
    </w:p>
    <w:p>
      <w:pPr>
        <w:spacing w:after="300"/>
        <w:jc w:val="center"/>
      </w:pPr>
      <w:r>
        <w:rPr>
          <w:i/>
          <w:iCs/>
          <w:color w:val="475569"/>
          <w:sz w:val="18"/>
          <w:szCs w:val="18"/>
        </w:rPr>
        <w:t xml:space="preserve">Ana Caló (30249) · Ana Costa (30218) · Matilde Ângelo (30239) · Rodrigo Albuquerque (30224)</w:t>
      </w:r>
    </w:p>
    <w:p>
      <w:pPr>
        <w:pStyle w:val="Heading1"/>
        <w:spacing w:after="120" w:before="260"/>
      </w:pPr>
      <w:r>
        <w:rPr>
          <w:b/>
          <w:bCs/>
          <w:color w:val="0F172A"/>
        </w:rPr>
        <w:t xml:space="preserve">1. Introdução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Este documento descreve os três modelos de dados da base de dados </w:t>
      </w:r>
      <w:r>
        <w:rPr>
          <w:b/>
          <w:bCs/>
          <w:i w:val="false"/>
          <w:iCs w:val="false"/>
          <w:color w:val="475569"/>
        </w:rPr>
        <w:t xml:space="preserve">projeto_BD</w:t>
      </w:r>
      <w:r>
        <w:rPr>
          <w:b w:val="false"/>
          <w:bCs w:val="false"/>
          <w:i w:val="false"/>
          <w:iCs w:val="false"/>
          <w:color w:val="475569"/>
        </w:rPr>
        <w:t xml:space="preserve"> do projeto </w:t>
      </w:r>
      <w:r>
        <w:rPr>
          <w:b/>
          <w:bCs/>
          <w:i w:val="false"/>
          <w:iCs w:val="false"/>
          <w:color w:val="475569"/>
        </w:rPr>
        <w:t xml:space="preserve">Cyrix</w:t>
      </w:r>
      <w:r>
        <w:rPr>
          <w:b w:val="false"/>
          <w:bCs w:val="false"/>
          <w:i w:val="false"/>
          <w:iCs w:val="false"/>
          <w:color w:val="475569"/>
        </w:rPr>
        <w:t xml:space="preserve">, um portal de cibersegurança e conformidade com a diretiva NIS2. O sistema de gestão de base de dados é o </w:t>
      </w:r>
      <w:r>
        <w:rPr>
          <w:b/>
          <w:bCs/>
          <w:i w:val="false"/>
          <w:iCs w:val="false"/>
          <w:color w:val="475569"/>
        </w:rPr>
        <w:t xml:space="preserve">PostgreSQL</w:t>
      </w:r>
      <w:r>
        <w:rPr>
          <w:b w:val="false"/>
          <w:bCs w:val="false"/>
          <w:i w:val="false"/>
          <w:iCs w:val="false"/>
          <w:color w:val="475569"/>
        </w:rPr>
        <w:t xml:space="preserve"> (administrado com o pgAdmin 4).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A persistência é feita </w:t>
      </w:r>
      <w:r>
        <w:rPr>
          <w:b/>
          <w:bCs/>
          <w:i w:val="false"/>
          <w:iCs w:val="false"/>
          <w:color w:val="475569"/>
        </w:rPr>
        <w:t xml:space="preserve">exclusivamente com SQL puro</w:t>
      </w:r>
      <w:r>
        <w:rPr>
          <w:b w:val="false"/>
          <w:bCs w:val="false"/>
          <w:i w:val="false"/>
          <w:iCs w:val="false"/>
          <w:color w:val="475569"/>
        </w:rPr>
        <w:t xml:space="preserve"> (biblioteca psycopg2 em Python/Django), </w:t>
      </w:r>
      <w:r>
        <w:rPr>
          <w:b/>
          <w:bCs/>
          <w:i w:val="false"/>
          <w:iCs w:val="false"/>
          <w:color w:val="475569"/>
        </w:rPr>
        <w:t xml:space="preserve">sem qualquer ORM</w:t>
      </w:r>
      <w:r>
        <w:rPr>
          <w:b w:val="false"/>
          <w:bCs w:val="false"/>
          <w:i w:val="false"/>
          <w:iCs w:val="false"/>
          <w:color w:val="475569"/>
        </w:rPr>
        <w:t xml:space="preserve">, conforme exigido no enunciado. O esquema é composto por 17 tabelas relacionadas por chaves estrangeiras, com restrições de integridade, índices de otimização e vistas de apoio às consultas.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Apresentam-se de seguida, e devidamente justificados: o </w:t>
      </w:r>
      <w:r>
        <w:rPr>
          <w:b/>
          <w:bCs/>
          <w:i w:val="false"/>
          <w:iCs w:val="false"/>
          <w:color w:val="475569"/>
        </w:rPr>
        <w:t xml:space="preserve">modelo conceptual</w:t>
      </w:r>
      <w:r>
        <w:rPr>
          <w:b w:val="false"/>
          <w:bCs w:val="false"/>
          <w:i w:val="false"/>
          <w:iCs w:val="false"/>
          <w:color w:val="475569"/>
        </w:rPr>
        <w:t xml:space="preserve"> (entidades e relações do domínio), o </w:t>
      </w:r>
      <w:r>
        <w:rPr>
          <w:b/>
          <w:bCs/>
          <w:i w:val="false"/>
          <w:iCs w:val="false"/>
          <w:color w:val="475569"/>
        </w:rPr>
        <w:t xml:space="preserve">modelo lógico</w:t>
      </w:r>
      <w:r>
        <w:rPr>
          <w:b w:val="false"/>
          <w:bCs w:val="false"/>
          <w:i w:val="false"/>
          <w:iCs w:val="false"/>
          <w:color w:val="475569"/>
        </w:rPr>
        <w:t xml:space="preserve"> (esquema relacional normalizado, com chaves) e o </w:t>
      </w:r>
      <w:r>
        <w:rPr>
          <w:b/>
          <w:bCs/>
          <w:i w:val="false"/>
          <w:iCs w:val="false"/>
          <w:color w:val="475569"/>
        </w:rPr>
        <w:t xml:space="preserve">modelo físico</w:t>
      </w:r>
      <w:r>
        <w:rPr>
          <w:b w:val="false"/>
          <w:bCs w:val="false"/>
          <w:i w:val="false"/>
          <w:iCs w:val="false"/>
          <w:color w:val="475569"/>
        </w:rPr>
        <w:t xml:space="preserve"> (implementação real em PostgreSQL: tipos, restrições, índices e vistas).</w:t>
      </w:r>
    </w:p>
    <w:p>
      <w:pPr>
        <w:pStyle w:val="Heading1"/>
        <w:spacing w:after="120" w:before="260"/>
      </w:pPr>
      <w:r>
        <w:rPr>
          <w:b/>
          <w:bCs/>
          <w:color w:val="0F172A"/>
        </w:rPr>
        <w:t xml:space="preserve">2. Modelo Conceptual de Dados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O modelo conceptual identifica, de forma independente da tecnologia, as </w:t>
      </w:r>
      <w:r>
        <w:rPr>
          <w:b/>
          <w:bCs/>
          <w:i w:val="false"/>
          <w:iCs w:val="false"/>
          <w:color w:val="475569"/>
        </w:rPr>
        <w:t xml:space="preserve">entidades</w:t>
      </w:r>
      <w:r>
        <w:rPr>
          <w:b w:val="false"/>
          <w:bCs w:val="false"/>
          <w:i w:val="false"/>
          <w:iCs w:val="false"/>
          <w:color w:val="475569"/>
        </w:rPr>
        <w:t xml:space="preserve"> do domínio (os “conceitos” do negócio) e os </w:t>
      </w:r>
      <w:r>
        <w:rPr>
          <w:b/>
          <w:bCs/>
          <w:i w:val="false"/>
          <w:iCs w:val="false"/>
          <w:color w:val="475569"/>
        </w:rPr>
        <w:t xml:space="preserve">relacionamentos</w:t>
      </w:r>
      <w:r>
        <w:rPr>
          <w:b w:val="false"/>
          <w:bCs w:val="false"/>
          <w:i w:val="false"/>
          <w:iCs w:val="false"/>
          <w:color w:val="475569"/>
        </w:rPr>
        <w:t xml:space="preserve"> entre elas, com as respetivas cardinalidades. Não contém tipos de dados nem detalhes de implementação — descreve “o quê” e não “como”.</w:t>
      </w: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2.1. Entidades do domínio</w:t>
      </w: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shd w:fill="0F17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2200"/>
            <w:shd w:fill="0F17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4300"/>
            <w:shd w:fill="0F17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Utilizador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users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Pessoa com acesso ao portal: administrador, gestor (colaborador) ou cliente.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Membro da Equipa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team_members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Elementos apresentados na página pública “Sobre Nós”.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Serviço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services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Serviços de cibersegurança oferecidos (auditoria, pentest, NIS2, formação).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service_features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Características/itens de cada serviço (dependente do serviço).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Artigo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articles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Notícias e publicações técnicas do blog.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Documento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documents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Ficheiros partilhados de forma privada (cliente) ou global.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Pedido de Serviço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service_requests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Solicitações submetidas pelo cliente no portal.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Ticket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tickets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Pedidos de suporte técnico.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Comentário de Ticket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ticket_comments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Mensagens trocadas dentro de um ticket (chat interno).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Serviço Anual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annual_services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Contratos/projetos de longa duração e respetivo progresso.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Conversa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Canal de mensagens entre cliente e equipa.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Mensagem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message_lines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Cada mensagem de uma conversa.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Contacto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contact_submissions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Mensagens do formulário público de contacto.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Registo de Auditoria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audit_log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Eventos de segurança e atividade do sistema.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Ativo Tecnológico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tech_assets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Inventário de ativos registados pelo cliente.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Incidente de Segurança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security_incidents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Incidentes reportados pelo cliente.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PenTest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pentests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Testes de intrusão e respetivas vulnerabilidades.</w:t>
            </w:r>
          </w:p>
        </w:tc>
      </w:tr>
    </w:tbl>
    <w:p>
      <w:pPr>
        <w:spacing w:after="80"/>
      </w:pP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2.2. Relacionamentos e cardinalidades</w:t>
      </w:r>
    </w:p>
    <w:p>
      <w:pPr>
        <w:spacing w:after="120"/>
      </w:pPr>
      <w:r>
        <w:rPr>
          <w:color w:val="475569"/>
        </w:rPr>
        <w:t xml:space="preserve">As relações principais entre entidades são as seguintes:</w:t>
      </w: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3200"/>
        <w:gridCol w:w="1500"/>
        <w:gridCol w:w="4300"/>
      </w:tblGrid>
      <w:tr>
        <w:trPr>
          <w:tblHeader/>
        </w:trPr>
        <w:tc>
          <w:tcPr>
            <w:tcW w:type="dxa" w:w="3200"/>
            <w:shd w:fill="0F17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Relação</w:t>
            </w:r>
          </w:p>
        </w:tc>
        <w:tc>
          <w:tcPr>
            <w:tcW w:type="dxa" w:w="1500"/>
            <w:shd w:fill="0F17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Cardinal.</w:t>
            </w:r>
          </w:p>
        </w:tc>
        <w:tc>
          <w:tcPr>
            <w:tcW w:type="dxa" w:w="4300"/>
            <w:shd w:fill="0F17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 / justificação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Utilizador — Ticket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Um cliente abre vários tickets; cada ticket pertence a um cliente.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Utilizador — Documento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Documentos privados associados a um cliente.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Utilizador — Pedido de Serviço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Cada cliente submete vários pedidos.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Utilizador — Conversa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Cada cliente tem a sua conversa com a equipa.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Conversa — Mensagem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Uma conversa contém muitas mensagens.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Ticket — Comentário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Um ticket agrega vários comentários (chat interno).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Serviço — Funcionalidade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Cada serviço tem várias funcionalidades.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Utilizador — Membro da Equipa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0..1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Um membro da equipa pode (ou não) estar ligado a um utilizador.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Utilizador — Artigo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Um utilizador (staff) é autor de vários artigos.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Utilizador — Ativo / Incidente / PenTest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Cada cliente possui os seus ativos, incidentes e pentests.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Utilizador — Serviço Anual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Contratos anuais associados a um cliente.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Utilizador — Registo de Auditoria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1 : N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Cada evento fica associado ao utilizador que o originou.</w:t>
            </w:r>
          </w:p>
        </w:tc>
      </w:tr>
    </w:tbl>
    <w:p>
      <w:pPr>
        <w:spacing w:after="80"/>
      </w:pP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2.3. Justificação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A entidade central é o </w:t>
      </w:r>
      <w:r>
        <w:rPr>
          <w:b/>
          <w:bCs/>
          <w:i w:val="false"/>
          <w:iCs w:val="false"/>
          <w:color w:val="475569"/>
        </w:rPr>
        <w:t xml:space="preserve">Utilizador</w:t>
      </w:r>
      <w:r>
        <w:rPr>
          <w:b w:val="false"/>
          <w:bCs w:val="false"/>
          <w:i w:val="false"/>
          <w:iCs w:val="false"/>
          <w:color w:val="475569"/>
        </w:rPr>
        <w:t xml:space="preserve">, que unifica os três perfis (admin, gestor, cliente) através de um atributo de papel — evitando três tabelas quase idênticas e simplificando a autenticação. As entidades “fracas” </w:t>
      </w:r>
      <w:r>
        <w:rPr>
          <w:b w:val="false"/>
          <w:bCs w:val="false"/>
          <w:i/>
          <w:iCs/>
          <w:color w:val="475569"/>
        </w:rPr>
        <w:t xml:space="preserve">Funcionalidade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475569"/>
        </w:rPr>
        <w:t xml:space="preserve">Comentário</w:t>
      </w:r>
      <w:r>
        <w:rPr>
          <w:b w:val="false"/>
          <w:bCs w:val="false"/>
          <w:i w:val="false"/>
          <w:iCs w:val="false"/>
          <w:color w:val="475569"/>
        </w:rPr>
        <w:t xml:space="preserve"> e </w:t>
      </w:r>
      <w:r>
        <w:rPr>
          <w:b w:val="false"/>
          <w:bCs w:val="false"/>
          <w:i/>
          <w:iCs/>
          <w:color w:val="475569"/>
        </w:rPr>
        <w:t xml:space="preserve">Mensagem</w:t>
      </w:r>
      <w:r>
        <w:rPr>
          <w:b w:val="false"/>
          <w:bCs w:val="false"/>
          <w:i w:val="false"/>
          <w:iCs w:val="false"/>
          <w:color w:val="475569"/>
        </w:rPr>
        <w:t xml:space="preserve"> existem sempre dependentes de uma entidade forte (Serviço, Ticket, Conversa), o que se traduz, no modelo físico, em eliminação em cascata.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F172A"/>
        </w:rPr>
        <w:t xml:space="preserve">3. Modelo Lógico de Dados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O modelo lógico converte as entidades em </w:t>
      </w:r>
      <w:r>
        <w:rPr>
          <w:b/>
          <w:bCs/>
          <w:i w:val="false"/>
          <w:iCs w:val="false"/>
          <w:color w:val="475569"/>
        </w:rPr>
        <w:t xml:space="preserve">relações (tabelas)</w:t>
      </w:r>
      <w:r>
        <w:rPr>
          <w:b w:val="false"/>
          <w:bCs w:val="false"/>
          <w:i w:val="false"/>
          <w:iCs w:val="false"/>
          <w:color w:val="475569"/>
        </w:rPr>
        <w:t xml:space="preserve">, define a </w:t>
      </w:r>
      <w:r>
        <w:rPr>
          <w:b/>
          <w:bCs/>
          <w:i w:val="false"/>
          <w:iCs w:val="false"/>
          <w:color w:val="475569"/>
        </w:rPr>
        <w:t xml:space="preserve">chave primária (PK)</w:t>
      </w:r>
      <w:r>
        <w:rPr>
          <w:b w:val="false"/>
          <w:bCs w:val="false"/>
          <w:i w:val="false"/>
          <w:iCs w:val="false"/>
          <w:color w:val="475569"/>
        </w:rPr>
        <w:t xml:space="preserve"> de cada uma e as </w:t>
      </w:r>
      <w:r>
        <w:rPr>
          <w:b/>
          <w:bCs/>
          <w:i w:val="false"/>
          <w:iCs w:val="false"/>
          <w:color w:val="475569"/>
        </w:rPr>
        <w:t xml:space="preserve">chaves estrangeiras (FK)</w:t>
      </w:r>
      <w:r>
        <w:rPr>
          <w:b w:val="false"/>
          <w:bCs w:val="false"/>
          <w:i w:val="false"/>
          <w:iCs w:val="false"/>
          <w:color w:val="475569"/>
        </w:rPr>
        <w:t xml:space="preserve"> que materializam os relacionamentos. Continua independente do SGBD concreto. Notação: sublinhado/negrito = PK; itálico = FK.</w:t>
      </w: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3.1. Esquema relacional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users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name, email(UNIQUE), password_hash, role, company, twofa_word1..3, active, created_at, updated_at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team_members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name, role_label, initials, </w:t>
      </w:r>
      <w:r>
        <w:rPr>
          <w:b w:val="false"/>
          <w:bCs w:val="false"/>
          <w:i/>
          <w:iCs/>
          <w:color w:val="A16207"/>
        </w:rPr>
        <w:t xml:space="preserve">user_id→users</w:t>
      </w:r>
      <w:r>
        <w:rPr>
          <w:b w:val="false"/>
          <w:bCs w:val="false"/>
          <w:i w:val="false"/>
          <w:iCs w:val="false"/>
          <w:color w:val="475569"/>
        </w:rPr>
        <w:t xml:space="preserve">, sort_order, active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services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title, description, icon, active, sort_order, created_at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service_features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service_id→services</w:t>
      </w:r>
      <w:r>
        <w:rPr>
          <w:b w:val="false"/>
          <w:bCs w:val="false"/>
          <w:i w:val="false"/>
          <w:iCs w:val="false"/>
          <w:color w:val="475569"/>
        </w:rPr>
        <w:t xml:space="preserve">, feature, sort_order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articles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title, excerpt, content, author, category, published, published_at, </w:t>
      </w:r>
      <w:r>
        <w:rPr>
          <w:b w:val="false"/>
          <w:bCs w:val="false"/>
          <w:i/>
          <w:iCs/>
          <w:color w:val="A16207"/>
        </w:rPr>
        <w:t xml:space="preserve">created_by→users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documents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name, file_type, file_size, file_data, category, visibility, </w:t>
      </w:r>
      <w:r>
        <w:rPr>
          <w:b w:val="false"/>
          <w:bCs w:val="false"/>
          <w:i/>
          <w:iCs/>
          <w:color w:val="A16207"/>
        </w:rPr>
        <w:t xml:space="preserve">client_id→users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uploaded_by→users</w:t>
      </w:r>
      <w:r>
        <w:rPr>
          <w:b w:val="false"/>
          <w:bCs w:val="false"/>
          <w:i w:val="false"/>
          <w:iCs w:val="false"/>
          <w:color w:val="475569"/>
        </w:rPr>
        <w:t xml:space="preserve">, upload_date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service_requests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title, description, status, </w:t>
      </w:r>
      <w:r>
        <w:rPr>
          <w:b w:val="false"/>
          <w:bCs w:val="false"/>
          <w:i/>
          <w:iCs/>
          <w:color w:val="A16207"/>
        </w:rPr>
        <w:t xml:space="preserve">client_id→users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assigned_to→users</w:t>
      </w:r>
      <w:r>
        <w:rPr>
          <w:b w:val="false"/>
          <w:bCs w:val="false"/>
          <w:i w:val="false"/>
          <w:iCs w:val="false"/>
          <w:color w:val="475569"/>
        </w:rPr>
        <w:t xml:space="preserve">, request_date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tickets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title, description, category, priority, status, </w:t>
      </w:r>
      <w:r>
        <w:rPr>
          <w:b w:val="false"/>
          <w:bCs w:val="false"/>
          <w:i/>
          <w:iCs/>
          <w:color w:val="A16207"/>
        </w:rPr>
        <w:t xml:space="preserve">client_id→users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assigned_to→users</w:t>
      </w:r>
      <w:r>
        <w:rPr>
          <w:b w:val="false"/>
          <w:bCs w:val="false"/>
          <w:i w:val="false"/>
          <w:iCs w:val="false"/>
          <w:color w:val="475569"/>
        </w:rPr>
        <w:t xml:space="preserve">, created_at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ticket_comments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ticket_id→tickets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user_id→users</w:t>
      </w:r>
      <w:r>
        <w:rPr>
          <w:b w:val="false"/>
          <w:bCs w:val="false"/>
          <w:i w:val="false"/>
          <w:iCs w:val="false"/>
          <w:color w:val="475569"/>
        </w:rPr>
        <w:t xml:space="preserve">, content, created_at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annual_services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client_name, </w:t>
      </w:r>
      <w:r>
        <w:rPr>
          <w:b w:val="false"/>
          <w:bCs w:val="false"/>
          <w:i/>
          <w:iCs/>
          <w:color w:val="A16207"/>
        </w:rPr>
        <w:t xml:space="preserve">client_id→users</w:t>
      </w:r>
      <w:r>
        <w:rPr>
          <w:b w:val="false"/>
          <w:bCs w:val="false"/>
          <w:i w:val="false"/>
          <w:iCs w:val="false"/>
          <w:color w:val="475569"/>
        </w:rPr>
        <w:t xml:space="preserve">, service_type, service_name, start_date, deadline, status, progress, </w:t>
      </w:r>
      <w:r>
        <w:rPr>
          <w:b w:val="false"/>
          <w:bCs w:val="false"/>
          <w:i/>
          <w:iCs/>
          <w:color w:val="A16207"/>
        </w:rPr>
        <w:t xml:space="preserve">assigned_to→users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conversations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client_id→users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staff_id→users</w:t>
      </w:r>
      <w:r>
        <w:rPr>
          <w:b w:val="false"/>
          <w:bCs w:val="false"/>
          <w:i w:val="false"/>
          <w:iCs w:val="false"/>
          <w:color w:val="475569"/>
        </w:rPr>
        <w:t xml:space="preserve">, subject, unread_count, updated_at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message_lines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conversation_id→conversations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sender_id→users</w:t>
      </w:r>
      <w:r>
        <w:rPr>
          <w:b w:val="false"/>
          <w:bCs w:val="false"/>
          <w:i w:val="false"/>
          <w:iCs w:val="false"/>
          <w:color w:val="475569"/>
        </w:rPr>
        <w:t xml:space="preserve">, content, sent_at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contact_submissions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name, email, company, phone, message, read, reply, submitted_at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audit_log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action, category, severity, </w:t>
      </w:r>
      <w:r>
        <w:rPr>
          <w:b w:val="false"/>
          <w:bCs w:val="false"/>
          <w:i/>
          <w:iCs/>
          <w:color w:val="A16207"/>
        </w:rPr>
        <w:t xml:space="preserve">user_id→users</w:t>
      </w:r>
      <w:r>
        <w:rPr>
          <w:b w:val="false"/>
          <w:bCs w:val="false"/>
          <w:i w:val="false"/>
          <w:iCs w:val="false"/>
          <w:color w:val="475569"/>
        </w:rPr>
        <w:t xml:space="preserve">, user_email, ip_address, created_at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tech_assets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client_id→users</w:t>
      </w:r>
      <w:r>
        <w:rPr>
          <w:b w:val="false"/>
          <w:bCs w:val="false"/>
          <w:i w:val="false"/>
          <w:iCs w:val="false"/>
          <w:color w:val="475569"/>
        </w:rPr>
        <w:t xml:space="preserve">, name, asset_type, quantity, location, criticality, notes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security_incidents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client_id→users</w:t>
      </w:r>
      <w:r>
        <w:rPr>
          <w:b w:val="false"/>
          <w:bCs w:val="false"/>
          <w:i w:val="false"/>
          <w:iCs w:val="false"/>
          <w:color w:val="475569"/>
        </w:rPr>
        <w:t xml:space="preserve">, title, incident_date, category, severity, description, status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70"/>
      </w:pPr>
      <w:r>
        <w:rPr>
          <w:b/>
          <w:bCs/>
          <w:i w:val="false"/>
          <w:iCs w:val="false"/>
          <w:color w:val="0F172A"/>
        </w:rPr>
        <w:t xml:space="preserve">pentests (</w:t>
      </w:r>
      <w:r>
        <w:rPr>
          <w:b/>
          <w:bCs/>
          <w:i w:val="false"/>
          <w:iCs w:val="false"/>
          <w:color w:val="0F172A"/>
        </w:rPr>
        <w:t xml:space="preserve">id</w:t>
      </w:r>
      <w:r>
        <w:rPr>
          <w:b w:val="false"/>
          <w:bCs w:val="false"/>
          <w:i w:val="false"/>
          <w:iCs w:val="false"/>
          <w:color w:val="475569"/>
        </w:rPr>
        <w:t xml:space="preserve">, </w:t>
      </w:r>
      <w:r>
        <w:rPr>
          <w:b w:val="false"/>
          <w:bCs w:val="false"/>
          <w:i/>
          <w:iCs/>
          <w:color w:val="A16207"/>
        </w:rPr>
        <w:t xml:space="preserve">client_id→users</w:t>
      </w:r>
      <w:r>
        <w:rPr>
          <w:b w:val="false"/>
          <w:bCs w:val="false"/>
          <w:i w:val="false"/>
          <w:iCs w:val="false"/>
          <w:color w:val="475569"/>
        </w:rPr>
        <w:t xml:space="preserve">, title, test_date, scope, summary, critico, alto, medio, baixo</w:t>
      </w:r>
      <w:r>
        <w:rPr>
          <w:b/>
          <w:bCs/>
          <w:i w:val="false"/>
          <w:iCs w:val="false"/>
          <w:color w:val="0F172A"/>
        </w:rPr>
        <w:t xml:space="preserve">)</w:t>
      </w:r>
    </w:p>
    <w:p>
      <w:pPr>
        <w:spacing w:after="60"/>
      </w:pP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3.2. Normalização (justificação)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O esquema encontra-se na </w:t>
      </w:r>
      <w:r>
        <w:rPr>
          <w:b/>
          <w:bCs/>
          <w:i w:val="false"/>
          <w:iCs w:val="false"/>
          <w:color w:val="475569"/>
        </w:rPr>
        <w:t xml:space="preserve">3.ª Forma Normal (3FN)</w:t>
      </w:r>
      <w:r>
        <w:rPr>
          <w:b w:val="false"/>
          <w:bCs w:val="false"/>
          <w:i w:val="false"/>
          <w:iCs w:val="false"/>
          <w:color w:val="475569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475569"/>
        </w:rPr>
        <w:t xml:space="preserve">1FN</w:t>
      </w:r>
      <w:r>
        <w:rPr>
          <w:b w:val="false"/>
          <w:bCs w:val="false"/>
          <w:i w:val="false"/>
          <w:iCs w:val="false"/>
          <w:color w:val="475569"/>
        </w:rPr>
        <w:t xml:space="preserve"> — todos os atributos são atómicos e não há grupos repetidos. Por exemplo, as várias funcionalidades de um serviço não são guardadas numa única coluna, mas em linhas próprias na tabela service_features.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475569"/>
        </w:rPr>
        <w:t xml:space="preserve">2FN</w:t>
      </w:r>
      <w:r>
        <w:rPr>
          <w:b w:val="false"/>
          <w:bCs w:val="false"/>
          <w:i w:val="false"/>
          <w:iCs w:val="false"/>
          <w:color w:val="475569"/>
        </w:rPr>
        <w:t xml:space="preserve"> — todas as chaves primárias são simples (coluna id auto-incremental), pelo que não existem dependências parciais; cada atributo depende da totalidade da chave.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475569"/>
        </w:rPr>
        <w:t xml:space="preserve">3FN</w:t>
      </w:r>
      <w:r>
        <w:rPr>
          <w:b w:val="false"/>
          <w:bCs w:val="false"/>
          <w:i w:val="false"/>
          <w:iCs w:val="false"/>
          <w:color w:val="475569"/>
        </w:rPr>
        <w:t xml:space="preserve"> — não há dependências transitivas: atributos que dependiam de outra entidade foram extraídos para tabelas próprias (ex.: comentários em ticket_comments, mensagens em message_lines), ligados por chave estrangeira.</w:t>
      </w: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3.3. Justificação das decisões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A decomposição em tabelas satélite (funcionalidades, comentários, mensagens) elimina redundância e permite crescimento ilimitado sem alterar o esquema. As chaves estrangeiras garantem </w:t>
      </w:r>
      <w:r>
        <w:rPr>
          <w:b/>
          <w:bCs/>
          <w:i w:val="false"/>
          <w:iCs w:val="false"/>
          <w:color w:val="475569"/>
        </w:rPr>
        <w:t xml:space="preserve">integridade referencial</w:t>
      </w:r>
      <w:r>
        <w:rPr>
          <w:b w:val="false"/>
          <w:bCs w:val="false"/>
          <w:i w:val="false"/>
          <w:iCs w:val="false"/>
          <w:color w:val="475569"/>
        </w:rPr>
        <w:t xml:space="preserve"> — não é possível, por exemplo, criar um comentário para um ticket inexistente. O campo client_name em annual_services é intencional: permite registar contratos de clientes que ainda não têm conta de utilizador.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F172A"/>
        </w:rPr>
        <w:t xml:space="preserve">4. Modelo Físico de Dados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O modelo físico é a implementação real do esquema lógico em </w:t>
      </w:r>
      <w:r>
        <w:rPr>
          <w:b/>
          <w:bCs/>
          <w:i w:val="false"/>
          <w:iCs w:val="false"/>
          <w:color w:val="475569"/>
        </w:rPr>
        <w:t xml:space="preserve">PostgreSQL</w:t>
      </w:r>
      <w:r>
        <w:rPr>
          <w:b w:val="false"/>
          <w:bCs w:val="false"/>
          <w:i w:val="false"/>
          <w:iCs w:val="false"/>
          <w:color w:val="475569"/>
        </w:rPr>
        <w:t xml:space="preserve">, definindo tipos de dados, restrições de integridade, índices e vistas. Corresponde ao script </w:t>
      </w:r>
      <w:r>
        <w:rPr>
          <w:b/>
          <w:bCs/>
          <w:i w:val="false"/>
          <w:iCs w:val="false"/>
          <w:color w:val="475569"/>
        </w:rPr>
        <w:t xml:space="preserve">schema.sql</w:t>
      </w:r>
      <w:r>
        <w:rPr>
          <w:b w:val="false"/>
          <w:bCs w:val="false"/>
          <w:i w:val="false"/>
          <w:iCs w:val="false"/>
          <w:color w:val="475569"/>
        </w:rPr>
        <w:t xml:space="preserve"> (criação + inicialização).</w:t>
      </w: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4.1. Tipos de dados</w:t>
      </w: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0F17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700"/>
            <w:shd w:fill="0F172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 e justificação no projeto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SERIAL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Inteiro auto-incremental. Usado em todas as chaves primárias (id) — o SGBD gera o número, garantindo unicidade.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INTEGER / SMALLINT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Chaves estrangeiras e contadores. SMALLINT (2 bytes) para valores pequenos como sort_order, quantity, progress.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VARCHAR(n)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Texto curto com limite (nomes, emails, estados). O limite documenta e valida o domínio (ex.: password_hash VARCHAR(255) acomoda o hash bcrypt completo).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Texto longo e ilimitado (descrições, conteúdo de artigos, corpo de mensagens).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Valores lógicos (active, read, published) — mais claro e eficiente que 0/1.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DATE / TIMESTAMP</w:t>
            </w:r>
          </w:p>
        </w:tc>
        <w:tc>
          <w:tcPr>
            <w:tcW w:type="dxa" w:w="6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Datas (deadline, published_at) e datas-hora com omissão automática via DEFAULT NOW() (created_at).</w:t>
            </w:r>
          </w:p>
        </w:tc>
      </w:tr>
    </w:tbl>
    <w:p>
      <w:pPr>
        <w:spacing w:after="80"/>
      </w:pP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4.2. Restrições de integridade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475569"/>
        </w:rPr>
        <w:t xml:space="preserve">PRIMARY KEY</w:t>
      </w:r>
      <w:r>
        <w:rPr>
          <w:b w:val="false"/>
          <w:bCs w:val="false"/>
          <w:i w:val="false"/>
          <w:iCs w:val="false"/>
          <w:color w:val="475569"/>
        </w:rPr>
        <w:t xml:space="preserve"> — identifica univocamente cada linha (coluna id em todas as tabelas).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475569"/>
        </w:rPr>
        <w:t xml:space="preserve">FOREIGN KEY</w:t>
      </w:r>
      <w:r>
        <w:rPr>
          <w:b w:val="false"/>
          <w:bCs w:val="false"/>
          <w:i w:val="false"/>
          <w:iCs w:val="false"/>
          <w:color w:val="475569"/>
        </w:rPr>
        <w:t xml:space="preserve"> — liga tabelas e impõe integridade referencial. A política de eliminação é escolhida por caso: </w:t>
      </w:r>
      <w:r>
        <w:rPr>
          <w:b w:val="false"/>
          <w:bCs w:val="false"/>
          <w:i/>
          <w:iCs/>
          <w:color w:val="475569"/>
        </w:rPr>
        <w:t xml:space="preserve">ON DELETE CASCADE</w:t>
      </w:r>
      <w:r>
        <w:rPr>
          <w:b w:val="false"/>
          <w:bCs w:val="false"/>
          <w:i w:val="false"/>
          <w:iCs w:val="false"/>
          <w:color w:val="475569"/>
        </w:rPr>
        <w:t xml:space="preserve"> quando o filho não faz sentido sem o pai (tickets, documentos, mensagens, comentários de um cliente/ticket/conversa); </w:t>
      </w:r>
      <w:r>
        <w:rPr>
          <w:b w:val="false"/>
          <w:bCs w:val="false"/>
          <w:i/>
          <w:iCs/>
          <w:color w:val="475569"/>
        </w:rPr>
        <w:t xml:space="preserve">ON DELETE SET NULL</w:t>
      </w:r>
      <w:r>
        <w:rPr>
          <w:b w:val="false"/>
          <w:bCs w:val="false"/>
          <w:i w:val="false"/>
          <w:iCs w:val="false"/>
          <w:color w:val="475569"/>
        </w:rPr>
        <w:t xml:space="preserve"> quando se pretende preservar o histórico (ex.: autor de artigo, técnico atribuído).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475569"/>
        </w:rPr>
        <w:t xml:space="preserve">CHECK</w:t>
      </w:r>
      <w:r>
        <w:rPr>
          <w:b w:val="false"/>
          <w:bCs w:val="false"/>
          <w:i w:val="false"/>
          <w:iCs w:val="false"/>
          <w:color w:val="475569"/>
        </w:rPr>
        <w:t xml:space="preserve"> — restringe valores a um conjunto válido (ex.: role IN ('admin','manager','client'); priority IN ('low','medium','high','urgent'); criticality IN ('baixa','media','alta','critica')). Substitui a necessidade de tabelas de domínio para enumerados simples.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475569"/>
        </w:rPr>
        <w:t xml:space="preserve">UNIQUE</w:t>
      </w:r>
      <w:r>
        <w:rPr>
          <w:b w:val="false"/>
          <w:bCs w:val="false"/>
          <w:i w:val="false"/>
          <w:iCs w:val="false"/>
          <w:color w:val="475569"/>
        </w:rPr>
        <w:t xml:space="preserve"> — impede duplicados (email do utilizador).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475569"/>
        </w:rPr>
        <w:t xml:space="preserve">NOT NULL</w:t>
      </w:r>
      <w:r>
        <w:rPr>
          <w:b w:val="false"/>
          <w:bCs w:val="false"/>
          <w:i w:val="false"/>
          <w:iCs w:val="false"/>
          <w:color w:val="475569"/>
        </w:rPr>
        <w:t xml:space="preserve"> — garante o preenchimento de campos obrigatórios.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475569"/>
        </w:rPr>
        <w:t xml:space="preserve">DEFAULT</w:t>
      </w:r>
      <w:r>
        <w:rPr>
          <w:b w:val="false"/>
          <w:bCs w:val="false"/>
          <w:i w:val="false"/>
          <w:iCs w:val="false"/>
          <w:color w:val="475569"/>
        </w:rPr>
        <w:t xml:space="preserve"> — valores por omissão (active=TRUE, status='open'/'pending', created_at=NOW()).</w:t>
      </w: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4.3. Índices e vistas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Foram criados </w:t>
      </w:r>
      <w:r>
        <w:rPr>
          <w:b/>
          <w:bCs/>
          <w:i w:val="false"/>
          <w:iCs w:val="false"/>
          <w:color w:val="475569"/>
        </w:rPr>
        <w:t xml:space="preserve">índices</w:t>
      </w:r>
      <w:r>
        <w:rPr>
          <w:b w:val="false"/>
          <w:bCs w:val="false"/>
          <w:i w:val="false"/>
          <w:iCs w:val="false"/>
          <w:color w:val="475569"/>
        </w:rPr>
        <w:t xml:space="preserve"> sobre as chaves estrangeiras mais consultadas (ex.: idx_assets_client, idx_incidents_client, idx_pentests_client) para acelerar as pesquisas por cliente. As </w:t>
      </w:r>
      <w:r>
        <w:rPr>
          <w:b/>
          <w:bCs/>
          <w:i w:val="false"/>
          <w:iCs w:val="false"/>
          <w:color w:val="475569"/>
        </w:rPr>
        <w:t xml:space="preserve">vistas (views)</w:t>
      </w:r>
      <w:r>
        <w:rPr>
          <w:b w:val="false"/>
          <w:bCs w:val="false"/>
          <w:i w:val="false"/>
          <w:iCs w:val="false"/>
          <w:color w:val="475569"/>
        </w:rPr>
        <w:t xml:space="preserve"> simplificam consultas recorrentes do dashboard, encapsulando junções e agregações complexas numa consulta reutilizável.</w:t>
      </w: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4.4. Exemplo de definição física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CREATE TABLE tickets (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id SERIAL PRIMARY KEY,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title VARCHAR(250) NOT NULL,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category VARCHAR(20) NOT NULL CHECK (category IN ('technical','general','incident','billing','other')),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priority VARCHAR(20) NOT NULL DEFAULT 'medium' CHECK (priority IN ('low','medium','high','urgent')),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status VARCHAR(20) NOT NULL DEFAULT 'open',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client_id INTEGER NOT NULL REFERENCES users(id) ON DELETE CASCADE,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created_at TIMESTAMP NOT NULL DEFAULT NOW()  );</w:t>
      </w:r>
    </w:p>
    <w:p>
      <w:pPr>
        <w:pStyle w:val="Heading1"/>
        <w:spacing w:after="120" w:before="260"/>
      </w:pPr>
      <w:r>
        <w:rPr>
          <w:b/>
          <w:bCs/>
          <w:color w:val="0F172A"/>
        </w:rPr>
        <w:t xml:space="preserve">5. Script de criação e inicialização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A criação de todas as tabelas e a inserção dos dados iniciais estão no ficheiro </w:t>
      </w:r>
      <w:r>
        <w:rPr>
          <w:b/>
          <w:bCs/>
          <w:i w:val="false"/>
          <w:iCs w:val="false"/>
          <w:color w:val="475569"/>
        </w:rPr>
        <w:t xml:space="preserve">schema.sql</w:t>
      </w:r>
      <w:r>
        <w:rPr>
          <w:b w:val="false"/>
          <w:bCs w:val="false"/>
          <w:i w:val="false"/>
          <w:iCs w:val="false"/>
          <w:color w:val="475569"/>
        </w:rPr>
        <w:t xml:space="preserve">. O ficheiro </w:t>
      </w:r>
      <w:r>
        <w:rPr>
          <w:b/>
          <w:bCs/>
          <w:i w:val="false"/>
          <w:iCs w:val="false"/>
          <w:color w:val="475569"/>
        </w:rPr>
        <w:t xml:space="preserve">fix_bd2.sql</w:t>
      </w:r>
      <w:r>
        <w:rPr>
          <w:b w:val="false"/>
          <w:bCs w:val="false"/>
          <w:i w:val="false"/>
          <w:iCs w:val="false"/>
          <w:color w:val="475569"/>
        </w:rPr>
        <w:t xml:space="preserve"> acrescenta as tabelas de ativos, incidentes e pentests. O </w:t>
      </w:r>
      <w:r>
        <w:rPr>
          <w:b/>
          <w:bCs/>
          <w:i w:val="false"/>
          <w:iCs w:val="false"/>
          <w:color w:val="475569"/>
        </w:rPr>
        <w:t xml:space="preserve">reset_bd.sql</w:t>
      </w:r>
      <w:r>
        <w:rPr>
          <w:b w:val="false"/>
          <w:bCs w:val="false"/>
          <w:i w:val="false"/>
          <w:iCs w:val="false"/>
          <w:color w:val="475569"/>
        </w:rPr>
        <w:t xml:space="preserve"> repõe a base completa (apaga, recria e volta a inicializar tudo, com utilizadores de demonstração já com password em hash bcrypt). Basta executar o script no pgAdmin sobre a base projeto_BD.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Utilizadores de demonstração: </w:t>
      </w:r>
      <w:r>
        <w:rPr>
          <w:b/>
          <w:bCs/>
          <w:i w:val="false"/>
          <w:iCs w:val="false"/>
          <w:color w:val="475569"/>
        </w:rPr>
        <w:t xml:space="preserve">admin@cyrix.pt / admin123</w:t>
      </w:r>
      <w:r>
        <w:rPr>
          <w:b w:val="false"/>
          <w:bCs w:val="false"/>
          <w:i w:val="false"/>
          <w:iCs w:val="false"/>
          <w:color w:val="475569"/>
        </w:rPr>
        <w:t xml:space="preserve">  ·  manager@cyrix.pt / manager123  ·  cliente@empresa.pt / client123.</w:t>
      </w:r>
    </w:p>
    <w:p>
      <w:pPr>
        <w:pStyle w:val="Heading1"/>
        <w:spacing w:after="120" w:before="260"/>
      </w:pPr>
      <w:r>
        <w:rPr>
          <w:b/>
          <w:bCs/>
          <w:color w:val="0F172A"/>
        </w:rPr>
        <w:t xml:space="preserve">6. Aplicação Django (Fichas 8 e 9)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A aplicação Django comunica com a base de dados </w:t>
      </w:r>
      <w:r>
        <w:rPr>
          <w:b/>
          <w:bCs/>
          <w:i w:val="false"/>
          <w:iCs w:val="false"/>
          <w:color w:val="475569"/>
        </w:rPr>
        <w:t xml:space="preserve">apenas por SQL</w:t>
      </w:r>
      <w:r>
        <w:rPr>
          <w:b w:val="false"/>
          <w:bCs w:val="false"/>
          <w:i w:val="false"/>
          <w:iCs w:val="false"/>
          <w:color w:val="475569"/>
        </w:rPr>
        <w:t xml:space="preserve"> (psycopg2), sem ORM. Toda a lógica de acesso está em </w:t>
      </w:r>
      <w:r>
        <w:rPr>
          <w:b/>
          <w:bCs/>
          <w:i w:val="false"/>
          <w:iCs w:val="false"/>
          <w:color w:val="475569"/>
        </w:rPr>
        <w:t xml:space="preserve">portal/basedados.py</w:t>
      </w:r>
      <w:r>
        <w:rPr>
          <w:b w:val="false"/>
          <w:bCs w:val="false"/>
          <w:i w:val="false"/>
          <w:iCs w:val="false"/>
          <w:color w:val="475569"/>
        </w:rPr>
        <w:t xml:space="preserve"> (funções que executam INSERT/UPDATE/DELETE/SELECT) e as respostas em </w:t>
      </w:r>
      <w:r>
        <w:rPr>
          <w:b/>
          <w:bCs/>
          <w:i w:val="false"/>
          <w:iCs w:val="false"/>
          <w:color w:val="475569"/>
        </w:rPr>
        <w:t xml:space="preserve">portal/views.py</w:t>
      </w:r>
      <w:r>
        <w:rPr>
          <w:b w:val="false"/>
          <w:bCs w:val="false"/>
          <w:i w:val="false"/>
          <w:iCs w:val="false"/>
          <w:color w:val="475569"/>
        </w:rPr>
        <w:t xml:space="preserve">.</w:t>
      </w: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6.1. Ficha 8 — CRUD</w:t>
      </w:r>
    </w:p>
    <w:p>
      <w:pPr>
        <w:spacing w:after="120"/>
      </w:pPr>
      <w:r>
        <w:rPr>
          <w:color w:val="475569"/>
        </w:rPr>
        <w:t xml:space="preserve">Implementa-se o CRUD completo sobre a tabela de utilizadores e a gestão de tickets, pedidos, documentos, ativos, incidentes e mensagens: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475569"/>
        </w:rPr>
        <w:t xml:space="preserve">CREATE — </w:t>
      </w:r>
      <w:r>
        <w:rPr>
          <w:b w:val="false"/>
          <w:bCs w:val="false"/>
          <w:i/>
          <w:iCs/>
          <w:color w:val="475569"/>
        </w:rPr>
        <w:t xml:space="preserve">criar_utilizador</w:t>
      </w:r>
      <w:r>
        <w:rPr>
          <w:b w:val="false"/>
          <w:bCs w:val="false"/>
          <w:i w:val="false"/>
          <w:iCs w:val="false"/>
          <w:color w:val="475569"/>
        </w:rPr>
        <w:t xml:space="preserve">, criar_ticket, criar_pedido, criar_ativo, criar_incidente, criar_comentario_ticket, enviar_mensagem.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475569"/>
        </w:rPr>
        <w:t xml:space="preserve">READ — </w:t>
      </w:r>
      <w:r>
        <w:rPr>
          <w:b w:val="false"/>
          <w:bCs w:val="false"/>
          <w:i/>
          <w:iCs/>
          <w:color w:val="475569"/>
        </w:rPr>
        <w:t xml:space="preserve">listar_utilizadores</w:t>
      </w:r>
      <w:r>
        <w:rPr>
          <w:b w:val="false"/>
          <w:bCs w:val="false"/>
          <w:i w:val="false"/>
          <w:iCs w:val="false"/>
          <w:color w:val="475569"/>
        </w:rPr>
        <w:t xml:space="preserve">, listar_clientes, listar_tickets, listar_pedidos, listar_documentos, dados_cliente, listar_conversas.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475569"/>
        </w:rPr>
        <w:t xml:space="preserve">UPDATE — </w:t>
      </w:r>
      <w:r>
        <w:rPr>
          <w:b w:val="false"/>
          <w:bCs w:val="false"/>
          <w:i/>
          <w:iCs/>
          <w:color w:val="475569"/>
        </w:rPr>
        <w:t xml:space="preserve">atualizar_utilizador</w:t>
      </w:r>
      <w:r>
        <w:rPr>
          <w:b w:val="false"/>
          <w:bCs w:val="false"/>
          <w:i w:val="false"/>
          <w:iCs w:val="false"/>
          <w:color w:val="475569"/>
        </w:rPr>
        <w:t xml:space="preserve">, atualizar_conta, atualizar_estado_ticket, atualizar_estado_pedido, atualizar_estado_servico.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475569"/>
        </w:rPr>
        <w:t xml:space="preserve">DELETE — </w:t>
      </w:r>
      <w:r>
        <w:rPr>
          <w:b w:val="false"/>
          <w:bCs w:val="false"/>
          <w:i/>
          <w:iCs/>
          <w:color w:val="475569"/>
        </w:rPr>
        <w:t xml:space="preserve">eliminar_utilizador</w:t>
      </w:r>
      <w:r>
        <w:rPr>
          <w:b w:val="false"/>
          <w:bCs w:val="false"/>
          <w:i w:val="false"/>
          <w:iCs w:val="false"/>
          <w:color w:val="475569"/>
        </w:rPr>
        <w:t xml:space="preserve">, eliminar_documento.</w:t>
      </w:r>
    </w:p>
    <w:p>
      <w:pPr>
        <w:pStyle w:val="Heading2"/>
        <w:spacing w:after="90" w:before="200"/>
      </w:pPr>
      <w:r>
        <w:rPr>
          <w:b/>
          <w:bCs/>
          <w:color w:val="A16207"/>
        </w:rPr>
        <w:t xml:space="preserve">6.2. Ficha 9 — Dashboard</w:t>
      </w:r>
    </w:p>
    <w:p>
      <w:pPr>
        <w:spacing w:after="120"/>
      </w:pPr>
      <w:r>
        <w:rPr>
          <w:color w:val="475569"/>
        </w:rPr>
        <w:t xml:space="preserve">O dashboard apresenta métricas obtidas diretamente por SQL (funções de agregação e junções no PostgreSQL):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</w:rPr>
        <w:t xml:space="preserve">1. Estado de conformidade NIS2 por cliente (contagem por estado);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</w:rPr>
        <w:t xml:space="preserve">2. Top 5 clientes com mais incidentes;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</w:rPr>
        <w:t xml:space="preserve">3. Documentos submetidos por cliente / mês;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</w:rPr>
        <w:t xml:space="preserve">4. Distribuição de utilizadores por perfil;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</w:rPr>
        <w:t xml:space="preserve">5. Estado dos tickets e tempo médio de resolução.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75569"/>
        </w:rPr>
        <w:t xml:space="preserve">Existem três painéis funcionais (administrador, gestor e cliente), todos alimentados por dados reais da base de dados através das funções SQL descritas.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2026-07-13T09:57:14.116Z</dcterms:created>
  <dcterms:modified xsi:type="dcterms:W3CDTF">2026-07-13T09:57:14.116Z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