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DWR as a Top-Performing Reproduced Baseline in a Large-Scale RGB-T Fusion Benchmark</w:t>
      </w:r>
    </w:p>
    <w:p>
      <w:r>
        <w:rPr>
          <w:b/>
          <w:color w:val="C00000"/>
        </w:rPr>
        <w:t>ATTRIBUTION: DWR (Dilated-Wise Residual attention) is REPRODUCED from existing literature, NOT an original contribution of this work. Cite the original DWR paper. Presented here only as a strong baseline within our benchmark.</w:t>
      </w:r>
    </w:p>
    <w:p>
      <w:pPr>
        <w:pStyle w:val="Heading1"/>
      </w:pPr>
      <w:r>
        <w:t>Abstract</w:t>
      </w:r>
    </w:p>
    <w:p>
      <w:r>
        <w:t>As part of a large-scale, strictly controlled benchmark of RGB-T fusion modules built on the unified YOLOv26-RGBT framework, we reproduce DWR (Dilated-Wise Residual attention). DWR attains the highest mAP50-95 (0.5262) among all evaluated modules on FLIR, at the cost of the largest compute (158.6 GFLOPs, 19.4 FPS). It serves as the accuracy-ceiling reference for the benchmark and motivates the design of lightweight alternatives.</w:t>
      </w:r>
    </w:p>
    <w:p>
      <w:pPr>
        <w:pStyle w:val="Heading1"/>
      </w:pPr>
      <w:r>
        <w:t>1. Module Design</w:t>
      </w:r>
    </w:p>
    <w:p>
      <w:r>
        <w:t>DWR applies parallel dilated convolutions to capture multi-scale context. After a 3x3 dimension-reduction convolution, it forks into three branches with dilation rates 1, 3, and 5; the branch outputs are concatenated, fused by a 1x1 convolution, and added back to the input through a residual connection. Formally: x -&gt; conv3x3 -&gt; {conv_d1, conv_d3, conv_d5} -&gt; concat -&gt; conv1x1 -&gt; + x.</w:t>
      </w:r>
    </w:p>
    <w:p>
      <w:r>
        <w:t>The multi-dilation structure equips each stage with a hierarchy of receptive fields, which is particularly beneficial for objects of varying size (pedestrians vs. vehicles) common in RGB-T driving datasets.</w:t>
      </w:r>
    </w:p>
    <w:p>
      <w:pPr>
        <w:pStyle w:val="Heading1"/>
      </w:pPr>
      <w:r>
        <w:t>2. Integration into YOLOv26-RGBT</w:t>
      </w:r>
    </w:p>
    <w:p>
      <w:r>
        <w:t>We insert DWR as a drop-in enhancement within the dual-backbone neck, keeping the rest of the pipeline identical across all benchmarked modules to ensure a fair comparison.</w:t>
      </w:r>
    </w:p>
    <w:p>
      <w:pPr>
        <w:pStyle w:val="Heading1"/>
      </w:pPr>
      <w:r>
        <w:t>3. Experimental Results (FLIR, yolo26s, 100 ep, imgsz 640, RGBT-4ch)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mAP50</w:t>
            </w:r>
          </w:p>
        </w:tc>
        <w:tc>
          <w:tcPr>
            <w:tcW w:type="dxa" w:w="4320"/>
          </w:tcPr>
          <w:p>
            <w:r>
              <w:t>0.8830</w:t>
            </w:r>
          </w:p>
        </w:tc>
      </w:tr>
      <w:tr>
        <w:tc>
          <w:tcPr>
            <w:tcW w:type="dxa" w:w="4320"/>
          </w:tcPr>
          <w:p>
            <w:r>
              <w:t>mAP50-95</w:t>
            </w:r>
          </w:p>
        </w:tc>
        <w:tc>
          <w:tcPr>
            <w:tcW w:type="dxa" w:w="4320"/>
          </w:tcPr>
          <w:p>
            <w:r>
              <w:t>0.5262 (benchmark best)</w:t>
            </w:r>
          </w:p>
        </w:tc>
      </w:tr>
      <w:tr>
        <w:tc>
          <w:tcPr>
            <w:tcW w:type="dxa" w:w="4320"/>
          </w:tcPr>
          <w:p>
            <w:r>
              <w:t>FLOPs(G)</w:t>
            </w:r>
          </w:p>
        </w:tc>
        <w:tc>
          <w:tcPr>
            <w:tcW w:type="dxa" w:w="4320"/>
          </w:tcPr>
          <w:p>
            <w:r>
              <w:t>158.61</w:t>
            </w:r>
          </w:p>
        </w:tc>
      </w:tr>
      <w:tr>
        <w:tc>
          <w:tcPr>
            <w:tcW w:type="dxa" w:w="4320"/>
          </w:tcPr>
          <w:p>
            <w:r>
              <w:t>Params(M)</w:t>
            </w:r>
          </w:p>
        </w:tc>
        <w:tc>
          <w:tcPr>
            <w:tcW w:type="dxa" w:w="4320"/>
          </w:tcPr>
          <w:p>
            <w:r>
              <w:t>15.26</w:t>
            </w:r>
          </w:p>
        </w:tc>
      </w:tr>
      <w:tr>
        <w:tc>
          <w:tcPr>
            <w:tcW w:type="dxa" w:w="4320"/>
          </w:tcPr>
          <w:p>
            <w:r>
              <w:t>FPS</w:t>
            </w:r>
          </w:p>
        </w:tc>
        <w:tc>
          <w:tcPr>
            <w:tcW w:type="dxa" w:w="4320"/>
          </w:tcPr>
          <w:p>
            <w:r>
              <w:t>19.44</w:t>
            </w:r>
          </w:p>
        </w:tc>
      </w:tr>
    </w:tbl>
    <w:p>
      <w:pPr>
        <w:pStyle w:val="Heading1"/>
      </w:pPr>
      <w:r>
        <w:t>4. Analysis</w:t>
      </w:r>
    </w:p>
    <w:p>
      <w:r>
        <w:t>DWR delivers the strongest accuracy because its multi-scale receptive fields maximize feature discriminability. The price is the heaviest compute and the lowest FPS among all compared modules, reflecting a classic accuracy-vs-efficiency trade-off. This positions DWR as the upper-bound reference: any proposed efficient module should aim to approach 0.5262 while drastically cutting the 158.6 GFLOPs budget.</w:t>
      </w:r>
    </w:p>
    <w:p>
      <w:pPr>
        <w:pStyle w:val="Heading1"/>
      </w:pPr>
      <w:r>
        <w:t>5. Role in This Work</w:t>
      </w:r>
    </w:p>
    <w:p>
      <w:r>
        <w:t>DWR defines the accuracy upper bound of reproduced modules and exposes the compute bottleneck that our proposed DCAF targets.</w:t>
      </w:r>
    </w:p>
    <w:p>
      <w:pPr>
        <w:pStyle w:val="Heading1"/>
      </w:pPr>
      <w:r>
        <w:t>References</w:t>
      </w:r>
    </w:p>
    <w:p>
      <w:pPr>
        <w:pStyle w:val="ListBullet"/>
      </w:pPr>
      <w:r>
        <w:t>[1] Original DWR (Dilated-Wise Residual attention) paper — ADD EXACT CITATION.</w:t>
      </w:r>
    </w:p>
    <w:p>
      <w:pPr>
        <w:pStyle w:val="ListBullet"/>
      </w:pPr>
      <w:r>
        <w:t>[2] YOLOv26-RGBT unified framework (this work).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