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98F" w14:textId="77777777" w:rsidR="00067B01" w:rsidRDefault="00067B01" w:rsidP="00067B01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6A42BE3F" w14:textId="77777777" w:rsidR="00067B01" w:rsidRDefault="00067B01" w:rsidP="00067B01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14:paraId="1D8954ED" w14:textId="77777777" w:rsidR="00067B01" w:rsidRDefault="00067B01" w:rsidP="00067B01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388BBA00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636B6ACA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2AECAA97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54592936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7B8EEBF5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34FF130F" w14:textId="77777777" w:rsidR="00067B01" w:rsidRPr="00C10ED9" w:rsidRDefault="00067B01" w:rsidP="00067B01">
      <w:pPr>
        <w:pStyle w:val="Style7"/>
        <w:widowControl/>
        <w:spacing w:line="240" w:lineRule="exact"/>
        <w:ind w:right="-1"/>
        <w:rPr>
          <w:b/>
          <w:bCs/>
          <w:color w:val="000000" w:themeColor="text1"/>
          <w:sz w:val="28"/>
          <w:szCs w:val="28"/>
        </w:rPr>
      </w:pPr>
    </w:p>
    <w:p w14:paraId="388B066F" w14:textId="77777777" w:rsidR="00067B01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  <w:sz w:val="36"/>
          <w:szCs w:val="32"/>
        </w:rPr>
      </w:pPr>
      <w:r w:rsidRPr="00C10ED9">
        <w:rPr>
          <w:b/>
          <w:bCs/>
          <w:color w:val="000000" w:themeColor="text1"/>
          <w:sz w:val="36"/>
          <w:szCs w:val="32"/>
        </w:rPr>
        <w:t>Теория информации</w:t>
      </w:r>
    </w:p>
    <w:p w14:paraId="48829DF3" w14:textId="77777777" w:rsidR="00067B01" w:rsidRPr="00C10ED9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</w:rPr>
      </w:pPr>
    </w:p>
    <w:p w14:paraId="55F25402" w14:textId="318809BE" w:rsidR="00067B01" w:rsidRPr="007E5E51" w:rsidRDefault="00067B01" w:rsidP="00067B01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F43A8C">
        <w:rPr>
          <w:color w:val="000000" w:themeColor="text1"/>
        </w:rPr>
        <w:t>5</w:t>
      </w:r>
    </w:p>
    <w:p w14:paraId="127C8D57" w14:textId="791891DA" w:rsidR="00A317F9" w:rsidRPr="004D79B0" w:rsidRDefault="00A317F9" w:rsidP="00A317F9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0E2393">
        <w:rPr>
          <w:szCs w:val="28"/>
        </w:rPr>
        <w:t xml:space="preserve">Изучение </w:t>
      </w:r>
      <w:r w:rsidR="006B498F">
        <w:rPr>
          <w:szCs w:val="28"/>
        </w:rPr>
        <w:t>кода Хэмминга</w:t>
      </w:r>
      <w:r>
        <w:rPr>
          <w:color w:val="000000" w:themeColor="text1"/>
        </w:rPr>
        <w:t>»</w:t>
      </w:r>
    </w:p>
    <w:p w14:paraId="74B24D5E" w14:textId="4F46ED50" w:rsidR="00067B01" w:rsidRPr="00021697" w:rsidRDefault="00067B01" w:rsidP="00A317F9">
      <w:pPr>
        <w:spacing w:line="360" w:lineRule="auto"/>
        <w:ind w:right="71"/>
        <w:jc w:val="center"/>
        <w:rPr>
          <w:color w:val="000000" w:themeColor="text1"/>
          <w:szCs w:val="28"/>
        </w:rPr>
      </w:pPr>
    </w:p>
    <w:p w14:paraId="774EFFD6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9BC24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36D3E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2DE42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551D5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139A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CF35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105C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6CE8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EC059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6215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4944E4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4D392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53B5D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348E3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FF332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1B0FD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F9C00" w14:textId="77777777" w:rsidR="00067B01" w:rsidRPr="00C10ED9" w:rsidRDefault="00067B01" w:rsidP="00067B01">
      <w:pPr>
        <w:pStyle w:val="Style17"/>
        <w:widowControl/>
        <w:spacing w:line="240" w:lineRule="auto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FC0676B" w14:textId="77777777" w:rsidR="00067B01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</w:pPr>
    </w:p>
    <w:p w14:paraId="734C4F48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14:paraId="518A6E13" w14:textId="717D19B0" w:rsidR="00067B01" w:rsidRPr="00A317F9" w:rsidRDefault="00FE785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ИП-013</w:t>
      </w:r>
    </w:p>
    <w:p w14:paraId="46AD9E8D" w14:textId="45560B5B" w:rsidR="00067B01" w:rsidRPr="00F65928" w:rsidRDefault="00CB5F8F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Копытина Т. А</w:t>
      </w:r>
      <w:r w:rsidR="00067B01"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.</w:t>
      </w:r>
    </w:p>
    <w:p w14:paraId="0DA86449" w14:textId="77777777" w:rsidR="00067B01" w:rsidRPr="00F65928" w:rsidRDefault="00067B01" w:rsidP="00067B01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14:paraId="101C0EED" w14:textId="77777777" w:rsidR="00067B01" w:rsidRPr="00F65928" w:rsidRDefault="00067B01" w:rsidP="00067B01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14:paraId="1F755BBD" w14:textId="77777777" w:rsidR="00067B01" w:rsidRPr="00F65928" w:rsidRDefault="00067B01" w:rsidP="00067B01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14:paraId="744D19A1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14:paraId="623C656A" w14:textId="62D3423C" w:rsidR="001502CA" w:rsidRPr="00F71F9A" w:rsidRDefault="00067B01" w:rsidP="00F71F9A">
      <w:pPr>
        <w:rPr>
          <w:color w:val="000000" w:themeColor="text1"/>
          <w:sz w:val="24"/>
          <w:szCs w:val="16"/>
        </w:rPr>
      </w:pPr>
      <w:r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14:paraId="4D8568F3" w14:textId="77777777" w:rsidR="00426867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Результат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9"/>
        <w:gridCol w:w="1713"/>
        <w:gridCol w:w="1704"/>
        <w:gridCol w:w="1594"/>
        <w:gridCol w:w="1594"/>
      </w:tblGrid>
      <w:tr w:rsidR="00686609" w:rsidRPr="00E849AA" w14:paraId="05BB3AD8" w14:textId="77777777" w:rsidTr="00A01879">
        <w:trPr>
          <w:trHeight w:val="600"/>
          <w:jc w:val="center"/>
        </w:trPr>
        <w:tc>
          <w:tcPr>
            <w:tcW w:w="2289" w:type="dxa"/>
            <w:tcBorders>
              <w:bottom w:val="single" w:sz="12" w:space="0" w:color="auto"/>
            </w:tcBorders>
          </w:tcPr>
          <w:p w14:paraId="6292CD7A" w14:textId="77777777" w:rsidR="00686609" w:rsidRPr="00E849AA" w:rsidRDefault="00686609" w:rsidP="00A01879">
            <w:r>
              <w:t>Вероятность ошибки</w:t>
            </w:r>
          </w:p>
        </w:tc>
        <w:tc>
          <w:tcPr>
            <w:tcW w:w="1713" w:type="dxa"/>
            <w:tcBorders>
              <w:bottom w:val="single" w:sz="12" w:space="0" w:color="auto"/>
            </w:tcBorders>
          </w:tcPr>
          <w:p w14:paraId="34E1BB61" w14:textId="77777777" w:rsidR="00686609" w:rsidRPr="00E849AA" w:rsidRDefault="00686609" w:rsidP="00A01879">
            <w:r>
              <w:t>р = 0.0001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52DE4DF5" w14:textId="77777777" w:rsidR="00686609" w:rsidRPr="00E849AA" w:rsidRDefault="00686609" w:rsidP="00A01879">
            <w:r>
              <w:t>р = 0.001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3561820D" w14:textId="77777777" w:rsidR="00686609" w:rsidRPr="00E849AA" w:rsidRDefault="00686609" w:rsidP="00A01879">
            <w:r>
              <w:t>р = 0.01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78C70296" w14:textId="77777777" w:rsidR="00686609" w:rsidRPr="00E849AA" w:rsidRDefault="00686609" w:rsidP="00A01879">
            <w:r>
              <w:t>р = 0.1</w:t>
            </w:r>
          </w:p>
        </w:tc>
      </w:tr>
      <w:tr w:rsidR="00686609" w:rsidRPr="00E849AA" w14:paraId="43775CF1" w14:textId="77777777" w:rsidTr="009770D4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  <w:bottom w:val="single" w:sz="12" w:space="0" w:color="auto"/>
            </w:tcBorders>
          </w:tcPr>
          <w:p w14:paraId="7ACD17CE" w14:textId="0AC773AA" w:rsidR="009770D4" w:rsidRPr="00E849AA" w:rsidRDefault="00686609" w:rsidP="00A01879">
            <w:r>
              <w:t>Количество ошибок</w:t>
            </w:r>
          </w:p>
        </w:tc>
        <w:tc>
          <w:tcPr>
            <w:tcW w:w="1713" w:type="dxa"/>
            <w:tcBorders>
              <w:top w:val="single" w:sz="12" w:space="0" w:color="auto"/>
              <w:bottom w:val="single" w:sz="12" w:space="0" w:color="auto"/>
            </w:tcBorders>
          </w:tcPr>
          <w:p w14:paraId="2917218A" w14:textId="45919A87" w:rsidR="00686609" w:rsidRPr="005015C4" w:rsidRDefault="005015C4" w:rsidP="00A01879">
            <w:r>
              <w:t>2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</w:tcBorders>
          </w:tcPr>
          <w:p w14:paraId="776E6D97" w14:textId="534ADA05" w:rsidR="00686609" w:rsidRPr="005015C4" w:rsidRDefault="000D281A" w:rsidP="00A01879">
            <w:r>
              <w:rPr>
                <w:lang w:val="en-US"/>
              </w:rPr>
              <w:t>6</w:t>
            </w:r>
            <w:r w:rsidR="005015C4">
              <w:t>5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626F3E7A" w14:textId="22D786B4" w:rsidR="00686609" w:rsidRPr="005015C4" w:rsidRDefault="000D281A" w:rsidP="00A01879">
            <w:r>
              <w:rPr>
                <w:lang w:val="en-US"/>
              </w:rPr>
              <w:t>5</w:t>
            </w:r>
            <w:r w:rsidR="005015C4">
              <w:t>87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12" w:space="0" w:color="auto"/>
            </w:tcBorders>
          </w:tcPr>
          <w:p w14:paraId="2DF32311" w14:textId="4C68BC9B" w:rsidR="00686609" w:rsidRPr="005015C4" w:rsidRDefault="000D281A" w:rsidP="00A01879">
            <w:r>
              <w:rPr>
                <w:lang w:val="en-US"/>
              </w:rPr>
              <w:t>55</w:t>
            </w:r>
            <w:r w:rsidR="005015C4">
              <w:t>75</w:t>
            </w:r>
          </w:p>
          <w:p w14:paraId="60BCBBA4" w14:textId="4CC464C7" w:rsidR="000D281A" w:rsidRPr="000D281A" w:rsidRDefault="000D281A" w:rsidP="00A01879"/>
        </w:tc>
      </w:tr>
      <w:tr w:rsidR="009770D4" w:rsidRPr="00E849AA" w14:paraId="57B64461" w14:textId="77777777" w:rsidTr="00A01879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</w:tcBorders>
          </w:tcPr>
          <w:p w14:paraId="49388B49" w14:textId="1944416B" w:rsidR="00A716AB" w:rsidRDefault="009770D4" w:rsidP="00A716AB">
            <w:r>
              <w:t xml:space="preserve">Количество </w:t>
            </w:r>
            <w:r w:rsidR="00A716AB">
              <w:t>исправленных</w:t>
            </w:r>
          </w:p>
          <w:p w14:paraId="5869F4E5" w14:textId="6E3A2F61" w:rsidR="009770D4" w:rsidRDefault="009770D4" w:rsidP="00A716AB">
            <w:r>
              <w:t>ошибок</w:t>
            </w:r>
          </w:p>
        </w:tc>
        <w:tc>
          <w:tcPr>
            <w:tcW w:w="1713" w:type="dxa"/>
            <w:tcBorders>
              <w:top w:val="single" w:sz="12" w:space="0" w:color="auto"/>
            </w:tcBorders>
          </w:tcPr>
          <w:p w14:paraId="73E4E32F" w14:textId="61E16CC6" w:rsidR="009770D4" w:rsidRDefault="005015C4" w:rsidP="00A01879">
            <w:r>
              <w:t>1</w:t>
            </w:r>
          </w:p>
        </w:tc>
        <w:tc>
          <w:tcPr>
            <w:tcW w:w="1704" w:type="dxa"/>
            <w:tcBorders>
              <w:top w:val="single" w:sz="12" w:space="0" w:color="auto"/>
            </w:tcBorders>
          </w:tcPr>
          <w:p w14:paraId="2EEC74CA" w14:textId="26AF563D" w:rsidR="009770D4" w:rsidRDefault="005015C4" w:rsidP="00A01879">
            <w:r>
              <w:t>33</w:t>
            </w:r>
          </w:p>
        </w:tc>
        <w:tc>
          <w:tcPr>
            <w:tcW w:w="1594" w:type="dxa"/>
            <w:tcBorders>
              <w:top w:val="single" w:sz="12" w:space="0" w:color="auto"/>
            </w:tcBorders>
          </w:tcPr>
          <w:p w14:paraId="404946D2" w14:textId="1E4CA6AE" w:rsidR="009770D4" w:rsidRDefault="005015C4" w:rsidP="00A01879">
            <w:r>
              <w:t>294</w:t>
            </w:r>
          </w:p>
        </w:tc>
        <w:tc>
          <w:tcPr>
            <w:tcW w:w="1594" w:type="dxa"/>
            <w:tcBorders>
              <w:top w:val="single" w:sz="12" w:space="0" w:color="auto"/>
            </w:tcBorders>
          </w:tcPr>
          <w:p w14:paraId="562EAD2C" w14:textId="5FB0383C" w:rsidR="009770D4" w:rsidRDefault="005015C4" w:rsidP="00A01879">
            <w:r>
              <w:t>2788</w:t>
            </w:r>
          </w:p>
        </w:tc>
      </w:tr>
    </w:tbl>
    <w:p w14:paraId="77ED3839" w14:textId="77777777" w:rsidR="00686609" w:rsidRDefault="00686609" w:rsidP="00686609"/>
    <w:p w14:paraId="5C325833" w14:textId="77777777" w:rsidR="00686609" w:rsidRPr="00686609" w:rsidRDefault="00686609" w:rsidP="00686609"/>
    <w:p w14:paraId="0E8BFA59" w14:textId="6B35A509" w:rsidR="00725175" w:rsidRDefault="005015C4" w:rsidP="00686609">
      <w:pPr>
        <w:jc w:val="center"/>
        <w:rPr>
          <w:noProof/>
        </w:rPr>
      </w:pPr>
      <w:r w:rsidRPr="005015C4">
        <w:rPr>
          <w:noProof/>
        </w:rPr>
        <w:drawing>
          <wp:inline distT="0" distB="0" distL="0" distR="0" wp14:anchorId="04093D37" wp14:editId="717E0CAB">
            <wp:extent cx="2152950" cy="6087325"/>
            <wp:effectExtent l="0" t="0" r="0" b="8890"/>
            <wp:docPr id="108966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9801" w14:textId="245E89CB" w:rsidR="005015C4" w:rsidRDefault="005015C4" w:rsidP="00686609">
      <w:pPr>
        <w:jc w:val="center"/>
        <w:rPr>
          <w:noProof/>
        </w:rPr>
      </w:pPr>
      <w:r w:rsidRPr="005015C4">
        <w:rPr>
          <w:noProof/>
        </w:rPr>
        <w:lastRenderedPageBreak/>
        <w:drawing>
          <wp:inline distT="0" distB="0" distL="0" distR="0" wp14:anchorId="59D8FD2C" wp14:editId="7475654F">
            <wp:extent cx="2876951" cy="1857634"/>
            <wp:effectExtent l="0" t="0" r="0" b="9525"/>
            <wp:docPr id="88087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75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CB0E" w14:textId="77777777" w:rsidR="00622844" w:rsidRDefault="00622844" w:rsidP="00B04C87">
      <w:pPr>
        <w:jc w:val="center"/>
      </w:pPr>
    </w:p>
    <w:p w14:paraId="1AF58C63" w14:textId="77777777" w:rsidR="005015C4" w:rsidRDefault="005015C4">
      <w:pPr>
        <w:spacing w:after="160" w:line="259" w:lineRule="auto"/>
        <w:rPr>
          <w:rFonts w:eastAsiaTheme="majorEastAsia"/>
          <w:color w:val="000000" w:themeColor="text1"/>
          <w:sz w:val="32"/>
          <w:szCs w:val="28"/>
        </w:rPr>
      </w:pPr>
      <w:r>
        <w:rPr>
          <w:color w:val="000000" w:themeColor="text1"/>
          <w:szCs w:val="28"/>
        </w:rPr>
        <w:br w:type="page"/>
      </w:r>
    </w:p>
    <w:p w14:paraId="6AF4756D" w14:textId="56BC9038" w:rsidR="00622844" w:rsidRPr="005015C4" w:rsidRDefault="00622844" w:rsidP="0062284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5015C4">
        <w:rPr>
          <w:rFonts w:ascii="Times New Roman" w:hAnsi="Times New Roman" w:cs="Times New Roman"/>
          <w:b/>
          <w:bCs/>
          <w:color w:val="000000" w:themeColor="text1"/>
          <w:szCs w:val="28"/>
        </w:rPr>
        <w:lastRenderedPageBreak/>
        <w:t>Вывод</w:t>
      </w:r>
    </w:p>
    <w:p w14:paraId="4DB7A6BD" w14:textId="7C8CA45F" w:rsidR="00D16A6F" w:rsidRDefault="00D16A6F" w:rsidP="005015C4">
      <w:pPr>
        <w:spacing w:line="360" w:lineRule="auto"/>
        <w:jc w:val="both"/>
      </w:pPr>
      <w:r>
        <w:t>Из полученных результатов можно сделать следующие наблюдения относительно количества ошибок в зависимости от вероятности ошибки:</w:t>
      </w:r>
    </w:p>
    <w:p w14:paraId="19849075" w14:textId="77777777" w:rsidR="00D16A6F" w:rsidRDefault="00D16A6F" w:rsidP="005015C4">
      <w:pPr>
        <w:spacing w:line="360" w:lineRule="auto"/>
        <w:jc w:val="both"/>
      </w:pPr>
    </w:p>
    <w:p w14:paraId="0DA68C48" w14:textId="14DDF00E" w:rsidR="00D16A6F" w:rsidRDefault="00D16A6F" w:rsidP="005015C4">
      <w:pPr>
        <w:pStyle w:val="a4"/>
        <w:numPr>
          <w:ilvl w:val="0"/>
          <w:numId w:val="5"/>
        </w:numPr>
        <w:spacing w:line="360" w:lineRule="auto"/>
        <w:jc w:val="both"/>
      </w:pPr>
      <w:r>
        <w:t>При очень низкой вероятности ошибки (0.0001), количество ошибок невелико (</w:t>
      </w:r>
      <w:r w:rsidR="005015C4">
        <w:t>7</w:t>
      </w:r>
      <w:r>
        <w:t>). Это свидетельствует о том, что метод Хэмминга действительно эффективен при обработке данных в условиях низкого уровня шума.</w:t>
      </w:r>
    </w:p>
    <w:p w14:paraId="49606D56" w14:textId="77777777" w:rsidR="00D16A6F" w:rsidRDefault="00D16A6F" w:rsidP="005015C4">
      <w:pPr>
        <w:spacing w:line="360" w:lineRule="auto"/>
        <w:jc w:val="both"/>
      </w:pPr>
    </w:p>
    <w:p w14:paraId="134F6B84" w14:textId="1A86FBDC" w:rsidR="00D16A6F" w:rsidRDefault="00D16A6F" w:rsidP="005015C4">
      <w:pPr>
        <w:pStyle w:val="a4"/>
        <w:numPr>
          <w:ilvl w:val="0"/>
          <w:numId w:val="5"/>
        </w:numPr>
        <w:spacing w:line="360" w:lineRule="auto"/>
        <w:jc w:val="both"/>
      </w:pPr>
      <w:r>
        <w:t xml:space="preserve">При умеренных уровнях вероятности ошибки (0.001 и 0.01), количество ошибок значительно </w:t>
      </w:r>
      <w:r w:rsidR="00A57DF4">
        <w:t>возрастает (</w:t>
      </w:r>
      <w:r w:rsidR="005015C4">
        <w:t>64</w:t>
      </w:r>
      <w:r w:rsidR="00A57DF4">
        <w:t xml:space="preserve"> и </w:t>
      </w:r>
      <w:r w:rsidR="005015C4">
        <w:t>536</w:t>
      </w:r>
      <w:r>
        <w:t xml:space="preserve"> соответственно), что указывает на более сложные условия для обнаружения и исправления ошибок.</w:t>
      </w:r>
    </w:p>
    <w:p w14:paraId="68DC5050" w14:textId="77777777" w:rsidR="00D16A6F" w:rsidRDefault="00D16A6F" w:rsidP="005015C4">
      <w:pPr>
        <w:spacing w:line="360" w:lineRule="auto"/>
        <w:jc w:val="both"/>
      </w:pPr>
    </w:p>
    <w:p w14:paraId="665AD162" w14:textId="3A16CFEA" w:rsidR="00D16A6F" w:rsidRDefault="00D16A6F" w:rsidP="005015C4">
      <w:pPr>
        <w:pStyle w:val="a4"/>
        <w:numPr>
          <w:ilvl w:val="0"/>
          <w:numId w:val="5"/>
        </w:numPr>
        <w:spacing w:line="360" w:lineRule="auto"/>
        <w:jc w:val="both"/>
      </w:pPr>
      <w:r>
        <w:t>При высокой вероятности ошибки (0.1), количество</w:t>
      </w:r>
      <w:r w:rsidR="00A57DF4">
        <w:t xml:space="preserve"> ошибок резко возрастает до </w:t>
      </w:r>
      <w:r w:rsidR="005015C4">
        <w:t>5575</w:t>
      </w:r>
      <w:r>
        <w:t>. Это означает, что метод Хэмминга становится менее эффективным в условиях высокого уровня шума, и возникает необходимость в использовании более продвинутых методов обработки ошибок или коррекции данных.</w:t>
      </w:r>
    </w:p>
    <w:p w14:paraId="08D506A6" w14:textId="77777777" w:rsidR="00D16A6F" w:rsidRPr="00D16A6F" w:rsidRDefault="00D16A6F" w:rsidP="005015C4">
      <w:pPr>
        <w:spacing w:line="360" w:lineRule="auto"/>
        <w:jc w:val="both"/>
      </w:pPr>
    </w:p>
    <w:p w14:paraId="07E6E362" w14:textId="454E8ED7" w:rsidR="00686609" w:rsidRDefault="00686609" w:rsidP="005015C4">
      <w:pPr>
        <w:spacing w:line="360" w:lineRule="auto"/>
        <w:jc w:val="both"/>
      </w:pPr>
      <w:r>
        <w:t>К</w:t>
      </w:r>
      <w:r w:rsidRPr="00686609">
        <w:t>оличество ошибок, обнаруживаемых методом Хэмминга, может зависеть от нескольких факторов, включая объем текста, вероят</w:t>
      </w:r>
      <w:r>
        <w:t>ность ошибки и структуру данных:</w:t>
      </w:r>
    </w:p>
    <w:p w14:paraId="71CA9849" w14:textId="77777777" w:rsidR="00686609" w:rsidRPr="00686609" w:rsidRDefault="00686609" w:rsidP="005015C4">
      <w:pPr>
        <w:spacing w:line="360" w:lineRule="auto"/>
        <w:jc w:val="both"/>
      </w:pPr>
    </w:p>
    <w:p w14:paraId="5F06B23B" w14:textId="42CE2366" w:rsidR="00686609" w:rsidRDefault="00686609" w:rsidP="005015C4">
      <w:pPr>
        <w:pStyle w:val="a4"/>
        <w:numPr>
          <w:ilvl w:val="0"/>
          <w:numId w:val="4"/>
        </w:numPr>
        <w:spacing w:line="360" w:lineRule="auto"/>
        <w:jc w:val="both"/>
      </w:pPr>
      <w:r w:rsidRPr="008A6F68">
        <w:rPr>
          <w:b/>
        </w:rPr>
        <w:t>Объем текста:</w:t>
      </w:r>
      <w:r>
        <w:t xml:space="preserve"> Чем больше текст передается, тем больше данных может быть повреждено из-за ошибок. Следовательно, при увеличении объема текста вероятность возникновения ошибок может увеличиться, что в конечном итоге приведет к большему количеству обнаруженных ошибок.</w:t>
      </w:r>
    </w:p>
    <w:p w14:paraId="1EF063AB" w14:textId="77777777" w:rsidR="00686609" w:rsidRDefault="00686609" w:rsidP="005015C4">
      <w:pPr>
        <w:pStyle w:val="a4"/>
        <w:spacing w:line="360" w:lineRule="auto"/>
        <w:jc w:val="both"/>
      </w:pPr>
    </w:p>
    <w:p w14:paraId="072C4F9F" w14:textId="25F35B4A" w:rsidR="00686609" w:rsidRDefault="00686609" w:rsidP="005015C4">
      <w:pPr>
        <w:pStyle w:val="a4"/>
        <w:numPr>
          <w:ilvl w:val="0"/>
          <w:numId w:val="4"/>
        </w:numPr>
        <w:spacing w:line="360" w:lineRule="auto"/>
        <w:jc w:val="both"/>
      </w:pPr>
      <w:r w:rsidRPr="008A6F68">
        <w:rPr>
          <w:b/>
        </w:rPr>
        <w:lastRenderedPageBreak/>
        <w:t>Вероятность ошибки:</w:t>
      </w:r>
      <w:r>
        <w:t xml:space="preserve"> Как уже упоминалось ранее, вероятность ошибки играет ключевую роль. При более высокой вероятности ошибки ожидается большее количество ошибок, которые будут обнаружены и, возможно, исправлены методом Хэмминга.</w:t>
      </w:r>
    </w:p>
    <w:p w14:paraId="49F73897" w14:textId="77777777" w:rsidR="00686609" w:rsidRDefault="00686609" w:rsidP="005015C4">
      <w:pPr>
        <w:pStyle w:val="a4"/>
        <w:spacing w:line="360" w:lineRule="auto"/>
        <w:jc w:val="both"/>
      </w:pPr>
    </w:p>
    <w:p w14:paraId="2C42CAAE" w14:textId="09A0C367" w:rsidR="00686609" w:rsidRDefault="00686609" w:rsidP="005015C4">
      <w:pPr>
        <w:pStyle w:val="a4"/>
        <w:numPr>
          <w:ilvl w:val="0"/>
          <w:numId w:val="4"/>
        </w:numPr>
        <w:spacing w:line="360" w:lineRule="auto"/>
        <w:jc w:val="both"/>
      </w:pPr>
      <w:r w:rsidRPr="008A6F68">
        <w:rPr>
          <w:b/>
        </w:rPr>
        <w:t>Структура данных:</w:t>
      </w:r>
      <w:r>
        <w:t xml:space="preserve"> </w:t>
      </w:r>
      <w:r w:rsidR="008A6F68">
        <w:t>В</w:t>
      </w:r>
      <w:r>
        <w:t xml:space="preserve"> случае метода Хэмминга структура данных имеет значение, так как она определяет, какие части данных могут быть повреждены и какие части могут быть исправлены. Например, если используется метод кодирования данных с использованием блоков, то количество ошибок, которые могут быть обнаружены и исправлены, может быть ограничено размером блока.</w:t>
      </w:r>
    </w:p>
    <w:p w14:paraId="411DA6DB" w14:textId="77777777" w:rsidR="0086168E" w:rsidRDefault="0086168E" w:rsidP="005015C4">
      <w:pPr>
        <w:spacing w:line="360" w:lineRule="auto"/>
        <w:jc w:val="both"/>
      </w:pPr>
    </w:p>
    <w:p w14:paraId="3A4631A1" w14:textId="12CF9897" w:rsidR="0086168E" w:rsidRPr="00622844" w:rsidRDefault="0086168E" w:rsidP="005015C4">
      <w:pPr>
        <w:spacing w:line="360" w:lineRule="auto"/>
        <w:ind w:left="360"/>
        <w:jc w:val="both"/>
      </w:pPr>
      <w:r w:rsidRPr="0086168E">
        <w:t>Таким образом, основные характеристики линейного корректирующего кода зависят от его структуры, определенной порождающей матрицей, и особенностей его конструкции, которые влияют на количество информационных бит, количество кодовых слов и минимальное кодовое расстояние.</w:t>
      </w:r>
    </w:p>
    <w:p w14:paraId="2B2FB640" w14:textId="64193832" w:rsidR="00622844" w:rsidRPr="00622844" w:rsidRDefault="00622844" w:rsidP="00B04C87">
      <w:pPr>
        <w:jc w:val="center"/>
        <w:rPr>
          <w:sz w:val="32"/>
        </w:rPr>
      </w:pPr>
    </w:p>
    <w:sectPr w:rsidR="00622844" w:rsidRPr="00622844" w:rsidSect="00C25147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4790" w14:textId="77777777" w:rsidR="00C25147" w:rsidRDefault="00C25147" w:rsidP="00067B01">
      <w:r>
        <w:separator/>
      </w:r>
    </w:p>
  </w:endnote>
  <w:endnote w:type="continuationSeparator" w:id="0">
    <w:p w14:paraId="209A2BEC" w14:textId="77777777" w:rsidR="00C25147" w:rsidRDefault="00C25147" w:rsidP="0006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1342" w14:textId="77777777" w:rsidR="00067B01" w:rsidRDefault="00067B01" w:rsidP="00067B01">
    <w:pPr>
      <w:pStyle w:val="aa"/>
      <w:jc w:val="center"/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</w:pPr>
    <w:r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>Новосибирск</w:t>
    </w:r>
  </w:p>
  <w:p w14:paraId="017AF2F5" w14:textId="40DD4AF4" w:rsidR="00067B01" w:rsidRDefault="00007381" w:rsidP="00067B01">
    <w:pPr>
      <w:pStyle w:val="aa"/>
      <w:jc w:val="center"/>
    </w:pPr>
    <w:r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>2023-2024</w:t>
    </w:r>
    <w:r w:rsidR="00067B01"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 xml:space="preserve"> </w:t>
    </w:r>
    <w:proofErr w:type="spellStart"/>
    <w:r w:rsidR="00067B01">
      <w:rPr>
        <w:rStyle w:val="FontStyle22"/>
        <w:rFonts w:ascii="Times New Roman" w:eastAsiaTheme="majorEastAsia" w:hAnsi="Times New Roman" w:cs="Times New Roman"/>
        <w:color w:val="000000" w:themeColor="text1"/>
        <w:sz w:val="24"/>
      </w:rPr>
      <w:t>уч.год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E3F7" w14:textId="77777777" w:rsidR="00C25147" w:rsidRDefault="00C25147" w:rsidP="00067B01">
      <w:r>
        <w:separator/>
      </w:r>
    </w:p>
  </w:footnote>
  <w:footnote w:type="continuationSeparator" w:id="0">
    <w:p w14:paraId="53833F0B" w14:textId="77777777" w:rsidR="00C25147" w:rsidRDefault="00C25147" w:rsidP="0006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325E45"/>
    <w:multiLevelType w:val="hybridMultilevel"/>
    <w:tmpl w:val="CB287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25AF3"/>
    <w:multiLevelType w:val="hybridMultilevel"/>
    <w:tmpl w:val="2F20433A"/>
    <w:lvl w:ilvl="0" w:tplc="2BA82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607C"/>
    <w:multiLevelType w:val="hybridMultilevel"/>
    <w:tmpl w:val="78A2582A"/>
    <w:lvl w:ilvl="0" w:tplc="FFD63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178232">
    <w:abstractNumId w:val="3"/>
  </w:num>
  <w:num w:numId="2" w16cid:durableId="1337532460">
    <w:abstractNumId w:val="0"/>
  </w:num>
  <w:num w:numId="3" w16cid:durableId="1177429970">
    <w:abstractNumId w:val="2"/>
  </w:num>
  <w:num w:numId="4" w16cid:durableId="1761873082">
    <w:abstractNumId w:val="4"/>
  </w:num>
  <w:num w:numId="5" w16cid:durableId="157207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47"/>
    <w:rsid w:val="00007381"/>
    <w:rsid w:val="00067B01"/>
    <w:rsid w:val="00073381"/>
    <w:rsid w:val="0008460D"/>
    <w:rsid w:val="0009108C"/>
    <w:rsid w:val="000A3247"/>
    <w:rsid w:val="000B7353"/>
    <w:rsid w:val="000D281A"/>
    <w:rsid w:val="000E2393"/>
    <w:rsid w:val="000E7DA9"/>
    <w:rsid w:val="00123D09"/>
    <w:rsid w:val="001502CA"/>
    <w:rsid w:val="001625D0"/>
    <w:rsid w:val="00164330"/>
    <w:rsid w:val="001819FD"/>
    <w:rsid w:val="001D556C"/>
    <w:rsid w:val="00251C96"/>
    <w:rsid w:val="00252DDB"/>
    <w:rsid w:val="002D6E2E"/>
    <w:rsid w:val="003840CA"/>
    <w:rsid w:val="0038747E"/>
    <w:rsid w:val="003E0BB0"/>
    <w:rsid w:val="00426867"/>
    <w:rsid w:val="004E4494"/>
    <w:rsid w:val="005015C4"/>
    <w:rsid w:val="005333B4"/>
    <w:rsid w:val="00597C54"/>
    <w:rsid w:val="005C2FF4"/>
    <w:rsid w:val="005E7EDA"/>
    <w:rsid w:val="00613CD0"/>
    <w:rsid w:val="00621757"/>
    <w:rsid w:val="00622844"/>
    <w:rsid w:val="0065027A"/>
    <w:rsid w:val="00686609"/>
    <w:rsid w:val="006B1156"/>
    <w:rsid w:val="006B498F"/>
    <w:rsid w:val="006E793B"/>
    <w:rsid w:val="00725175"/>
    <w:rsid w:val="0076605E"/>
    <w:rsid w:val="00775585"/>
    <w:rsid w:val="007E5E51"/>
    <w:rsid w:val="008170BD"/>
    <w:rsid w:val="00826F7D"/>
    <w:rsid w:val="0084198B"/>
    <w:rsid w:val="0086168E"/>
    <w:rsid w:val="008A6F68"/>
    <w:rsid w:val="008B2BD9"/>
    <w:rsid w:val="009770D4"/>
    <w:rsid w:val="009B1DF2"/>
    <w:rsid w:val="009D5448"/>
    <w:rsid w:val="009E5E9D"/>
    <w:rsid w:val="00A317F9"/>
    <w:rsid w:val="00A57DF4"/>
    <w:rsid w:val="00A716AB"/>
    <w:rsid w:val="00A971D9"/>
    <w:rsid w:val="00AF1914"/>
    <w:rsid w:val="00B04C87"/>
    <w:rsid w:val="00B33318"/>
    <w:rsid w:val="00B93F0B"/>
    <w:rsid w:val="00BC46C9"/>
    <w:rsid w:val="00C12F7D"/>
    <w:rsid w:val="00C24A34"/>
    <w:rsid w:val="00C25147"/>
    <w:rsid w:val="00CB5F8F"/>
    <w:rsid w:val="00D16A6F"/>
    <w:rsid w:val="00D91FE7"/>
    <w:rsid w:val="00D965B3"/>
    <w:rsid w:val="00E14E4B"/>
    <w:rsid w:val="00E373D3"/>
    <w:rsid w:val="00E93CF5"/>
    <w:rsid w:val="00EF1AE3"/>
    <w:rsid w:val="00EF4194"/>
    <w:rsid w:val="00F05F41"/>
    <w:rsid w:val="00F13BF9"/>
    <w:rsid w:val="00F21459"/>
    <w:rsid w:val="00F43A8C"/>
    <w:rsid w:val="00F71F9A"/>
    <w:rsid w:val="00FA7973"/>
    <w:rsid w:val="00F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86F3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  <w:style w:type="paragraph" w:styleId="a8">
    <w:name w:val="header"/>
    <w:basedOn w:val="a"/>
    <w:link w:val="a9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0B73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Татьяна Копытина</cp:lastModifiedBy>
  <cp:revision>2</cp:revision>
  <cp:lastPrinted>2024-03-19T11:50:00Z</cp:lastPrinted>
  <dcterms:created xsi:type="dcterms:W3CDTF">2024-03-25T14:08:00Z</dcterms:created>
  <dcterms:modified xsi:type="dcterms:W3CDTF">2024-03-25T14:08:00Z</dcterms:modified>
</cp:coreProperties>
</file>