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DCC44" w14:textId="366CC7DD" w:rsidR="002C6557" w:rsidRDefault="005745EB" w:rsidP="005745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45EB">
        <w:rPr>
          <w:rFonts w:ascii="Times New Roman" w:hAnsi="Times New Roman" w:cs="Times New Roman"/>
          <w:b/>
          <w:bCs/>
          <w:sz w:val="28"/>
          <w:szCs w:val="28"/>
        </w:rPr>
        <w:t>ВОПРОС 19</w:t>
      </w:r>
    </w:p>
    <w:p w14:paraId="31B167BF" w14:textId="77777777" w:rsidR="005745EB" w:rsidRDefault="005745EB" w:rsidP="005745E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Схема демультиплексирования шины адреса и данных</w:t>
      </w:r>
    </w:p>
    <w:p w14:paraId="7DE5D83C" w14:textId="2BB2CC3D" w:rsidR="005745EB" w:rsidRDefault="005745EB" w:rsidP="005745EB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298A176D" wp14:editId="32B382EF">
            <wp:extent cx="5734050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56B6E" w14:textId="77777777" w:rsidR="005745EB" w:rsidRDefault="005745EB" w:rsidP="005745EB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 шине адреса и данных они идут не вперемешку, а разделены по времени. В один момент времени передаются данные, в другой адрес (вначале адрес нужен, затем данные). От процессора исходит совмещенная шина адреса и данных и передаются в буферный регистр и шинный формирователь. По сути, буферный регистр - ячейка памяти, способная что-то хранить.</w:t>
      </w:r>
    </w:p>
    <w:p w14:paraId="6617620E" w14:textId="77777777" w:rsidR="005745EB" w:rsidRDefault="005745EB" w:rsidP="005745EB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При появлении единичного сигнала на входе ALE регистр запоминает на входе и выставляет на шину адреса. По обстрабирующему импульсу, понимает, что нужно запомнить и передавать это всё на выход. Если ALE - 0, то буферный регистр игнорирует данные, а на выходе запомненный адрес.</w:t>
      </w:r>
    </w:p>
    <w:p w14:paraId="2A19A01C" w14:textId="77777777" w:rsidR="005745EB" w:rsidRDefault="005745EB" w:rsidP="005745EB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Шинный формирователь, который должен обеспечить согласование, нагрузочную способность, может отключаться и управляется DEN, Если 1, то шинный формирователь отключается, если 0, то обеспечивает передачу данных в обоих направлениях.</w:t>
      </w:r>
    </w:p>
    <w:p w14:paraId="342010AA" w14:textId="77777777" w:rsidR="005745EB" w:rsidRDefault="005745EB" w:rsidP="005745EB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D2C0FF7" w14:textId="3939D73D" w:rsidR="005745EB" w:rsidRDefault="005745EB" w:rsidP="005745EB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[Пример: процессору нужно считать ячейку памяти. Процессор выставляет на совмещённой шине адрес ячейки, стробирует его сигналов на выходе ALE (в DEN - 1, значит, он отключён там. ALE - 0, ничего запоминать не надо). Передаётся в оба устройства, но шинный формирователь игнорит полученное (пока у него нет нолика </w:t>
      </w: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на OE), а буферный регистр ожидает абстрагирующий импульс. Он запоминает адрес ячейки памяти, и он присутствует там. Мы физически обратились к нужной ячейки памяти. Передаётся 0 в DEN, процессор отдаёт данные шинный формирователь (адрес уже подключен). Адрес запоминается буферным регистром. Процессор по шине совмещённой получает эти данные из ячейки памяти.]</w:t>
      </w:r>
    </w:p>
    <w:p w14:paraId="50C8BA8D" w14:textId="77777777" w:rsidR="00105D1A" w:rsidRPr="00105D1A" w:rsidRDefault="00105D1A" w:rsidP="00105D1A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05D1A">
        <w:rPr>
          <w:rFonts w:ascii="Times New Roman" w:eastAsia="Times New Roman" w:hAnsi="Times New Roman" w:cs="Times New Roman"/>
          <w:sz w:val="26"/>
          <w:szCs w:val="26"/>
        </w:rPr>
        <w:t>Организация адресного пространства ввода/вывода и памяти</w:t>
      </w:r>
    </w:p>
    <w:p w14:paraId="3FA99D52" w14:textId="77777777" w:rsidR="00105D1A" w:rsidRPr="00105D1A" w:rsidRDefault="00105D1A" w:rsidP="00105D1A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905346B" w14:textId="77777777" w:rsidR="00105D1A" w:rsidRPr="00105D1A" w:rsidRDefault="00105D1A" w:rsidP="00105D1A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05D1A">
        <w:rPr>
          <w:rFonts w:ascii="Times New Roman" w:eastAsia="Times New Roman" w:hAnsi="Times New Roman" w:cs="Times New Roman"/>
          <w:sz w:val="26"/>
          <w:szCs w:val="26"/>
        </w:rPr>
        <w:t>1.</w:t>
      </w:r>
      <w:r w:rsidRPr="00105D1A">
        <w:rPr>
          <w:rFonts w:ascii="Times New Roman" w:eastAsia="Times New Roman" w:hAnsi="Times New Roman" w:cs="Times New Roman"/>
          <w:sz w:val="26"/>
          <w:szCs w:val="26"/>
        </w:rPr>
        <w:tab/>
        <w:t>Раздельная организацие. Если на выходе M/IO 1, то обращаемся к памяти и работаем в адресном пространстве памяти, если 0, то работаем в адресном пространстве ввода и вывода. +: все адреса для ячеек памяти и поротов ввода-вывод доступны. Существуют одинаковые адреса (типа, память 00 и порт 00 - проблем нет). -: для памяти много способов адресации этим процессором и множество разных команд, с портами всё ограниченно.</w:t>
      </w:r>
    </w:p>
    <w:p w14:paraId="07B8E0B7" w14:textId="77777777" w:rsidR="00105D1A" w:rsidRPr="00105D1A" w:rsidRDefault="00105D1A" w:rsidP="00105D1A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05D1A">
        <w:rPr>
          <w:rFonts w:ascii="Times New Roman" w:eastAsia="Times New Roman" w:hAnsi="Times New Roman" w:cs="Times New Roman"/>
          <w:sz w:val="26"/>
          <w:szCs w:val="26"/>
        </w:rPr>
        <w:t>2.</w:t>
      </w:r>
      <w:r w:rsidRPr="00105D1A">
        <w:rPr>
          <w:rFonts w:ascii="Times New Roman" w:eastAsia="Times New Roman" w:hAnsi="Times New Roman" w:cs="Times New Roman"/>
          <w:sz w:val="26"/>
          <w:szCs w:val="26"/>
        </w:rPr>
        <w:tab/>
        <w:t>Совместная организация. На выходе M/IO всегда присутствует 1, проц всегда считает, что обращается к памяти, на самом деле определенный диапазон адресов выделен под внешние устройства, соответственно часть адресного пространства памяти используется для использования для устройств ввода/вывода. +: все команды доступны и все способы адресации. -: пропадает часть адресного пространства памяти, часть ячеек будет поставить, невозможно адресовать (то же самое с портами ввода-вывода)</w:t>
      </w:r>
    </w:p>
    <w:p w14:paraId="19D877D6" w14:textId="1DAA4409" w:rsidR="00105D1A" w:rsidRPr="00105D1A" w:rsidRDefault="00105D1A" w:rsidP="00105D1A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05D1A">
        <w:rPr>
          <w:rFonts w:ascii="Times New Roman" w:eastAsia="Times New Roman" w:hAnsi="Times New Roman" w:cs="Times New Roman"/>
          <w:sz w:val="26"/>
          <w:szCs w:val="26"/>
        </w:rPr>
        <w:t>3.</w:t>
      </w:r>
      <w:r w:rsidRPr="00105D1A">
        <w:rPr>
          <w:rFonts w:ascii="Times New Roman" w:eastAsia="Times New Roman" w:hAnsi="Times New Roman" w:cs="Times New Roman"/>
          <w:sz w:val="26"/>
          <w:szCs w:val="26"/>
        </w:rPr>
        <w:tab/>
        <w:t>Комбинированная организация. Когда к тем портам ввода вывода, к которым необходимо применять сложные команды характерные для памяти, используется совмещение адресных пространств, теряя немного адресного пространства памяти, но зато все команды можно использовать. А для которых не требуется большого количества команд или сложной способов адресации используется разделение (по M/IO).</w:t>
      </w:r>
    </w:p>
    <w:p w14:paraId="207A0384" w14:textId="77777777" w:rsidR="00105D1A" w:rsidRPr="00105D1A" w:rsidRDefault="00105D1A" w:rsidP="00105D1A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05D1A">
        <w:rPr>
          <w:rFonts w:ascii="Times New Roman" w:eastAsia="Times New Roman" w:hAnsi="Times New Roman" w:cs="Times New Roman"/>
          <w:sz w:val="26"/>
          <w:szCs w:val="26"/>
        </w:rPr>
        <w:t>В современных вычислительных системах распространен третий вариант.</w:t>
      </w:r>
    </w:p>
    <w:p w14:paraId="7B030823" w14:textId="03E5B054" w:rsidR="00105D1A" w:rsidRDefault="00105D1A" w:rsidP="00105D1A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05D1A">
        <w:rPr>
          <w:rFonts w:ascii="Times New Roman" w:eastAsia="Times New Roman" w:hAnsi="Times New Roman" w:cs="Times New Roman"/>
          <w:sz w:val="26"/>
          <w:szCs w:val="26"/>
        </w:rPr>
        <w:t>[В конце 3 лекции тоже самое]</w:t>
      </w:r>
    </w:p>
    <w:p w14:paraId="063C29E1" w14:textId="77777777" w:rsidR="005745EB" w:rsidRPr="005745EB" w:rsidRDefault="005745EB" w:rsidP="005745EB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5745EB" w:rsidRPr="00574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356"/>
    <w:rsid w:val="00105D1A"/>
    <w:rsid w:val="00217356"/>
    <w:rsid w:val="002C6557"/>
    <w:rsid w:val="0057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130CC"/>
  <w15:chartTrackingRefBased/>
  <w15:docId w15:val="{EAF7B254-6BEE-4A71-9C0B-7BCB96B58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Копытина</dc:creator>
  <cp:keywords/>
  <dc:description/>
  <cp:lastModifiedBy>Татьяна Копытина</cp:lastModifiedBy>
  <cp:revision>3</cp:revision>
  <dcterms:created xsi:type="dcterms:W3CDTF">2022-06-24T16:36:00Z</dcterms:created>
  <dcterms:modified xsi:type="dcterms:W3CDTF">2022-06-24T16:37:00Z</dcterms:modified>
</cp:coreProperties>
</file>