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B0AE9" w14:textId="77777777" w:rsidR="00EE3753" w:rsidRDefault="00EE3753" w:rsidP="00EE3753">
      <w:pPr>
        <w:pStyle w:val="u-mb-32"/>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Rouzine,</w:t>
      </w:r>
      <w:r>
        <w:rPr>
          <w:rFonts w:ascii="Merriweather Sans" w:hAnsi="Merriweather Sans"/>
          <w:color w:val="222222"/>
          <w:spacing w:val="2"/>
        </w:rPr>
        <w:br/>
      </w:r>
      <w:r>
        <w:rPr>
          <w:rFonts w:ascii="Merriweather Sans" w:hAnsi="Merriweather Sans"/>
          <w:color w:val="222222"/>
          <w:spacing w:val="2"/>
        </w:rPr>
        <w:br/>
        <w:t>Your manuscript, "Epistasis detection and fitness valleys in viral evolution", has now been assessed.</w:t>
      </w:r>
      <w:r>
        <w:rPr>
          <w:rFonts w:ascii="Merriweather Sans" w:hAnsi="Merriweather Sans"/>
          <w:color w:val="222222"/>
          <w:spacing w:val="2"/>
        </w:rPr>
        <w:br/>
      </w:r>
      <w:r>
        <w:rPr>
          <w:rFonts w:ascii="Merriweather Sans" w:hAnsi="Merriweather Sans"/>
          <w:color w:val="222222"/>
          <w:spacing w:val="2"/>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Pr>
          <w:rFonts w:ascii="Merriweather Sans" w:hAnsi="Merriweather Sans"/>
          <w:color w:val="222222"/>
          <w:spacing w:val="2"/>
        </w:rPr>
        <w:br/>
      </w:r>
      <w:r>
        <w:rPr>
          <w:rFonts w:ascii="Merriweather Sans" w:hAnsi="Merriweather Sans"/>
          <w:color w:val="222222"/>
          <w:spacing w:val="2"/>
        </w:rPr>
        <w:br/>
        <w:t>Please note that if your manuscript uses any custom or bespoke computational tool or code, or reports a new algorithm, tool, software, or a pipeline (even if individual components are not new), the underlying code must be deposited in a recognised DOI-assigning repository (e.g. zenodo) and linked either from Methods or a dedicated Code Availability section.</w:t>
      </w:r>
      <w:r>
        <w:rPr>
          <w:rFonts w:ascii="Merriweather Sans" w:hAnsi="Merriweather Sans"/>
          <w:color w:val="222222"/>
          <w:spacing w:val="2"/>
        </w:rPr>
        <w:br/>
      </w:r>
      <w:r>
        <w:rPr>
          <w:rFonts w:ascii="Merriweather Sans" w:hAnsi="Merriweather Sans"/>
          <w:color w:val="222222"/>
          <w:spacing w:val="2"/>
        </w:rPr>
        <w:br/>
        <w:t>Editor: Dr. Nazish Bostan</w:t>
      </w:r>
      <w:r>
        <w:rPr>
          <w:rFonts w:ascii="Merriweather Sans" w:hAnsi="Merriweather Sans"/>
          <w:color w:val="222222"/>
          <w:spacing w:val="2"/>
        </w:rPr>
        <w:br/>
        <w:t>Comments:</w:t>
      </w:r>
      <w:r>
        <w:rPr>
          <w:rFonts w:ascii="Merriweather Sans" w:hAnsi="Merriweather Sans"/>
          <w:color w:val="222222"/>
          <w:spacing w:val="2"/>
        </w:rPr>
        <w:br/>
      </w:r>
      <w:r>
        <w:rPr>
          <w:rFonts w:ascii="Merriweather Sans" w:hAnsi="Merriweather Sans"/>
          <w:color w:val="222222"/>
          <w:spacing w:val="2"/>
        </w:rPr>
        <w:br/>
        <w:t>"Authors are requested to incarporate the suggested changes."</w:t>
      </w:r>
      <w:r>
        <w:rPr>
          <w:rFonts w:ascii="Merriweather Sans" w:hAnsi="Merriweather Sans"/>
          <w:color w:val="222222"/>
          <w:spacing w:val="2"/>
        </w:rPr>
        <w:br/>
      </w:r>
      <w:r>
        <w:rPr>
          <w:rFonts w:ascii="Merriweather Sans" w:hAnsi="Merriweather Sans"/>
          <w:color w:val="222222"/>
          <w:spacing w:val="2"/>
        </w:rPr>
        <w:br/>
        <w:t>Dr. Nazish Bostan</w:t>
      </w:r>
      <w:r>
        <w:rPr>
          <w:rFonts w:ascii="Merriweather Sans" w:hAnsi="Merriweather Sans"/>
          <w:color w:val="222222"/>
          <w:spacing w:val="2"/>
        </w:rPr>
        <w:br/>
        <w:t>Editorial Board Member</w:t>
      </w:r>
      <w:r>
        <w:rPr>
          <w:rFonts w:ascii="Merriweather Sans" w:hAnsi="Merriweather Sans"/>
          <w:color w:val="222222"/>
          <w:spacing w:val="2"/>
        </w:rPr>
        <w:br/>
        <w:t>Scientific Reports</w:t>
      </w:r>
      <w:r>
        <w:rPr>
          <w:rFonts w:ascii="Merriweather Sans" w:hAnsi="Merriweather Sans"/>
          <w:color w:val="222222"/>
          <w:spacing w:val="2"/>
        </w:rPr>
        <w:br/>
      </w:r>
      <w:r>
        <w:rPr>
          <w:rFonts w:ascii="Merriweather Sans" w:hAnsi="Merriweather Sans"/>
          <w:color w:val="222222"/>
          <w:spacing w:val="2"/>
        </w:rPr>
        <w:br/>
        <w:t>We recommend submitting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t>Naveen Gangapure</w:t>
      </w:r>
      <w:r>
        <w:rPr>
          <w:rFonts w:ascii="Merriweather Sans" w:hAnsi="Merriweather Sans"/>
          <w:color w:val="222222"/>
          <w:spacing w:val="2"/>
        </w:rPr>
        <w:br/>
        <w:t>Assistant Editor</w:t>
      </w:r>
      <w:r>
        <w:rPr>
          <w:rFonts w:ascii="Merriweather Sans" w:hAnsi="Merriweather Sans"/>
          <w:color w:val="222222"/>
          <w:spacing w:val="2"/>
        </w:rPr>
        <w:br/>
        <w:t>Scientific Reports</w:t>
      </w:r>
    </w:p>
    <w:p w14:paraId="74CE442A" w14:textId="77777777" w:rsidR="00EE3753" w:rsidRDefault="00EE3753" w:rsidP="00EE3753">
      <w:pPr>
        <w:pStyle w:val="NormalWeb"/>
        <w:spacing w:before="0" w:beforeAutospacing="0"/>
        <w:rPr>
          <w:rFonts w:ascii="Merriweather Sans" w:hAnsi="Merriweather Sans"/>
          <w:color w:val="222222"/>
          <w:spacing w:val="2"/>
        </w:rPr>
      </w:pPr>
      <w:hyperlink r:id="rId4" w:history="1">
        <w:r>
          <w:rPr>
            <w:rStyle w:val="Hyperlink"/>
            <w:rFonts w:ascii="Merriweather Sans" w:hAnsi="Merriweather Sans"/>
            <w:color w:val="025E8D"/>
            <w:spacing w:val="2"/>
          </w:rPr>
          <w:t>Support contact: srep@nature.com</w:t>
        </w:r>
      </w:hyperlink>
    </w:p>
    <w:p w14:paraId="2819EFF4" w14:textId="77777777" w:rsidR="00EE3753" w:rsidRDefault="00EE3753" w:rsidP="00EE3753">
      <w:pPr>
        <w:pStyle w:val="u-mb-0"/>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83ea2cf9-d7bb-48c1-9ee2-46dde810bc5f</w:t>
      </w:r>
    </w:p>
    <w:p w14:paraId="0EA8B7FB" w14:textId="77777777" w:rsidR="00D46276" w:rsidRDefault="00D46276"/>
    <w:p w14:paraId="57CC8699" w14:textId="5C547D96" w:rsidR="00EE3753" w:rsidRDefault="00EE3753">
      <w:r>
        <w:br w:type="page"/>
      </w:r>
    </w:p>
    <w:p w14:paraId="141DA10A"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lastRenderedPageBreak/>
        <w:t>Reviewer 1</w:t>
      </w:r>
    </w:p>
    <w:p w14:paraId="4FB7AC36" w14:textId="77777777" w:rsidR="00EE3753" w:rsidRDefault="00EE3753" w:rsidP="00EE3753">
      <w:pPr>
        <w:pStyle w:val="u-mb-24"/>
        <w:spacing w:before="0" w:beforeAutospacing="0" w:after="360" w:afterAutospacing="0"/>
        <w:rPr>
          <w:rFonts w:ascii="Merriweather Sans" w:hAnsi="Merriweather Sans"/>
          <w:color w:val="222222"/>
          <w:spacing w:val="2"/>
        </w:rPr>
      </w:pPr>
      <w:r>
        <w:rPr>
          <w:rFonts w:ascii="Merriweather Sans" w:hAnsi="Merriweather Sans"/>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 this study faces significant methodological, statistical, and software reproducibility challenges.</w:t>
      </w:r>
      <w:r>
        <w:rPr>
          <w:rFonts w:ascii="Merriweather Sans" w:hAnsi="Merriweather Sans"/>
          <w:color w:val="222222"/>
          <w:spacing w:val="2"/>
        </w:rPr>
        <w:br/>
      </w:r>
      <w:r>
        <w:rPr>
          <w:rFonts w:ascii="Merriweather Sans" w:hAnsi="Merriweather Sans"/>
          <w:color w:val="222222"/>
          <w:spacing w:val="2"/>
        </w:rPr>
        <w:b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r>
        <w:rPr>
          <w:rFonts w:ascii="Merriweather Sans" w:hAnsi="Merriweather Sans"/>
          <w:color w:val="222222"/>
          <w:spacing w:val="2"/>
        </w:rPr>
        <w:br/>
      </w:r>
      <w:r>
        <w:rPr>
          <w:rFonts w:ascii="Merriweather Sans" w:hAnsi="Merriweather Sans"/>
          <w:color w:val="222222"/>
          <w:spacing w:val="2"/>
        </w:rPr>
        <w:br/>
        <w:t>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r>
        <w:rPr>
          <w:rFonts w:ascii="Merriweather Sans" w:hAnsi="Merriweather Sans"/>
          <w:color w:val="222222"/>
          <w:spacing w:val="2"/>
        </w:rPr>
        <w:br/>
      </w:r>
      <w:r>
        <w:rPr>
          <w:rFonts w:ascii="Merriweather Sans" w:hAnsi="Merriweather Sans"/>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w:t>
      </w:r>
      <w:r>
        <w:rPr>
          <w:rFonts w:ascii="Merriweather Sans" w:hAnsi="Merriweather Sans"/>
          <w:color w:val="222222"/>
          <w:spacing w:val="2"/>
        </w:rPr>
        <w:lastRenderedPageBreak/>
        <w:t>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Additionally, the authors perform no control simulations under a strict neutral null model where the epistasis parameter is zero. Without demonstrating calibration under a neutral null model, the claim of a zero false-positive rate is difficult to evaluate.</w:t>
      </w:r>
      <w:r>
        <w:rPr>
          <w:rFonts w:ascii="Merriweather Sans" w:hAnsi="Merriweather Sans"/>
          <w:color w:val="222222"/>
          <w:spacing w:val="2"/>
        </w:rPr>
        <w:br/>
      </w:r>
      <w:r>
        <w:rPr>
          <w:rFonts w:ascii="Merriweather Sans" w:hAnsi="Merriweather Sans"/>
          <w:color w:val="222222"/>
          <w:spacing w:val="2"/>
        </w:rPr>
        <w:br/>
        <w:t>By projecting multi-locus genotypes onto two-site or three-site haplotype frequencies, the method ignores the wider genetic background. In clonal populations, fixing a single conditional site to wild-type is insufficient to control for a background carrying dozens of tightly linked mutations. 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r>
        <w:rPr>
          <w:rFonts w:ascii="Merriweather Sans" w:hAnsi="Merriweather Sans"/>
          <w:color w:val="222222"/>
          <w:spacing w:val="2"/>
        </w:rPr>
        <w:br/>
      </w:r>
      <w:r>
        <w:rPr>
          <w:rFonts w:ascii="Merriweather Sans" w:hAnsi="Merriweather Sans"/>
          <w:color w:val="222222"/>
          <w:spacing w:val="2"/>
        </w:rPr>
        <w:b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 second, functional or experimental fitness measurements (such as deep mutational scanning data) showing that the intermediate single mutants indeed suffer a fitness cost that </w:t>
      </w:r>
      <w:r>
        <w:rPr>
          <w:rFonts w:ascii="Merriweather Sans" w:hAnsi="Merriweather Sans"/>
          <w:color w:val="222222"/>
          <w:spacing w:val="2"/>
        </w:rPr>
        <w:lastRenderedPageBreak/>
        <w:t>is restored by the compensatory mutations; and third, control simulations demonstrating that their correlator method does not output similar networks under a neutral model of global migration and variant replacement without epistasis.</w:t>
      </w:r>
      <w:r>
        <w:rPr>
          <w:rFonts w:ascii="Merriweather Sans" w:hAnsi="Merriweather Sans"/>
          <w:color w:val="222222"/>
          <w:spacing w:val="2"/>
        </w:rPr>
        <w:br/>
      </w:r>
      <w:r>
        <w:rPr>
          <w:rFonts w:ascii="Merriweather Sans" w:hAnsi="Merriweather Sans"/>
          <w:color w:val="222222"/>
          <w:spacing w:val="2"/>
        </w:rPr>
        <w:br/>
        <w:t>Finally, the provided GitHub repository is in an unresolved and non-reproducible state. The primary script contains module-level compilation bugs where shared memory arrays reference variables defined only inside 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The authors should calibrate their method under neutral null models, incorporate migration and realistic selection coefficients in simulations, fix the code execution bugs, clean the repository, and temper their evolutionary claims for SARS-CoV-2.</w:t>
      </w:r>
    </w:p>
    <w:p w14:paraId="54567A91"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t>Reviewer 2</w:t>
      </w:r>
    </w:p>
    <w:p w14:paraId="14A8FC8C" w14:textId="77777777" w:rsidR="00EE3753" w:rsidRDefault="00EE3753" w:rsidP="00EE3753">
      <w:pPr>
        <w:pStyle w:val="u-mb-24"/>
        <w:spacing w:before="0" w:beforeAutospacing="0" w:after="0" w:afterAutospacing="0"/>
        <w:rPr>
          <w:rFonts w:ascii="Merriweather Sans" w:hAnsi="Merriweather Sans"/>
          <w:color w:val="222222"/>
          <w:spacing w:val="2"/>
        </w:rPr>
      </w:pPr>
      <w:r>
        <w:rPr>
          <w:rFonts w:ascii="Merriweather Sans" w:hAnsi="Merriweather Sans"/>
          <w:color w:val="222222"/>
          <w:spacing w:val="2"/>
        </w:rPr>
        <w:t>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However, this study has several problematic aspects. First, the method was published in a previous study, and the current study provides only an evaluation and an example of its application, which, in my view, should have been included in the original publication of the method. Second, the method seems to be implemented in code, but the GitHub repository lacks detailed documentation on its usability (e.g., information about input files and settings, detailed execution instructions, outputs, and their interpretation). This may affect its usability by other investigators and even the reproduction of the presented results. Third, the study requires statistical analyses to evaluate whether the detection accuracy is statistically acceptable. The results from the application to SARS-CoV-2 data also require statistical analyses to assess the strength of the detected epistatic interactions. Finally, the manuscript is difficult to read for non-experts in the field. Please find below my specific comments.</w:t>
      </w:r>
      <w:r>
        <w:rPr>
          <w:rFonts w:ascii="Merriweather Sans" w:hAnsi="Merriweather Sans"/>
          <w:color w:val="222222"/>
          <w:spacing w:val="2"/>
        </w:rPr>
        <w:br/>
      </w:r>
      <w:r>
        <w:rPr>
          <w:rFonts w:ascii="Merriweather Sans" w:hAnsi="Merriweather Sans"/>
          <w:color w:val="222222"/>
          <w:spacing w:val="2"/>
        </w:rPr>
        <w:br/>
        <w:t>Major comments</w:t>
      </w:r>
      <w:r>
        <w:rPr>
          <w:rFonts w:ascii="Merriweather Sans" w:hAnsi="Merriweather Sans"/>
          <w:color w:val="222222"/>
          <w:spacing w:val="2"/>
        </w:rPr>
        <w:br/>
      </w:r>
      <w:r>
        <w:rPr>
          <w:rFonts w:ascii="Merriweather Sans" w:hAnsi="Merriweather Sans"/>
          <w:color w:val="222222"/>
          <w:spacing w:val="2"/>
        </w:rPr>
        <w:br/>
        <w:t>The method was published in a previous study, and the current study provides only an evaluation and an example of its application, which, in my view, should have been included in the original publication of the method. This reduces the novelty of the present study.</w:t>
      </w:r>
      <w:r>
        <w:rPr>
          <w:rFonts w:ascii="Merriweather Sans" w:hAnsi="Merriweather Sans"/>
          <w:color w:val="222222"/>
          <w:spacing w:val="2"/>
        </w:rPr>
        <w:br/>
      </w:r>
      <w:r>
        <w:rPr>
          <w:rFonts w:ascii="Merriweather Sans" w:hAnsi="Merriweather Sans"/>
          <w:color w:val="222222"/>
          <w:spacing w:val="2"/>
        </w:rPr>
        <w:lastRenderedPageBreak/>
        <w:b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Pr>
          <w:rFonts w:ascii="Merriweather Sans" w:hAnsi="Merriweather Sans"/>
          <w:color w:val="222222"/>
          <w:spacing w:val="2"/>
        </w:rPr>
        <w:br/>
      </w:r>
      <w:r>
        <w:rPr>
          <w:rFonts w:ascii="Merriweather Sans" w:hAnsi="Merriweather Sans"/>
          <w:color w:val="222222"/>
          <w:spacing w:val="2"/>
        </w:rPr>
        <w:b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Pr>
          <w:rFonts w:ascii="Merriweather Sans" w:hAnsi="Merriweather Sans"/>
          <w:color w:val="222222"/>
          <w:spacing w:val="2"/>
        </w:rPr>
        <w:br/>
        <w:t>The same applies to the results from the application of the method to SARS-CoV-2 data, which also require statistical analyses to assess how strong or weak the detected epistatic interactions are.</w:t>
      </w:r>
      <w:r>
        <w:rPr>
          <w:rFonts w:ascii="Merriweather Sans" w:hAnsi="Merriweather Sans"/>
          <w:color w:val="222222"/>
          <w:spacing w:val="2"/>
        </w:rPr>
        <w:br/>
      </w:r>
      <w:r>
        <w:rPr>
          <w:rFonts w:ascii="Merriweather Sans" w:hAnsi="Merriweather Sans"/>
          <w:color w:val="222222"/>
          <w:spacing w:val="2"/>
        </w:rPr>
        <w:br/>
        <w:t xml:space="preserve">The simulated data seem to have been generated using methodologies included in the detection method (i.e., “Evolution of a haploid asexual population of </w:t>
      </w:r>
      <w:r>
        <w:rPr>
          <w:rFonts w:ascii="Cambria Math" w:hAnsi="Cambria Math" w:cs="Cambria Math"/>
          <w:color w:val="222222"/>
          <w:spacing w:val="2"/>
        </w:rPr>
        <w:t>𝑁</w:t>
      </w:r>
      <w:r>
        <w:rPr>
          <w:rFonts w:ascii="Merriweather Sans" w:hAnsi="Merriweather Sans"/>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r>
        <w:rPr>
          <w:rFonts w:ascii="Merriweather Sans" w:hAnsi="Merriweather Sans"/>
          <w:color w:val="222222"/>
          <w:spacing w:val="2"/>
        </w:rPr>
        <w:br/>
      </w:r>
      <w:r>
        <w:rPr>
          <w:rFonts w:ascii="Merriweather Sans" w:hAnsi="Merriweather Sans"/>
          <w:color w:val="222222"/>
          <w:spacing w:val="2"/>
        </w:rPr>
        <w:br/>
        <w:t>The manuscript is difficult to read for non-experts in the field. While the significance section can be easily followed, the abstract and several sections throughout the manuscript are difficult to understand.</w:t>
      </w:r>
      <w:r>
        <w:rPr>
          <w:rFonts w:ascii="Merriweather Sans" w:hAnsi="Merriweather Sans"/>
          <w:color w:val="222222"/>
          <w:spacing w:val="2"/>
        </w:rPr>
        <w:br/>
        <w:t>The title is too general and does not adequately represent the manuscript, which is based on a specific detection method, with multiple assumptions and limitations, and on a single virus.</w:t>
      </w:r>
      <w:r>
        <w:rPr>
          <w:rFonts w:ascii="Merriweather Sans" w:hAnsi="Merriweather Sans"/>
          <w:color w:val="222222"/>
          <w:spacing w:val="2"/>
        </w:rPr>
        <w:br/>
      </w:r>
      <w:r>
        <w:rPr>
          <w:rFonts w:ascii="Merriweather Sans" w:hAnsi="Merriweather Sans"/>
          <w:color w:val="222222"/>
          <w:spacing w:val="2"/>
        </w:rPr>
        <w:br/>
        <w:t xml:space="preserve">In the evaluation of detection accuracy many parameters are fixed (for example, “Fixed parameters: initial allele frequency </w:t>
      </w:r>
      <w:r>
        <w:rPr>
          <w:rFonts w:ascii="Cambria Math" w:hAnsi="Cambria Math" w:cs="Cambria Math"/>
          <w:color w:val="222222"/>
          <w:spacing w:val="2"/>
        </w:rPr>
        <w:t>𝑓</w:t>
      </w:r>
      <w:r>
        <w:rPr>
          <w:rFonts w:ascii="Merriweather Sans" w:hAnsi="Merriweather Sans"/>
          <w:color w:val="222222"/>
          <w:spacing w:val="2"/>
        </w:rPr>
        <w:t xml:space="preserve">0= 0.45, population size </w:t>
      </w:r>
      <w:r>
        <w:rPr>
          <w:rFonts w:ascii="Cambria Math" w:hAnsi="Cambria Math" w:cs="Cambria Math"/>
          <w:color w:val="222222"/>
          <w:spacing w:val="2"/>
        </w:rPr>
        <w:t>𝑁</w:t>
      </w:r>
      <w:r>
        <w:rPr>
          <w:rFonts w:ascii="Merriweather Sans" w:hAnsi="Merriweather Sans"/>
          <w:color w:val="222222"/>
          <w:spacing w:val="2"/>
        </w:rPr>
        <w:t xml:space="preserve"> = 1000, mutation rate per genome </w:t>
      </w:r>
      <w:r>
        <w:rPr>
          <w:rFonts w:ascii="Cambria Math" w:hAnsi="Cambria Math" w:cs="Cambria Math"/>
          <w:color w:val="222222"/>
          <w:spacing w:val="2"/>
        </w:rPr>
        <w:t>𝜇𝐿</w:t>
      </w:r>
      <w:r>
        <w:rPr>
          <w:rFonts w:ascii="Merriweather Sans" w:hAnsi="Merriweather Sans"/>
          <w:color w:val="222222"/>
          <w:spacing w:val="2"/>
        </w:rPr>
        <w:t xml:space="preserve"> = 0.07, simulation time in generations </w:t>
      </w:r>
      <w:r>
        <w:rPr>
          <w:rFonts w:ascii="Cambria Math" w:hAnsi="Cambria Math" w:cs="Cambria Math"/>
          <w:color w:val="222222"/>
          <w:spacing w:val="2"/>
        </w:rPr>
        <w:t>𝑡</w:t>
      </w:r>
      <w:r>
        <w:rPr>
          <w:rFonts w:ascii="Merriweather Sans" w:hAnsi="Merriweather Sans"/>
          <w:color w:val="222222"/>
          <w:spacing w:val="2"/>
        </w:rPr>
        <w:t xml:space="preserve"> = 30, selection coefficient </w:t>
      </w:r>
      <w:r>
        <w:rPr>
          <w:rFonts w:ascii="Cambria Math" w:hAnsi="Cambria Math" w:cs="Cambria Math"/>
          <w:color w:val="222222"/>
          <w:spacing w:val="2"/>
        </w:rPr>
        <w:t>𝑠</w:t>
      </w:r>
      <w:r>
        <w:rPr>
          <w:rFonts w:ascii="Merriweather Sans" w:hAnsi="Merriweather Sans"/>
          <w:color w:val="222222"/>
          <w:spacing w:val="2"/>
        </w:rPr>
        <w:t xml:space="preserve"> = 0.1”). I wonder how varying each of these parameters could affect detection accuracy. Additional analyses could be performed to explore the robustness of the detection method under different evolutionary conditions.</w:t>
      </w:r>
      <w:r>
        <w:rPr>
          <w:rFonts w:ascii="Merriweather Sans" w:hAnsi="Merriweather Sans"/>
          <w:color w:val="222222"/>
          <w:spacing w:val="2"/>
        </w:rPr>
        <w:br/>
        <w:t>The setting used to obtain the simulated data (i.e., “</w:t>
      </w:r>
      <w:r>
        <w:rPr>
          <w:rFonts w:ascii="Cambria Math" w:hAnsi="Cambria Math" w:cs="Cambria Math"/>
          <w:color w:val="222222"/>
          <w:spacing w:val="2"/>
        </w:rPr>
        <w:t>𝑠</w:t>
      </w:r>
      <w:r>
        <w:rPr>
          <w:rFonts w:ascii="Merriweather Sans" w:hAnsi="Merriweather Sans"/>
          <w:color w:val="222222"/>
          <w:spacing w:val="2"/>
        </w:rPr>
        <w:t xml:space="preserve"> =0.1, where 10% of </w:t>
      </w:r>
      <w:r>
        <w:rPr>
          <w:rFonts w:ascii="Merriweather Sans" w:hAnsi="Merriweather Sans"/>
          <w:color w:val="222222"/>
          <w:spacing w:val="2"/>
        </w:rPr>
        <w:lastRenderedPageBreak/>
        <w:t xml:space="preserve">potential mutations are advantageous and 90% are deleterious, population size </w:t>
      </w:r>
      <w:r>
        <w:rPr>
          <w:rFonts w:ascii="Cambria Math" w:hAnsi="Cambria Math" w:cs="Cambria Math"/>
          <w:color w:val="222222"/>
          <w:spacing w:val="2"/>
        </w:rPr>
        <w:t>𝑁</w:t>
      </w:r>
      <w:r>
        <w:rPr>
          <w:rFonts w:ascii="Merriweather Sans" w:hAnsi="Merriweather Sans"/>
          <w:color w:val="222222"/>
          <w:spacing w:val="2"/>
        </w:rPr>
        <w:t xml:space="preserve">=1000 individuals and genome length </w:t>
      </w:r>
      <w:r>
        <w:rPr>
          <w:rFonts w:ascii="Cambria Math" w:hAnsi="Cambria Math" w:cs="Cambria Math"/>
          <w:color w:val="222222"/>
          <w:spacing w:val="2"/>
        </w:rPr>
        <w:t>𝐿</w:t>
      </w:r>
      <w:r>
        <w:rPr>
          <w:rFonts w:ascii="Merriweather Sans" w:hAnsi="Merriweather Sans"/>
          <w:color w:val="222222"/>
          <w:spacing w:val="2"/>
        </w:rPr>
        <w:t>=100 sites”) are not justified.</w:t>
      </w:r>
      <w:r>
        <w:rPr>
          <w:rFonts w:ascii="Merriweather Sans" w:hAnsi="Merriweather Sans"/>
          <w:color w:val="222222"/>
          <w:spacing w:val="2"/>
        </w:rPr>
        <w:br/>
      </w:r>
      <w:r>
        <w:rPr>
          <w:rFonts w:ascii="Merriweather Sans" w:hAnsi="Merriweather Sans"/>
          <w:color w:val="222222"/>
          <w:spacing w:val="2"/>
        </w:rPr>
        <w:b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r>
        <w:rPr>
          <w:rFonts w:ascii="Merriweather Sans" w:hAnsi="Merriweather Sans"/>
          <w:color w:val="222222"/>
          <w:spacing w:val="2"/>
        </w:rPr>
        <w:br/>
      </w:r>
      <w:r>
        <w:rPr>
          <w:rFonts w:ascii="Merriweather Sans" w:hAnsi="Merriweather Sans"/>
          <w:color w:val="222222"/>
          <w:spacing w:val="2"/>
        </w:rPr>
        <w:b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r>
        <w:rPr>
          <w:rFonts w:ascii="Merriweather Sans" w:hAnsi="Merriweather Sans"/>
          <w:color w:val="222222"/>
          <w:spacing w:val="2"/>
        </w:rPr>
        <w:br/>
      </w:r>
      <w:r>
        <w:rPr>
          <w:rFonts w:ascii="Merriweather Sans" w:hAnsi="Merriweather Sans"/>
          <w:color w:val="222222"/>
          <w:spacing w:val="2"/>
        </w:rPr>
        <w:br/>
        <w:t>Minor comments</w:t>
      </w:r>
      <w:r>
        <w:rPr>
          <w:rFonts w:ascii="Merriweather Sans" w:hAnsi="Merriweather Sans"/>
          <w:color w:val="222222"/>
          <w:spacing w:val="2"/>
        </w:rPr>
        <w:br/>
      </w:r>
      <w:r>
        <w:rPr>
          <w:rFonts w:ascii="Merriweather Sans" w:hAnsi="Merriweather Sans"/>
          <w:color w:val="222222"/>
          <w:spacing w:val="2"/>
        </w:rPr>
        <w:br/>
        <w:t>In the absence of recombination, the sequences do not necessarily have to be similar to the sequence of their MRCA (Lines 74–75). With high rates of evolution, sequences at the present time can be very different from the sequence of their MRCA.</w:t>
      </w:r>
      <w:r>
        <w:rPr>
          <w:rFonts w:ascii="Merriweather Sans" w:hAnsi="Merriweather Sans"/>
          <w:color w:val="222222"/>
          <w:spacing w:val="2"/>
        </w:rPr>
        <w:br/>
      </w:r>
      <w:r>
        <w:rPr>
          <w:rFonts w:ascii="Merriweather Sans" w:hAnsi="Merriweather Sans"/>
          <w:color w:val="222222"/>
          <w:spacing w:val="2"/>
        </w:rPr>
        <w:b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r>
        <w:rPr>
          <w:rFonts w:ascii="Merriweather Sans" w:hAnsi="Merriweather Sans"/>
          <w:color w:val="222222"/>
          <w:spacing w:val="2"/>
        </w:rPr>
        <w:br/>
      </w:r>
      <w:r>
        <w:rPr>
          <w:rFonts w:ascii="Merriweather Sans" w:hAnsi="Merriweather Sans"/>
          <w:color w:val="222222"/>
          <w:spacing w:val="2"/>
        </w:rPr>
        <w:br/>
        <w:t>In the presentation of prediction errors in figures such as Figure 1, it is unclear what is meant by high, medium, and low errors. Again, formal statistical analyses are required to evaluate whether the detection accuracy is acceptable.</w:t>
      </w:r>
      <w:r>
        <w:rPr>
          <w:rFonts w:ascii="Merriweather Sans" w:hAnsi="Merriweather Sans"/>
          <w:color w:val="222222"/>
          <w:spacing w:val="2"/>
        </w:rPr>
        <w:br/>
        <w:t>Also, in these figures, why are errors above 1 shown using the same color as an error of 1? This may confuse the visualization of the errors in the figures.</w:t>
      </w:r>
      <w:r>
        <w:rPr>
          <w:rFonts w:ascii="Merriweather Sans" w:hAnsi="Merriweather Sans"/>
          <w:color w:val="222222"/>
          <w:spacing w:val="2"/>
        </w:rPr>
        <w:br/>
      </w:r>
      <w:r>
        <w:rPr>
          <w:rFonts w:ascii="Merriweather Sans" w:hAnsi="Merriweather Sans"/>
          <w:color w:val="222222"/>
          <w:spacing w:val="2"/>
        </w:rPr>
        <w:br/>
        <w:t>The method seems to have a large number of false negatives (e.g., lines 181–185). Again, statistical analyses are needed to determine whether this level of false negatives is acceptable.</w:t>
      </w:r>
      <w:r>
        <w:rPr>
          <w:rFonts w:ascii="Merriweather Sans" w:hAnsi="Merriweather Sans"/>
          <w:color w:val="222222"/>
          <w:spacing w:val="2"/>
        </w:rPr>
        <w:br/>
      </w:r>
      <w:r>
        <w:rPr>
          <w:rFonts w:ascii="Merriweather Sans" w:hAnsi="Merriweather Sans"/>
          <w:color w:val="222222"/>
          <w:spacing w:val="2"/>
        </w:rPr>
        <w:lastRenderedPageBreak/>
        <w:br/>
        <w:t>The sentence “The method is very conservative, and its accuracy at small epistatic magnitudes is low” is not sufficiently supported. As formal statistical evaluations were not performed, it is not possible to determine how was the accuracy.</w:t>
      </w:r>
      <w:r>
        <w:rPr>
          <w:rFonts w:ascii="Merriweather Sans" w:hAnsi="Merriweather Sans"/>
          <w:color w:val="222222"/>
          <w:spacing w:val="2"/>
        </w:rPr>
        <w:br/>
      </w:r>
      <w:r>
        <w:rPr>
          <w:rFonts w:ascii="Merriweather Sans" w:hAnsi="Merriweather Sans"/>
          <w:color w:val="222222"/>
          <w:spacing w:val="2"/>
        </w:rPr>
        <w:br/>
        <w:t>The sentence “The results we obtain are consistent with the existence of several fitness valleys connecting large groups of virus variants” requires references supporting the existence of several fitness valleys connecting large groups of virus variants.</w:t>
      </w:r>
      <w:r>
        <w:rPr>
          <w:rFonts w:ascii="Merriweather Sans" w:hAnsi="Merriweather Sans"/>
          <w:color w:val="222222"/>
          <w:spacing w:val="2"/>
        </w:rPr>
        <w:br/>
      </w:r>
      <w:r>
        <w:rPr>
          <w:rFonts w:ascii="Merriweather Sans" w:hAnsi="Merriweather Sans"/>
          <w:color w:val="222222"/>
          <w:spacing w:val="2"/>
        </w:rPr>
        <w:br/>
        <w:t>The section “Biological function of the predicted interacting sites” seems more appropriate for the Discussion section, as it discusses the biological interpretation of the detected interacting sites. I would move this section to the Discussion section.</w:t>
      </w:r>
      <w:r>
        <w:rPr>
          <w:rFonts w:ascii="Merriweather Sans" w:hAnsi="Merriweather Sans"/>
          <w:color w:val="222222"/>
          <w:spacing w:val="2"/>
        </w:rPr>
        <w:br/>
      </w:r>
      <w:r>
        <w:rPr>
          <w:rFonts w:ascii="Merriweather Sans" w:hAnsi="Merriweather Sans"/>
          <w:color w:val="222222"/>
          <w:spacing w:val="2"/>
        </w:rPr>
        <w:br/>
        <w:t>Line 55, a dot is missing. The following reference could perhaps be added https://doi.org/10.3390/genes14020407</w:t>
      </w:r>
      <w:r>
        <w:rPr>
          <w:rFonts w:ascii="Merriweather Sans" w:hAnsi="Merriweather Sans"/>
          <w:color w:val="222222"/>
          <w:spacing w:val="2"/>
        </w:rPr>
        <w:br/>
      </w:r>
      <w:r>
        <w:rPr>
          <w:rFonts w:ascii="Merriweather Sans" w:hAnsi="Merriweather Sans"/>
          <w:color w:val="222222"/>
          <w:spacing w:val="2"/>
        </w:rPr>
        <w:br/>
        <w:t>Line 19, remove a dot.</w:t>
      </w:r>
    </w:p>
    <w:p w14:paraId="3062D3D0" w14:textId="77777777" w:rsidR="00EE3753" w:rsidRDefault="00EE3753"/>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rriweather Sans">
    <w:panose1 w:val="00000000000000000000"/>
    <w:charset w:val="4D"/>
    <w:family w:val="auto"/>
    <w:pitch w:val="variable"/>
    <w:sig w:usb0="A00004FF" w:usb1="4000207B"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1702"/>
    <w:rsid w:val="000118E2"/>
    <w:rsid w:val="00013608"/>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D5A"/>
    <w:rsid w:val="0006470C"/>
    <w:rsid w:val="00065004"/>
    <w:rsid w:val="00080F65"/>
    <w:rsid w:val="00082D03"/>
    <w:rsid w:val="0008780C"/>
    <w:rsid w:val="00093930"/>
    <w:rsid w:val="000A0326"/>
    <w:rsid w:val="000A3809"/>
    <w:rsid w:val="000A74F7"/>
    <w:rsid w:val="000B1040"/>
    <w:rsid w:val="000B2979"/>
    <w:rsid w:val="000B2E2E"/>
    <w:rsid w:val="000B75B8"/>
    <w:rsid w:val="000B7FBF"/>
    <w:rsid w:val="000C1BBD"/>
    <w:rsid w:val="000C261C"/>
    <w:rsid w:val="000C760E"/>
    <w:rsid w:val="000D19F2"/>
    <w:rsid w:val="000E6D3E"/>
    <w:rsid w:val="000F40D4"/>
    <w:rsid w:val="0010519C"/>
    <w:rsid w:val="00107E16"/>
    <w:rsid w:val="00113D18"/>
    <w:rsid w:val="00126D7F"/>
    <w:rsid w:val="0013604C"/>
    <w:rsid w:val="00136A6C"/>
    <w:rsid w:val="00143723"/>
    <w:rsid w:val="00144238"/>
    <w:rsid w:val="00153961"/>
    <w:rsid w:val="00156F80"/>
    <w:rsid w:val="00157250"/>
    <w:rsid w:val="00157FD4"/>
    <w:rsid w:val="001604A3"/>
    <w:rsid w:val="00161587"/>
    <w:rsid w:val="00171230"/>
    <w:rsid w:val="001756A1"/>
    <w:rsid w:val="00177FDD"/>
    <w:rsid w:val="00187917"/>
    <w:rsid w:val="00195118"/>
    <w:rsid w:val="001A3BAD"/>
    <w:rsid w:val="001A4009"/>
    <w:rsid w:val="001B098D"/>
    <w:rsid w:val="001B1F5C"/>
    <w:rsid w:val="001B385F"/>
    <w:rsid w:val="001B50C0"/>
    <w:rsid w:val="001B5981"/>
    <w:rsid w:val="001B6CD7"/>
    <w:rsid w:val="001C0D1B"/>
    <w:rsid w:val="001C3D07"/>
    <w:rsid w:val="001D4ACE"/>
    <w:rsid w:val="001E37FE"/>
    <w:rsid w:val="001E4EFB"/>
    <w:rsid w:val="001F7AB1"/>
    <w:rsid w:val="001F7E3C"/>
    <w:rsid w:val="00202CAE"/>
    <w:rsid w:val="0021263C"/>
    <w:rsid w:val="00215670"/>
    <w:rsid w:val="002159EB"/>
    <w:rsid w:val="00220BE7"/>
    <w:rsid w:val="00222F51"/>
    <w:rsid w:val="002241FA"/>
    <w:rsid w:val="002271FA"/>
    <w:rsid w:val="00233756"/>
    <w:rsid w:val="00233EE8"/>
    <w:rsid w:val="002430AB"/>
    <w:rsid w:val="00243F2F"/>
    <w:rsid w:val="002475EE"/>
    <w:rsid w:val="00247F9A"/>
    <w:rsid w:val="00257990"/>
    <w:rsid w:val="002602B2"/>
    <w:rsid w:val="00264FE6"/>
    <w:rsid w:val="00273745"/>
    <w:rsid w:val="00276ACF"/>
    <w:rsid w:val="00281B5B"/>
    <w:rsid w:val="00282A2E"/>
    <w:rsid w:val="00283C13"/>
    <w:rsid w:val="002855AC"/>
    <w:rsid w:val="00291A61"/>
    <w:rsid w:val="00297A34"/>
    <w:rsid w:val="002A0DF0"/>
    <w:rsid w:val="002A35C5"/>
    <w:rsid w:val="002B463F"/>
    <w:rsid w:val="002C17F2"/>
    <w:rsid w:val="002D0FEA"/>
    <w:rsid w:val="002D287F"/>
    <w:rsid w:val="002D4CE0"/>
    <w:rsid w:val="002D4FC5"/>
    <w:rsid w:val="002D5CF4"/>
    <w:rsid w:val="002F111B"/>
    <w:rsid w:val="002F4FC8"/>
    <w:rsid w:val="002F78BB"/>
    <w:rsid w:val="00305A2F"/>
    <w:rsid w:val="00312645"/>
    <w:rsid w:val="003260C8"/>
    <w:rsid w:val="0033599A"/>
    <w:rsid w:val="00347A99"/>
    <w:rsid w:val="00352890"/>
    <w:rsid w:val="003535F5"/>
    <w:rsid w:val="00360666"/>
    <w:rsid w:val="003626D1"/>
    <w:rsid w:val="00367115"/>
    <w:rsid w:val="003810FF"/>
    <w:rsid w:val="00391A0B"/>
    <w:rsid w:val="003936E5"/>
    <w:rsid w:val="00393ED4"/>
    <w:rsid w:val="00393F8A"/>
    <w:rsid w:val="00394978"/>
    <w:rsid w:val="00397A63"/>
    <w:rsid w:val="003A5408"/>
    <w:rsid w:val="003B1101"/>
    <w:rsid w:val="003B1697"/>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40DF"/>
    <w:rsid w:val="004352A3"/>
    <w:rsid w:val="004372A3"/>
    <w:rsid w:val="00440246"/>
    <w:rsid w:val="004412CA"/>
    <w:rsid w:val="004505B9"/>
    <w:rsid w:val="00463FBE"/>
    <w:rsid w:val="004670F7"/>
    <w:rsid w:val="0047690D"/>
    <w:rsid w:val="00487634"/>
    <w:rsid w:val="004A34D4"/>
    <w:rsid w:val="004A55AE"/>
    <w:rsid w:val="004A5FE9"/>
    <w:rsid w:val="004B28D4"/>
    <w:rsid w:val="004C5029"/>
    <w:rsid w:val="004C6A03"/>
    <w:rsid w:val="004D5FD8"/>
    <w:rsid w:val="004E1F80"/>
    <w:rsid w:val="004E61F1"/>
    <w:rsid w:val="004F1AD6"/>
    <w:rsid w:val="004F5F0D"/>
    <w:rsid w:val="00512A87"/>
    <w:rsid w:val="00512BA5"/>
    <w:rsid w:val="00516787"/>
    <w:rsid w:val="00531393"/>
    <w:rsid w:val="00533E24"/>
    <w:rsid w:val="00536ECB"/>
    <w:rsid w:val="00540E5D"/>
    <w:rsid w:val="00542956"/>
    <w:rsid w:val="0054309F"/>
    <w:rsid w:val="00545179"/>
    <w:rsid w:val="00546E08"/>
    <w:rsid w:val="00547091"/>
    <w:rsid w:val="005475EA"/>
    <w:rsid w:val="005516E0"/>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5D8A"/>
    <w:rsid w:val="0059780D"/>
    <w:rsid w:val="005A2528"/>
    <w:rsid w:val="005A35D3"/>
    <w:rsid w:val="005A3769"/>
    <w:rsid w:val="005A3DED"/>
    <w:rsid w:val="005A7771"/>
    <w:rsid w:val="005B57B5"/>
    <w:rsid w:val="005B6DC7"/>
    <w:rsid w:val="005C3973"/>
    <w:rsid w:val="005C7975"/>
    <w:rsid w:val="005D412E"/>
    <w:rsid w:val="005E5557"/>
    <w:rsid w:val="006018F3"/>
    <w:rsid w:val="00602208"/>
    <w:rsid w:val="0060398D"/>
    <w:rsid w:val="00612636"/>
    <w:rsid w:val="00614287"/>
    <w:rsid w:val="00624595"/>
    <w:rsid w:val="00651EC8"/>
    <w:rsid w:val="0065355F"/>
    <w:rsid w:val="00671792"/>
    <w:rsid w:val="00671BCF"/>
    <w:rsid w:val="006729DA"/>
    <w:rsid w:val="00675E1A"/>
    <w:rsid w:val="006771EE"/>
    <w:rsid w:val="00690609"/>
    <w:rsid w:val="00695D1C"/>
    <w:rsid w:val="00696DD5"/>
    <w:rsid w:val="006A0EE6"/>
    <w:rsid w:val="006A3DAD"/>
    <w:rsid w:val="006A6811"/>
    <w:rsid w:val="006A72B0"/>
    <w:rsid w:val="006B21DD"/>
    <w:rsid w:val="006C0B38"/>
    <w:rsid w:val="006C2228"/>
    <w:rsid w:val="006C3D42"/>
    <w:rsid w:val="006C5E0E"/>
    <w:rsid w:val="006C7AA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631D"/>
    <w:rsid w:val="00814956"/>
    <w:rsid w:val="0081594F"/>
    <w:rsid w:val="008208A8"/>
    <w:rsid w:val="00821338"/>
    <w:rsid w:val="0082303F"/>
    <w:rsid w:val="00825AF4"/>
    <w:rsid w:val="008272E3"/>
    <w:rsid w:val="008310A4"/>
    <w:rsid w:val="0084354E"/>
    <w:rsid w:val="00845BE5"/>
    <w:rsid w:val="00847087"/>
    <w:rsid w:val="008504C0"/>
    <w:rsid w:val="00853C44"/>
    <w:rsid w:val="00853FAE"/>
    <w:rsid w:val="00855BC0"/>
    <w:rsid w:val="00856119"/>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D2C6C"/>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DFB"/>
    <w:rsid w:val="009A3B16"/>
    <w:rsid w:val="009A53D7"/>
    <w:rsid w:val="009C0291"/>
    <w:rsid w:val="009C12B1"/>
    <w:rsid w:val="009C376E"/>
    <w:rsid w:val="009D2BD2"/>
    <w:rsid w:val="009D46A8"/>
    <w:rsid w:val="009D662A"/>
    <w:rsid w:val="009E05F3"/>
    <w:rsid w:val="009E243A"/>
    <w:rsid w:val="009E62EE"/>
    <w:rsid w:val="009E665A"/>
    <w:rsid w:val="00A02D48"/>
    <w:rsid w:val="00A06803"/>
    <w:rsid w:val="00A12DD4"/>
    <w:rsid w:val="00A173AC"/>
    <w:rsid w:val="00A20324"/>
    <w:rsid w:val="00A23778"/>
    <w:rsid w:val="00A2425F"/>
    <w:rsid w:val="00A3054D"/>
    <w:rsid w:val="00A43104"/>
    <w:rsid w:val="00A467A7"/>
    <w:rsid w:val="00A47065"/>
    <w:rsid w:val="00A57D53"/>
    <w:rsid w:val="00A62288"/>
    <w:rsid w:val="00A71201"/>
    <w:rsid w:val="00A7335F"/>
    <w:rsid w:val="00A733D7"/>
    <w:rsid w:val="00A747E1"/>
    <w:rsid w:val="00A74F2A"/>
    <w:rsid w:val="00A769CB"/>
    <w:rsid w:val="00A83243"/>
    <w:rsid w:val="00A946C1"/>
    <w:rsid w:val="00AA6FED"/>
    <w:rsid w:val="00AB6382"/>
    <w:rsid w:val="00AC3BF0"/>
    <w:rsid w:val="00AC4917"/>
    <w:rsid w:val="00AE3462"/>
    <w:rsid w:val="00AE44BB"/>
    <w:rsid w:val="00AE7A6D"/>
    <w:rsid w:val="00AE7D0C"/>
    <w:rsid w:val="00AF05C6"/>
    <w:rsid w:val="00AF2FB5"/>
    <w:rsid w:val="00AF53D7"/>
    <w:rsid w:val="00AF7969"/>
    <w:rsid w:val="00B00C47"/>
    <w:rsid w:val="00B013E1"/>
    <w:rsid w:val="00B0329E"/>
    <w:rsid w:val="00B04E0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71AA"/>
    <w:rsid w:val="00B64476"/>
    <w:rsid w:val="00B7716E"/>
    <w:rsid w:val="00BA066F"/>
    <w:rsid w:val="00BA4200"/>
    <w:rsid w:val="00BA4FA5"/>
    <w:rsid w:val="00BB09D7"/>
    <w:rsid w:val="00BB2893"/>
    <w:rsid w:val="00BC184B"/>
    <w:rsid w:val="00BC3D8C"/>
    <w:rsid w:val="00BC55AC"/>
    <w:rsid w:val="00BC5765"/>
    <w:rsid w:val="00BC70C2"/>
    <w:rsid w:val="00BD62C6"/>
    <w:rsid w:val="00BE09B4"/>
    <w:rsid w:val="00BE36D6"/>
    <w:rsid w:val="00BE40EE"/>
    <w:rsid w:val="00BE5CE8"/>
    <w:rsid w:val="00BE5FAA"/>
    <w:rsid w:val="00BE6639"/>
    <w:rsid w:val="00BF23BE"/>
    <w:rsid w:val="00BF4414"/>
    <w:rsid w:val="00C04A2F"/>
    <w:rsid w:val="00C052DE"/>
    <w:rsid w:val="00C0566C"/>
    <w:rsid w:val="00C10EB0"/>
    <w:rsid w:val="00C150D3"/>
    <w:rsid w:val="00C2243F"/>
    <w:rsid w:val="00C272B0"/>
    <w:rsid w:val="00C32C5F"/>
    <w:rsid w:val="00C35BFA"/>
    <w:rsid w:val="00C36E78"/>
    <w:rsid w:val="00C42BEE"/>
    <w:rsid w:val="00C508DD"/>
    <w:rsid w:val="00C52637"/>
    <w:rsid w:val="00C57231"/>
    <w:rsid w:val="00C6499A"/>
    <w:rsid w:val="00C65604"/>
    <w:rsid w:val="00C66D49"/>
    <w:rsid w:val="00C67075"/>
    <w:rsid w:val="00C7140A"/>
    <w:rsid w:val="00C72DE0"/>
    <w:rsid w:val="00C76277"/>
    <w:rsid w:val="00C76D8C"/>
    <w:rsid w:val="00C771A0"/>
    <w:rsid w:val="00C91D15"/>
    <w:rsid w:val="00CA1D0D"/>
    <w:rsid w:val="00CB05DA"/>
    <w:rsid w:val="00CB2C12"/>
    <w:rsid w:val="00CB4108"/>
    <w:rsid w:val="00CB6C0B"/>
    <w:rsid w:val="00CB7105"/>
    <w:rsid w:val="00CB7C86"/>
    <w:rsid w:val="00CC32B7"/>
    <w:rsid w:val="00CC41EC"/>
    <w:rsid w:val="00CC64EA"/>
    <w:rsid w:val="00CD1953"/>
    <w:rsid w:val="00CE2E1B"/>
    <w:rsid w:val="00CE3629"/>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408BF"/>
    <w:rsid w:val="00D46148"/>
    <w:rsid w:val="00D46276"/>
    <w:rsid w:val="00D4769F"/>
    <w:rsid w:val="00D57F89"/>
    <w:rsid w:val="00D635F3"/>
    <w:rsid w:val="00D65DA2"/>
    <w:rsid w:val="00D7556D"/>
    <w:rsid w:val="00D767D2"/>
    <w:rsid w:val="00D91E77"/>
    <w:rsid w:val="00D946F7"/>
    <w:rsid w:val="00D96795"/>
    <w:rsid w:val="00DA056B"/>
    <w:rsid w:val="00DA3C0B"/>
    <w:rsid w:val="00DA6DBD"/>
    <w:rsid w:val="00DB246A"/>
    <w:rsid w:val="00DB28B6"/>
    <w:rsid w:val="00DB5E04"/>
    <w:rsid w:val="00DC1903"/>
    <w:rsid w:val="00DC7C7E"/>
    <w:rsid w:val="00DD3875"/>
    <w:rsid w:val="00DD781D"/>
    <w:rsid w:val="00DE027A"/>
    <w:rsid w:val="00DE4419"/>
    <w:rsid w:val="00DF28A2"/>
    <w:rsid w:val="00E17E91"/>
    <w:rsid w:val="00E2417A"/>
    <w:rsid w:val="00E27635"/>
    <w:rsid w:val="00E33A79"/>
    <w:rsid w:val="00E35ADC"/>
    <w:rsid w:val="00E370B5"/>
    <w:rsid w:val="00E454EF"/>
    <w:rsid w:val="00E527D2"/>
    <w:rsid w:val="00E53CD5"/>
    <w:rsid w:val="00E57A27"/>
    <w:rsid w:val="00E7035C"/>
    <w:rsid w:val="00E703A4"/>
    <w:rsid w:val="00E7793A"/>
    <w:rsid w:val="00E86B1D"/>
    <w:rsid w:val="00E956AF"/>
    <w:rsid w:val="00EA0E08"/>
    <w:rsid w:val="00EB2520"/>
    <w:rsid w:val="00EB2EDC"/>
    <w:rsid w:val="00EB3B05"/>
    <w:rsid w:val="00EB4A3B"/>
    <w:rsid w:val="00EC196E"/>
    <w:rsid w:val="00EC4918"/>
    <w:rsid w:val="00ED2B20"/>
    <w:rsid w:val="00EE3753"/>
    <w:rsid w:val="00EF3D2C"/>
    <w:rsid w:val="00EF662D"/>
    <w:rsid w:val="00EF7E2E"/>
    <w:rsid w:val="00F00059"/>
    <w:rsid w:val="00F067AC"/>
    <w:rsid w:val="00F13657"/>
    <w:rsid w:val="00F201A3"/>
    <w:rsid w:val="00F251B5"/>
    <w:rsid w:val="00F27379"/>
    <w:rsid w:val="00F3258C"/>
    <w:rsid w:val="00F41ECF"/>
    <w:rsid w:val="00F41FA9"/>
    <w:rsid w:val="00F42DD9"/>
    <w:rsid w:val="00F50DE5"/>
    <w:rsid w:val="00F51569"/>
    <w:rsid w:val="00F533A6"/>
    <w:rsid w:val="00F53883"/>
    <w:rsid w:val="00F6129A"/>
    <w:rsid w:val="00F659E0"/>
    <w:rsid w:val="00F85976"/>
    <w:rsid w:val="00F877C6"/>
    <w:rsid w:val="00FA07FD"/>
    <w:rsid w:val="00FA2EAB"/>
    <w:rsid w:val="00FA45C8"/>
    <w:rsid w:val="00FA4A87"/>
    <w:rsid w:val="00FA6C92"/>
    <w:rsid w:val="00FA7A86"/>
    <w:rsid w:val="00FB2F3A"/>
    <w:rsid w:val="00FB7DD6"/>
    <w:rsid w:val="00FC69F0"/>
    <w:rsid w:val="00FD6B14"/>
    <w:rsid w:val="00FE0530"/>
    <w:rsid w:val="00FF36C2"/>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rep@nature.com?subject=Re%20Submission%20revision:%2083ea2cf9-d7bb-48c1-9ee2-46dde810bc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2512</Words>
  <Characters>14323</Characters>
  <Application>Microsoft Office Word</Application>
  <DocSecurity>0</DocSecurity>
  <Lines>119</Lines>
  <Paragraphs>33</Paragraphs>
  <ScaleCrop>false</ScaleCrop>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2026-10-13T07:41:00Z</dcterms:created>
  <dcterms:modified xsi:type="dcterms:W3CDTF">2026-10-13T07:42:00Z</dcterms:modified>
</cp:coreProperties>
</file>