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p>
    <w:p w:rsidR="0038315A" w:rsidRDefault="0038315A" w:rsidP="00BF26DF">
      <w:pPr>
        <w:spacing w:line="480" w:lineRule="auto"/>
        <w:jc w:val="both"/>
        <w:rPr>
          <w:rFonts w:ascii="Arial" w:hAnsi="Arial" w:cs="Arial"/>
          <w:sz w:val="24"/>
          <w:szCs w:val="24"/>
        </w:rPr>
      </w:pP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503D0B" w:rsidRDefault="00BF26DF" w:rsidP="00237693">
          <w:pPr>
            <w:pStyle w:val="TOCHeading"/>
            <w:spacing w:line="480" w:lineRule="auto"/>
            <w:jc w:val="both"/>
            <w:rPr>
              <w:rFonts w:ascii="Arial" w:hAnsi="Arial" w:cs="Arial"/>
              <w:b w:val="0"/>
              <w:sz w:val="24"/>
              <w:szCs w:val="24"/>
            </w:rPr>
          </w:pPr>
          <w:r w:rsidRPr="00503D0B">
            <w:rPr>
              <w:rFonts w:ascii="Arial" w:hAnsi="Arial" w:cs="Arial"/>
              <w:b w:val="0"/>
              <w:sz w:val="24"/>
              <w:szCs w:val="24"/>
            </w:rPr>
            <w:t>Table of contents</w:t>
          </w:r>
        </w:p>
        <w:p w:rsidR="00237693" w:rsidRDefault="002D5017" w:rsidP="00237693">
          <w:pPr>
            <w:pStyle w:val="TOC1"/>
            <w:tabs>
              <w:tab w:val="right" w:leader="dot" w:pos="9016"/>
            </w:tabs>
            <w:spacing w:line="480" w:lineRule="auto"/>
            <w:rPr>
              <w:noProof/>
              <w:lang w:val="en-AU" w:eastAsia="en-AU"/>
            </w:rPr>
          </w:pPr>
          <w:r w:rsidRPr="00503D0B">
            <w:rPr>
              <w:rFonts w:ascii="Arial" w:hAnsi="Arial" w:cs="Arial"/>
              <w:sz w:val="24"/>
              <w:szCs w:val="24"/>
            </w:rPr>
            <w:fldChar w:fldCharType="begin"/>
          </w:r>
          <w:r w:rsidRPr="00503D0B">
            <w:rPr>
              <w:rFonts w:ascii="Arial" w:hAnsi="Arial" w:cs="Arial"/>
              <w:sz w:val="24"/>
              <w:szCs w:val="24"/>
            </w:rPr>
            <w:instrText xml:space="preserve"> TOC \o "1-3" \h \z \u </w:instrText>
          </w:r>
          <w:r w:rsidRPr="00503D0B">
            <w:rPr>
              <w:rFonts w:ascii="Arial" w:hAnsi="Arial" w:cs="Arial"/>
              <w:sz w:val="24"/>
              <w:szCs w:val="24"/>
            </w:rPr>
            <w:fldChar w:fldCharType="separate"/>
          </w:r>
          <w:hyperlink w:anchor="_Toc451684710" w:history="1">
            <w:r w:rsidR="00237693" w:rsidRPr="00FD1D0F">
              <w:rPr>
                <w:rStyle w:val="Hyperlink"/>
                <w:rFonts w:ascii="Arial" w:hAnsi="Arial" w:cs="Arial"/>
                <w:noProof/>
              </w:rPr>
              <w:t>INTRODUCTION</w:t>
            </w:r>
            <w:r w:rsidR="00237693">
              <w:rPr>
                <w:noProof/>
                <w:webHidden/>
              </w:rPr>
              <w:tab/>
            </w:r>
            <w:r w:rsidR="00237693">
              <w:rPr>
                <w:noProof/>
                <w:webHidden/>
              </w:rPr>
              <w:fldChar w:fldCharType="begin"/>
            </w:r>
            <w:r w:rsidR="00237693">
              <w:rPr>
                <w:noProof/>
                <w:webHidden/>
              </w:rPr>
              <w:instrText xml:space="preserve"> PAGEREF _Toc451684710 \h </w:instrText>
            </w:r>
            <w:r w:rsidR="00237693">
              <w:rPr>
                <w:noProof/>
                <w:webHidden/>
              </w:rPr>
            </w:r>
            <w:r w:rsidR="00237693">
              <w:rPr>
                <w:noProof/>
                <w:webHidden/>
              </w:rPr>
              <w:fldChar w:fldCharType="separate"/>
            </w:r>
            <w:r w:rsidR="00237693">
              <w:rPr>
                <w:noProof/>
                <w:webHidden/>
              </w:rPr>
              <w:t>i</w:t>
            </w:r>
            <w:r w:rsidR="00237693">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1" w:history="1">
            <w:r w:rsidRPr="00FD1D0F">
              <w:rPr>
                <w:rStyle w:val="Hyperlink"/>
                <w:rFonts w:ascii="Arial" w:hAnsi="Arial" w:cs="Arial"/>
                <w:noProof/>
              </w:rPr>
              <w:t>DECISION TREE’S</w:t>
            </w:r>
            <w:r>
              <w:rPr>
                <w:noProof/>
                <w:webHidden/>
              </w:rPr>
              <w:tab/>
            </w:r>
            <w:r>
              <w:rPr>
                <w:noProof/>
                <w:webHidden/>
              </w:rPr>
              <w:fldChar w:fldCharType="begin"/>
            </w:r>
            <w:r>
              <w:rPr>
                <w:noProof/>
                <w:webHidden/>
              </w:rPr>
              <w:instrText xml:space="preserve"> PAGEREF _Toc451684711 \h </w:instrText>
            </w:r>
            <w:r>
              <w:rPr>
                <w:noProof/>
                <w:webHidden/>
              </w:rPr>
            </w:r>
            <w:r>
              <w:rPr>
                <w:noProof/>
                <w:webHidden/>
              </w:rPr>
              <w:fldChar w:fldCharType="separate"/>
            </w:r>
            <w:r>
              <w:rPr>
                <w:noProof/>
                <w:webHidden/>
              </w:rPr>
              <w:t>ii</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2" w:history="1">
            <w:r w:rsidRPr="00FD1D0F">
              <w:rPr>
                <w:rStyle w:val="Hyperlink"/>
                <w:rFonts w:ascii="Arial" w:hAnsi="Arial" w:cs="Arial"/>
                <w:noProof/>
              </w:rPr>
              <w:t>BRUTE FORCE PRUNING ALGORITHM</w:t>
            </w:r>
            <w:r>
              <w:rPr>
                <w:noProof/>
                <w:webHidden/>
              </w:rPr>
              <w:tab/>
            </w:r>
            <w:r>
              <w:rPr>
                <w:noProof/>
                <w:webHidden/>
              </w:rPr>
              <w:fldChar w:fldCharType="begin"/>
            </w:r>
            <w:r>
              <w:rPr>
                <w:noProof/>
                <w:webHidden/>
              </w:rPr>
              <w:instrText xml:space="preserve"> PAGEREF _Toc451684712 \h </w:instrText>
            </w:r>
            <w:r>
              <w:rPr>
                <w:noProof/>
                <w:webHidden/>
              </w:rPr>
            </w:r>
            <w:r>
              <w:rPr>
                <w:noProof/>
                <w:webHidden/>
              </w:rPr>
              <w:fldChar w:fldCharType="separate"/>
            </w:r>
            <w:r>
              <w:rPr>
                <w:noProof/>
                <w:webHidden/>
              </w:rPr>
              <w:t>iii</w:t>
            </w:r>
            <w:r>
              <w:rPr>
                <w:noProof/>
                <w:webHidden/>
              </w:rPr>
              <w:fldChar w:fldCharType="end"/>
            </w:r>
          </w:hyperlink>
        </w:p>
        <w:p w:rsidR="00237693" w:rsidRDefault="00237693" w:rsidP="00237693">
          <w:pPr>
            <w:pStyle w:val="TOC2"/>
            <w:tabs>
              <w:tab w:val="right" w:leader="dot" w:pos="9016"/>
            </w:tabs>
            <w:spacing w:line="480" w:lineRule="auto"/>
            <w:rPr>
              <w:noProof/>
              <w:lang w:val="en-AU" w:eastAsia="en-AU"/>
            </w:rPr>
          </w:pPr>
          <w:hyperlink w:anchor="_Toc451684713" w:history="1">
            <w:r w:rsidRPr="00FD1D0F">
              <w:rPr>
                <w:rStyle w:val="Hyperlink"/>
                <w:rFonts w:ascii="Arial" w:hAnsi="Arial" w:cs="Arial"/>
                <w:noProof/>
              </w:rPr>
              <w:t>AUTHOR NOTES</w:t>
            </w:r>
            <w:r>
              <w:rPr>
                <w:noProof/>
                <w:webHidden/>
              </w:rPr>
              <w:tab/>
            </w:r>
            <w:r>
              <w:rPr>
                <w:noProof/>
                <w:webHidden/>
              </w:rPr>
              <w:fldChar w:fldCharType="begin"/>
            </w:r>
            <w:r>
              <w:rPr>
                <w:noProof/>
                <w:webHidden/>
              </w:rPr>
              <w:instrText xml:space="preserve"> PAGEREF _Toc451684713 \h </w:instrText>
            </w:r>
            <w:r>
              <w:rPr>
                <w:noProof/>
                <w:webHidden/>
              </w:rPr>
            </w:r>
            <w:r>
              <w:rPr>
                <w:noProof/>
                <w:webHidden/>
              </w:rPr>
              <w:fldChar w:fldCharType="separate"/>
            </w:r>
            <w:r>
              <w:rPr>
                <w:noProof/>
                <w:webHidden/>
              </w:rPr>
              <w:t>iii</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4" w:history="1">
            <w:r w:rsidRPr="00FD1D0F">
              <w:rPr>
                <w:rStyle w:val="Hyperlink"/>
                <w:rFonts w:ascii="Arial" w:hAnsi="Arial" w:cs="Arial"/>
                <w:noProof/>
              </w:rPr>
              <w:t>MINIMAX DECISION THEORY CONCEPT WITH ALPHA-BETA PRUNING</w:t>
            </w:r>
            <w:r>
              <w:rPr>
                <w:noProof/>
                <w:webHidden/>
              </w:rPr>
              <w:tab/>
            </w:r>
            <w:r>
              <w:rPr>
                <w:noProof/>
                <w:webHidden/>
              </w:rPr>
              <w:fldChar w:fldCharType="begin"/>
            </w:r>
            <w:r>
              <w:rPr>
                <w:noProof/>
                <w:webHidden/>
              </w:rPr>
              <w:instrText xml:space="preserve"> PAGEREF _Toc451684714 \h </w:instrText>
            </w:r>
            <w:r>
              <w:rPr>
                <w:noProof/>
                <w:webHidden/>
              </w:rPr>
            </w:r>
            <w:r>
              <w:rPr>
                <w:noProof/>
                <w:webHidden/>
              </w:rPr>
              <w:fldChar w:fldCharType="separate"/>
            </w:r>
            <w:r>
              <w:rPr>
                <w:noProof/>
                <w:webHidden/>
              </w:rPr>
              <w:t>iv</w:t>
            </w:r>
            <w:r>
              <w:rPr>
                <w:noProof/>
                <w:webHidden/>
              </w:rPr>
              <w:fldChar w:fldCharType="end"/>
            </w:r>
          </w:hyperlink>
        </w:p>
        <w:p w:rsidR="00237693" w:rsidRDefault="00237693" w:rsidP="00237693">
          <w:pPr>
            <w:pStyle w:val="TOC2"/>
            <w:tabs>
              <w:tab w:val="right" w:leader="dot" w:pos="9016"/>
            </w:tabs>
            <w:spacing w:line="480" w:lineRule="auto"/>
            <w:rPr>
              <w:noProof/>
              <w:lang w:val="en-AU" w:eastAsia="en-AU"/>
            </w:rPr>
          </w:pPr>
          <w:hyperlink w:anchor="_Toc451684715" w:history="1">
            <w:r w:rsidRPr="00FD1D0F">
              <w:rPr>
                <w:rStyle w:val="Hyperlink"/>
                <w:rFonts w:ascii="Arial" w:hAnsi="Arial" w:cs="Arial"/>
                <w:noProof/>
              </w:rPr>
              <w:t>AUTHOR NOTES</w:t>
            </w:r>
            <w:r>
              <w:rPr>
                <w:noProof/>
                <w:webHidden/>
              </w:rPr>
              <w:tab/>
            </w:r>
            <w:r>
              <w:rPr>
                <w:noProof/>
                <w:webHidden/>
              </w:rPr>
              <w:fldChar w:fldCharType="begin"/>
            </w:r>
            <w:r>
              <w:rPr>
                <w:noProof/>
                <w:webHidden/>
              </w:rPr>
              <w:instrText xml:space="preserve"> PAGEREF _Toc451684715 \h </w:instrText>
            </w:r>
            <w:r>
              <w:rPr>
                <w:noProof/>
                <w:webHidden/>
              </w:rPr>
            </w:r>
            <w:r>
              <w:rPr>
                <w:noProof/>
                <w:webHidden/>
              </w:rPr>
              <w:fldChar w:fldCharType="separate"/>
            </w:r>
            <w:r>
              <w:rPr>
                <w:noProof/>
                <w:webHidden/>
              </w:rPr>
              <w:t>vi</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6" w:history="1">
            <w:r w:rsidRPr="00FD1D0F">
              <w:rPr>
                <w:rStyle w:val="Hyperlink"/>
                <w:rFonts w:ascii="Arial" w:hAnsi="Arial" w:cs="Arial"/>
                <w:noProof/>
              </w:rPr>
              <w:t>CALCULATING MISUSE CASE WEIGHTING</w:t>
            </w:r>
            <w:r>
              <w:rPr>
                <w:noProof/>
                <w:webHidden/>
              </w:rPr>
              <w:tab/>
            </w:r>
            <w:r>
              <w:rPr>
                <w:noProof/>
                <w:webHidden/>
              </w:rPr>
              <w:fldChar w:fldCharType="begin"/>
            </w:r>
            <w:r>
              <w:rPr>
                <w:noProof/>
                <w:webHidden/>
              </w:rPr>
              <w:instrText xml:space="preserve"> PAGEREF _Toc451684716 \h </w:instrText>
            </w:r>
            <w:r>
              <w:rPr>
                <w:noProof/>
                <w:webHidden/>
              </w:rPr>
            </w:r>
            <w:r>
              <w:rPr>
                <w:noProof/>
                <w:webHidden/>
              </w:rPr>
              <w:fldChar w:fldCharType="separate"/>
            </w:r>
            <w:r>
              <w:rPr>
                <w:noProof/>
                <w:webHidden/>
              </w:rPr>
              <w:t>vi</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7" w:history="1">
            <w:r w:rsidRPr="00FD1D0F">
              <w:rPr>
                <w:rStyle w:val="Hyperlink"/>
                <w:rFonts w:ascii="Arial" w:hAnsi="Arial" w:cs="Arial"/>
                <w:noProof/>
              </w:rPr>
              <w:t>CONCLUSION</w:t>
            </w:r>
            <w:r>
              <w:rPr>
                <w:noProof/>
                <w:webHidden/>
              </w:rPr>
              <w:tab/>
            </w:r>
            <w:r>
              <w:rPr>
                <w:noProof/>
                <w:webHidden/>
              </w:rPr>
              <w:fldChar w:fldCharType="begin"/>
            </w:r>
            <w:r>
              <w:rPr>
                <w:noProof/>
                <w:webHidden/>
              </w:rPr>
              <w:instrText xml:space="preserve"> PAGEREF _Toc451684717 \h </w:instrText>
            </w:r>
            <w:r>
              <w:rPr>
                <w:noProof/>
                <w:webHidden/>
              </w:rPr>
            </w:r>
            <w:r>
              <w:rPr>
                <w:noProof/>
                <w:webHidden/>
              </w:rPr>
              <w:fldChar w:fldCharType="separate"/>
            </w:r>
            <w:r>
              <w:rPr>
                <w:noProof/>
                <w:webHidden/>
              </w:rPr>
              <w:t>vii</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8" w:history="1">
            <w:r w:rsidRPr="00FD1D0F">
              <w:rPr>
                <w:rStyle w:val="Hyperlink"/>
                <w:rFonts w:ascii="Arial" w:hAnsi="Arial" w:cs="Arial"/>
                <w:noProof/>
              </w:rPr>
              <w:t>PROGRAM REQUIREMENTS</w:t>
            </w:r>
            <w:r>
              <w:rPr>
                <w:noProof/>
                <w:webHidden/>
              </w:rPr>
              <w:tab/>
            </w:r>
            <w:r>
              <w:rPr>
                <w:noProof/>
                <w:webHidden/>
              </w:rPr>
              <w:fldChar w:fldCharType="begin"/>
            </w:r>
            <w:r>
              <w:rPr>
                <w:noProof/>
                <w:webHidden/>
              </w:rPr>
              <w:instrText xml:space="preserve"> PAGEREF _Toc451684718 \h </w:instrText>
            </w:r>
            <w:r>
              <w:rPr>
                <w:noProof/>
                <w:webHidden/>
              </w:rPr>
            </w:r>
            <w:r>
              <w:rPr>
                <w:noProof/>
                <w:webHidden/>
              </w:rPr>
              <w:fldChar w:fldCharType="separate"/>
            </w:r>
            <w:r>
              <w:rPr>
                <w:noProof/>
                <w:webHidden/>
              </w:rPr>
              <w:t>ix</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19" w:history="1">
            <w:r w:rsidRPr="00FD1D0F">
              <w:rPr>
                <w:rStyle w:val="Hyperlink"/>
                <w:rFonts w:ascii="Arial" w:hAnsi="Arial" w:cs="Arial"/>
                <w:noProof/>
              </w:rPr>
              <w:t>DESIGN ARTIFACT</w:t>
            </w:r>
            <w:r>
              <w:rPr>
                <w:noProof/>
                <w:webHidden/>
              </w:rPr>
              <w:tab/>
            </w:r>
            <w:r>
              <w:rPr>
                <w:noProof/>
                <w:webHidden/>
              </w:rPr>
              <w:fldChar w:fldCharType="begin"/>
            </w:r>
            <w:r>
              <w:rPr>
                <w:noProof/>
                <w:webHidden/>
              </w:rPr>
              <w:instrText xml:space="preserve"> PAGEREF _Toc451684719 \h </w:instrText>
            </w:r>
            <w:r>
              <w:rPr>
                <w:noProof/>
                <w:webHidden/>
              </w:rPr>
            </w:r>
            <w:r>
              <w:rPr>
                <w:noProof/>
                <w:webHidden/>
              </w:rPr>
              <w:fldChar w:fldCharType="separate"/>
            </w:r>
            <w:r>
              <w:rPr>
                <w:noProof/>
                <w:webHidden/>
              </w:rPr>
              <w:t>x</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20" w:history="1">
            <w:r w:rsidRPr="00FD1D0F">
              <w:rPr>
                <w:rStyle w:val="Hyperlink"/>
                <w:rFonts w:ascii="Arial" w:hAnsi="Arial" w:cs="Arial"/>
                <w:noProof/>
              </w:rPr>
              <w:t>TEST CASES</w:t>
            </w:r>
            <w:r>
              <w:rPr>
                <w:noProof/>
                <w:webHidden/>
              </w:rPr>
              <w:tab/>
            </w:r>
            <w:r>
              <w:rPr>
                <w:noProof/>
                <w:webHidden/>
              </w:rPr>
              <w:fldChar w:fldCharType="begin"/>
            </w:r>
            <w:r>
              <w:rPr>
                <w:noProof/>
                <w:webHidden/>
              </w:rPr>
              <w:instrText xml:space="preserve"> PAGEREF _Toc451684720 \h </w:instrText>
            </w:r>
            <w:r>
              <w:rPr>
                <w:noProof/>
                <w:webHidden/>
              </w:rPr>
            </w:r>
            <w:r>
              <w:rPr>
                <w:noProof/>
                <w:webHidden/>
              </w:rPr>
              <w:fldChar w:fldCharType="separate"/>
            </w:r>
            <w:r>
              <w:rPr>
                <w:noProof/>
                <w:webHidden/>
              </w:rPr>
              <w:t>xi</w:t>
            </w:r>
            <w:r>
              <w:rPr>
                <w:noProof/>
                <w:webHidden/>
              </w:rPr>
              <w:fldChar w:fldCharType="end"/>
            </w:r>
          </w:hyperlink>
        </w:p>
        <w:p w:rsidR="00237693" w:rsidRDefault="00237693" w:rsidP="00237693">
          <w:pPr>
            <w:pStyle w:val="TOC1"/>
            <w:tabs>
              <w:tab w:val="right" w:leader="dot" w:pos="9016"/>
            </w:tabs>
            <w:spacing w:line="480" w:lineRule="auto"/>
            <w:rPr>
              <w:noProof/>
              <w:lang w:val="en-AU" w:eastAsia="en-AU"/>
            </w:rPr>
          </w:pPr>
          <w:hyperlink w:anchor="_Toc451684721" w:history="1">
            <w:r w:rsidRPr="00FD1D0F">
              <w:rPr>
                <w:rStyle w:val="Hyperlink"/>
                <w:rFonts w:ascii="Arial" w:hAnsi="Arial" w:cs="Arial"/>
                <w:noProof/>
              </w:rPr>
              <w:t>REFERENCES</w:t>
            </w:r>
            <w:r>
              <w:rPr>
                <w:noProof/>
                <w:webHidden/>
              </w:rPr>
              <w:tab/>
            </w:r>
            <w:r>
              <w:rPr>
                <w:noProof/>
                <w:webHidden/>
              </w:rPr>
              <w:fldChar w:fldCharType="begin"/>
            </w:r>
            <w:r>
              <w:rPr>
                <w:noProof/>
                <w:webHidden/>
              </w:rPr>
              <w:instrText xml:space="preserve"> PAGEREF _Toc451684721 \h </w:instrText>
            </w:r>
            <w:r>
              <w:rPr>
                <w:noProof/>
                <w:webHidden/>
              </w:rPr>
            </w:r>
            <w:r>
              <w:rPr>
                <w:noProof/>
                <w:webHidden/>
              </w:rPr>
              <w:fldChar w:fldCharType="separate"/>
            </w:r>
            <w:r>
              <w:rPr>
                <w:noProof/>
                <w:webHidden/>
              </w:rPr>
              <w:t>xiii</w:t>
            </w:r>
            <w:r>
              <w:rPr>
                <w:noProof/>
                <w:webHidden/>
              </w:rPr>
              <w:fldChar w:fldCharType="end"/>
            </w:r>
          </w:hyperlink>
        </w:p>
        <w:p w:rsidR="002D5017" w:rsidRPr="002A33CD" w:rsidRDefault="002D5017" w:rsidP="00237693">
          <w:pPr>
            <w:spacing w:line="480" w:lineRule="auto"/>
            <w:jc w:val="both"/>
            <w:rPr>
              <w:sz w:val="24"/>
              <w:szCs w:val="24"/>
            </w:rPr>
          </w:pPr>
          <w:r w:rsidRPr="00503D0B">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0" w:name="_Toc451684710"/>
      <w:r w:rsidRPr="002D5017">
        <w:rPr>
          <w:rFonts w:ascii="Arial" w:hAnsi="Arial" w:cs="Arial"/>
          <w:b w:val="0"/>
          <w:sz w:val="24"/>
          <w:szCs w:val="24"/>
        </w:rPr>
        <w:lastRenderedPageBreak/>
        <w:t>INTRODUCTION</w:t>
      </w:r>
      <w:bookmarkEnd w:id="0"/>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1" w:name="_Toc451684711"/>
      <w:r>
        <w:rPr>
          <w:rFonts w:ascii="Arial" w:hAnsi="Arial" w:cs="Arial"/>
          <w:b w:val="0"/>
          <w:sz w:val="24"/>
          <w:szCs w:val="24"/>
        </w:rPr>
        <w:t>DECISION TREE</w:t>
      </w:r>
      <w:r w:rsidR="00A62976">
        <w:rPr>
          <w:rFonts w:ascii="Arial" w:hAnsi="Arial" w:cs="Arial"/>
          <w:b w:val="0"/>
          <w:sz w:val="24"/>
          <w:szCs w:val="24"/>
        </w:rPr>
        <w:t>’S</w:t>
      </w:r>
      <w:bookmarkEnd w:id="1"/>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2" w:name="_Toc451684712"/>
      <w:r>
        <w:rPr>
          <w:rFonts w:ascii="Arial" w:hAnsi="Arial" w:cs="Arial"/>
          <w:b w:val="0"/>
          <w:sz w:val="24"/>
          <w:szCs w:val="24"/>
        </w:rPr>
        <w:t>BRUTE FORCE PRUNING ALGORITHM</w:t>
      </w:r>
      <w:bookmarkEnd w:id="2"/>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3" w:name="_Toc451684713"/>
      <w:r>
        <w:rPr>
          <w:rFonts w:ascii="Arial" w:hAnsi="Arial" w:cs="Arial"/>
          <w:b w:val="0"/>
          <w:sz w:val="22"/>
          <w:szCs w:val="24"/>
        </w:rPr>
        <w:t>AUTHOR NOTES</w:t>
      </w:r>
      <w:bookmarkEnd w:id="3"/>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382A09" w:rsidP="00BF26DF">
      <w:pPr>
        <w:pStyle w:val="Heading1"/>
        <w:spacing w:line="480" w:lineRule="auto"/>
        <w:rPr>
          <w:rFonts w:ascii="Arial" w:hAnsi="Arial" w:cs="Arial"/>
          <w:b w:val="0"/>
          <w:sz w:val="24"/>
          <w:szCs w:val="24"/>
        </w:rPr>
      </w:pPr>
      <w:bookmarkStart w:id="4" w:name="_Toc451684714"/>
      <w:r>
        <w:rPr>
          <w:rFonts w:ascii="Arial" w:hAnsi="Arial" w:cs="Arial"/>
          <w:b w:val="0"/>
          <w:sz w:val="24"/>
          <w:szCs w:val="24"/>
        </w:rPr>
        <w:t xml:space="preserve">MINIMAX </w:t>
      </w:r>
      <w:r w:rsidR="001C16F7">
        <w:rPr>
          <w:rFonts w:ascii="Arial" w:hAnsi="Arial" w:cs="Arial"/>
          <w:b w:val="0"/>
          <w:sz w:val="24"/>
          <w:szCs w:val="24"/>
        </w:rPr>
        <w:t>DECISION THEORY CONCEPT</w:t>
      </w:r>
      <w:r w:rsidR="00097E42">
        <w:rPr>
          <w:rFonts w:ascii="Arial" w:hAnsi="Arial" w:cs="Arial"/>
          <w:b w:val="0"/>
          <w:sz w:val="24"/>
          <w:szCs w:val="24"/>
        </w:rPr>
        <w:t xml:space="preserve"> WITH ALPHA-BETA PRUNING</w:t>
      </w:r>
      <w:bookmarkEnd w:id="4"/>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5" w:name="_Toc451684715"/>
      <w:r>
        <w:rPr>
          <w:rFonts w:ascii="Arial" w:hAnsi="Arial" w:cs="Arial"/>
          <w:b w:val="0"/>
          <w:sz w:val="22"/>
          <w:szCs w:val="24"/>
        </w:rPr>
        <w:t>AUTHOR NOTES</w:t>
      </w:r>
      <w:bookmarkEnd w:id="5"/>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6" w:name="_Toc451684716"/>
      <w:r>
        <w:rPr>
          <w:rFonts w:ascii="Arial" w:hAnsi="Arial" w:cs="Arial"/>
          <w:b w:val="0"/>
          <w:sz w:val="24"/>
          <w:szCs w:val="24"/>
        </w:rPr>
        <w:t>CALCULATING MISUSE CASE WEIGHTING</w:t>
      </w:r>
      <w:bookmarkEnd w:id="6"/>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7" w:name="_Toc451684717"/>
      <w:r>
        <w:rPr>
          <w:rFonts w:ascii="Arial" w:hAnsi="Arial" w:cs="Arial"/>
          <w:b w:val="0"/>
          <w:sz w:val="24"/>
          <w:szCs w:val="24"/>
        </w:rPr>
        <w:t>CONCLUSION</w:t>
      </w:r>
      <w:bookmarkEnd w:id="7"/>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8" w:name="_Toc451684718"/>
      <w:r w:rsidRPr="002D5017">
        <w:rPr>
          <w:rFonts w:ascii="Arial" w:hAnsi="Arial" w:cs="Arial"/>
          <w:b w:val="0"/>
          <w:sz w:val="24"/>
          <w:szCs w:val="24"/>
        </w:rPr>
        <w:lastRenderedPageBreak/>
        <w:t>PROGRAM REQUIREMENTS</w:t>
      </w:r>
      <w:bookmarkEnd w:id="8"/>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Read representation of case diagram in xml format</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Store STRIDE matrix in code</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Generate candidate misuse cases using STRIDE matrix</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List the candidate misuse cases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Prune candidate misuse cases to remove invalid cases</w:t>
      </w:r>
    </w:p>
    <w:p w:rsidR="00237693" w:rsidRPr="00237693" w:rsidRDefault="00237693" w:rsidP="00237693">
      <w:pPr>
        <w:numPr>
          <w:ilvl w:val="0"/>
          <w:numId w:val="4"/>
        </w:numPr>
        <w:spacing w:line="480" w:lineRule="auto"/>
        <w:jc w:val="both"/>
        <w:rPr>
          <w:rFonts w:ascii="Arial" w:hAnsi="Arial" w:cs="Arial"/>
          <w:b/>
          <w:sz w:val="24"/>
          <w:szCs w:val="24"/>
        </w:rPr>
      </w:pPr>
      <w:r w:rsidRPr="00237693">
        <w:rPr>
          <w:rFonts w:ascii="Arial" w:hAnsi="Arial" w:cs="Arial"/>
          <w:sz w:val="24"/>
          <w:szCs w:val="24"/>
        </w:rPr>
        <w:t>List misuse case and threatened node in console</w:t>
      </w:r>
    </w:p>
    <w:p w:rsidR="00237693" w:rsidRPr="00237693" w:rsidRDefault="00237693" w:rsidP="00237693">
      <w:pPr>
        <w:spacing w:line="480" w:lineRule="auto"/>
        <w:jc w:val="both"/>
        <w:rPr>
          <w:rFonts w:ascii="Arial" w:hAnsi="Arial" w:cs="Arial"/>
          <w:b/>
          <w:sz w:val="24"/>
          <w:szCs w:val="24"/>
        </w:rPr>
      </w:pPr>
      <w:r w:rsidRPr="00237693">
        <w:rPr>
          <w:rFonts w:ascii="Arial" w:hAnsi="Arial" w:cs="Arial"/>
          <w:b/>
          <w:sz w:val="24"/>
          <w:szCs w:val="24"/>
        </w:rPr>
        <w:t>Non-functional:</w:t>
      </w:r>
    </w:p>
    <w:p w:rsidR="00237693" w:rsidRPr="00237693" w:rsidRDefault="00237693" w:rsidP="00237693">
      <w:pPr>
        <w:numPr>
          <w:ilvl w:val="0"/>
          <w:numId w:val="5"/>
        </w:numPr>
        <w:spacing w:line="480" w:lineRule="auto"/>
        <w:jc w:val="both"/>
        <w:rPr>
          <w:rFonts w:ascii="Arial" w:hAnsi="Arial" w:cs="Arial"/>
          <w:sz w:val="24"/>
          <w:szCs w:val="24"/>
        </w:rPr>
      </w:pPr>
      <w:r w:rsidRPr="00237693">
        <w:rPr>
          <w:rFonts w:ascii="Arial" w:hAnsi="Arial" w:cs="Arial"/>
          <w:sz w:val="24"/>
          <w:szCs w:val="24"/>
        </w:rPr>
        <w:t>The program will be written in  C++</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37693" w:rsidP="00BF26DF">
      <w:pPr>
        <w:pStyle w:val="Heading1"/>
        <w:spacing w:line="480" w:lineRule="auto"/>
        <w:rPr>
          <w:rFonts w:ascii="Arial" w:hAnsi="Arial" w:cs="Arial"/>
          <w:b w:val="0"/>
          <w:sz w:val="24"/>
          <w:szCs w:val="24"/>
        </w:rPr>
      </w:pPr>
      <w:bookmarkStart w:id="9" w:name="_Toc451684719"/>
      <w:r>
        <w:rPr>
          <w:rFonts w:ascii="Arial" w:hAnsi="Arial" w:cs="Arial"/>
          <w:b w:val="0"/>
          <w:sz w:val="24"/>
          <w:szCs w:val="24"/>
        </w:rPr>
        <w:lastRenderedPageBreak/>
        <w:t>DESIGN ARTIFACT</w:t>
      </w:r>
      <w:bookmarkEnd w:id="9"/>
    </w:p>
    <w:p w:rsidR="00992042" w:rsidRDefault="00237693" w:rsidP="00BF26DF">
      <w:pPr>
        <w:spacing w:line="480" w:lineRule="auto"/>
        <w:jc w:val="both"/>
        <w:rPr>
          <w:rFonts w:ascii="Arial" w:hAnsi="Arial" w:cs="Arial"/>
          <w:sz w:val="24"/>
          <w:szCs w:val="24"/>
        </w:rPr>
      </w:pPr>
      <w:r>
        <w:rPr>
          <w:rFonts w:ascii="Arial" w:hAnsi="Arial" w:cs="Arial"/>
          <w:noProof/>
          <w:sz w:val="24"/>
          <w:szCs w:val="24"/>
          <w:lang w:eastAsia="en-AU"/>
        </w:rPr>
        <w:drawing>
          <wp:inline distT="0" distB="0" distL="0" distR="0">
            <wp:extent cx="5734050" cy="6743700"/>
            <wp:effectExtent l="0" t="0" r="0" b="0"/>
            <wp:docPr id="2" name="Picture 2" descr="G:\Data\Sourcetree Files\Computer Security Assignment\Documentation\System 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Sourcetree Files\Computer Security Assignment\Documentation\System Diagram 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43700"/>
                    </a:xfrm>
                    <a:prstGeom prst="rect">
                      <a:avLst/>
                    </a:prstGeom>
                    <a:noFill/>
                    <a:ln>
                      <a:noFill/>
                    </a:ln>
                  </pic:spPr>
                </pic:pic>
              </a:graphicData>
            </a:graphic>
          </wp:inline>
        </w:drawing>
      </w:r>
    </w:p>
    <w:p w:rsidR="00237693" w:rsidRDefault="00237693">
      <w:pPr>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37693" w:rsidRDefault="00237693">
      <w:pPr>
        <w:rPr>
          <w:rFonts w:ascii="Arial" w:eastAsiaTheme="majorEastAsia" w:hAnsi="Arial" w:cs="Arial"/>
          <w:bCs/>
          <w:color w:val="365F91" w:themeColor="accent1" w:themeShade="BF"/>
          <w:sz w:val="24"/>
          <w:szCs w:val="28"/>
        </w:rPr>
      </w:pPr>
      <w:r>
        <w:rPr>
          <w:rFonts w:ascii="Arial" w:hAnsi="Arial" w:cs="Arial"/>
          <w:b/>
          <w:sz w:val="24"/>
        </w:rPr>
        <w:br w:type="page"/>
      </w:r>
    </w:p>
    <w:p w:rsidR="00992042" w:rsidRDefault="00237693" w:rsidP="00237693">
      <w:pPr>
        <w:pStyle w:val="Heading1"/>
        <w:rPr>
          <w:rFonts w:ascii="Arial" w:hAnsi="Arial" w:cs="Arial"/>
          <w:b w:val="0"/>
          <w:sz w:val="24"/>
        </w:rPr>
      </w:pPr>
      <w:bookmarkStart w:id="10" w:name="_Toc451684720"/>
      <w:r>
        <w:rPr>
          <w:rFonts w:ascii="Arial" w:hAnsi="Arial" w:cs="Arial"/>
          <w:b w:val="0"/>
          <w:sz w:val="24"/>
        </w:rPr>
        <w:lastRenderedPageBreak/>
        <w:t>TEST</w:t>
      </w:r>
      <w:r w:rsidRPr="00237693">
        <w:rPr>
          <w:rFonts w:ascii="Arial" w:hAnsi="Arial" w:cs="Arial"/>
          <w:b w:val="0"/>
          <w:sz w:val="24"/>
        </w:rPr>
        <w:t xml:space="preserve"> </w:t>
      </w:r>
      <w:r>
        <w:rPr>
          <w:rFonts w:ascii="Arial" w:hAnsi="Arial" w:cs="Arial"/>
          <w:b w:val="0"/>
          <w:sz w:val="24"/>
        </w:rPr>
        <w:t>CASES</w:t>
      </w:r>
      <w:bookmarkEnd w:id="10"/>
    </w:p>
    <w:p w:rsidR="00237693" w:rsidRDefault="00237693" w:rsidP="00237693"/>
    <w:p w:rsidR="00237693" w:rsidRPr="00237693" w:rsidRDefault="00237693" w:rsidP="00237693">
      <w:pPr>
        <w:rPr>
          <w:rFonts w:ascii="Arial" w:hAnsi="Arial" w:cs="Arial"/>
          <w:sz w:val="24"/>
          <w:szCs w:val="24"/>
        </w:rPr>
      </w:pPr>
      <w:r w:rsidRPr="00237693">
        <w:rPr>
          <w:rFonts w:ascii="Arial" w:hAnsi="Arial" w:cs="Arial"/>
          <w:b/>
          <w:sz w:val="24"/>
          <w:szCs w:val="24"/>
        </w:rPr>
        <w:t>Application System:</w:t>
      </w:r>
      <w:r w:rsidRPr="00237693">
        <w:rPr>
          <w:rFonts w:ascii="Arial" w:hAnsi="Arial" w:cs="Arial"/>
          <w:sz w:val="24"/>
          <w:szCs w:val="24"/>
        </w:rPr>
        <w:t xml:space="preserve"> Automatic Misuse Case Generation Tool</w:t>
      </w:r>
    </w:p>
    <w:p w:rsidR="00237693" w:rsidRPr="00237693" w:rsidRDefault="00237693" w:rsidP="00237693">
      <w:pPr>
        <w:rPr>
          <w:rFonts w:ascii="Arial" w:hAnsi="Arial" w:cs="Arial"/>
          <w:sz w:val="24"/>
          <w:szCs w:val="24"/>
        </w:rPr>
      </w:pPr>
      <w:r w:rsidRPr="00237693">
        <w:rPr>
          <w:rFonts w:ascii="Arial" w:hAnsi="Arial" w:cs="Arial"/>
          <w:b/>
          <w:sz w:val="24"/>
          <w:szCs w:val="24"/>
        </w:rPr>
        <w:t>Date:</w:t>
      </w:r>
      <w:r w:rsidRPr="00237693">
        <w:rPr>
          <w:rFonts w:ascii="Arial" w:hAnsi="Arial" w:cs="Arial"/>
          <w:sz w:val="24"/>
          <w:szCs w:val="24"/>
        </w:rPr>
        <w:t xml:space="preserve"> 19/05/2016</w:t>
      </w:r>
    </w:p>
    <w:p w:rsidR="00237693" w:rsidRPr="00237693" w:rsidRDefault="00237693" w:rsidP="00237693">
      <w:pPr>
        <w:rPr>
          <w:rFonts w:ascii="Arial" w:hAnsi="Arial" w:cs="Arial"/>
          <w:sz w:val="24"/>
          <w:szCs w:val="24"/>
        </w:rPr>
      </w:pPr>
      <w:r w:rsidRPr="00237693">
        <w:rPr>
          <w:rFonts w:ascii="Arial" w:hAnsi="Arial" w:cs="Arial"/>
          <w:b/>
          <w:sz w:val="24"/>
          <w:szCs w:val="24"/>
        </w:rPr>
        <w:t>Tests Conducted By:</w:t>
      </w:r>
      <w:r w:rsidRPr="00237693">
        <w:rPr>
          <w:rFonts w:ascii="Arial" w:hAnsi="Arial" w:cs="Arial"/>
          <w:sz w:val="24"/>
          <w:szCs w:val="24"/>
        </w:rPr>
        <w:t xml:space="preserve"> Alex Till</w:t>
      </w:r>
      <w:bookmarkStart w:id="11" w:name="_GoBack"/>
      <w:bookmarkEnd w:id="11"/>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Test-01</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application correctly reads an xml representation of a use case diagram.</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be able to correctly read a representation of case diagram in xml format.</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xml file was read correctly and properly inserted into memory.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Test-02</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STRIDE matrix is stored in the program code.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have a STRIDE matrix stored in the program code.</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 STRIDE matrix is stored in the program code.</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Test-03</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generates candidate misuse cases for each use case.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Each use case will have 9 candidate misuse cases generated based on the STRIDE matrix.</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9 misuse cases were generated for each use case in the diagram.</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Test-04</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candidate misuse cases.</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lastRenderedPageBreak/>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Test-05</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pruning algorithm receives the candidate misuse cases.</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After the candidate misuse cases are generated they will be sent to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candidate misuse cases were sent to the pruning algorithm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Test-06</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prunes the candidate misuse cases correctly.</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will prune the candidate misuse cases down so that all invalid ones are removed.</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has pruned the candidate misuse cases and output the remaining ones.</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Test-07</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misuse cases returned from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p w:rsidR="00237693" w:rsidRDefault="00237693" w:rsidP="00237693"/>
    <w:p w:rsidR="00237693" w:rsidRDefault="00237693" w:rsidP="00237693"/>
    <w:p w:rsidR="00237693" w:rsidRPr="00237693" w:rsidRDefault="00237693" w:rsidP="00237693">
      <w:pPr>
        <w:sectPr w:rsidR="00237693" w:rsidRPr="00237693" w:rsidSect="00237693">
          <w:pgSz w:w="11906" w:h="16838"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2" w:name="_Toc451684721"/>
      <w:r w:rsidRPr="00E23EC3">
        <w:rPr>
          <w:rFonts w:ascii="Arial" w:hAnsi="Arial" w:cs="Arial"/>
          <w:b w:val="0"/>
          <w:sz w:val="24"/>
          <w:szCs w:val="24"/>
        </w:rPr>
        <w:lastRenderedPageBreak/>
        <w:t>REFERENCES</w:t>
      </w:r>
      <w:bookmarkEnd w:id="12"/>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2"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3"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5"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6"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7"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F7B" w:rsidRDefault="00F51F7B" w:rsidP="000C5FE9">
      <w:pPr>
        <w:spacing w:after="0" w:line="240" w:lineRule="auto"/>
      </w:pPr>
      <w:r>
        <w:separator/>
      </w:r>
    </w:p>
  </w:endnote>
  <w:endnote w:type="continuationSeparator" w:id="0">
    <w:p w:rsidR="00F51F7B" w:rsidRDefault="00F51F7B"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237693">
          <w:rPr>
            <w:noProof/>
          </w:rPr>
          <w:t>xii</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F7B" w:rsidRDefault="00F51F7B" w:rsidP="000C5FE9">
      <w:pPr>
        <w:spacing w:after="0" w:line="240" w:lineRule="auto"/>
      </w:pPr>
      <w:r>
        <w:separator/>
      </w:r>
    </w:p>
  </w:footnote>
  <w:footnote w:type="continuationSeparator" w:id="0">
    <w:p w:rsidR="00F51F7B" w:rsidRDefault="00F51F7B"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7FA"/>
    <w:multiLevelType w:val="hybridMultilevel"/>
    <w:tmpl w:val="7B5AD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1E5E31"/>
    <w:multiLevelType w:val="hybridMultilevel"/>
    <w:tmpl w:val="77B27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37693"/>
    <w:rsid w:val="00265449"/>
    <w:rsid w:val="002775EA"/>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97462"/>
    <w:rsid w:val="006B39F0"/>
    <w:rsid w:val="006C35BE"/>
    <w:rsid w:val="006C37F1"/>
    <w:rsid w:val="0072100C"/>
    <w:rsid w:val="00743689"/>
    <w:rsid w:val="00763F7B"/>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E3244"/>
    <w:rsid w:val="00BF26DF"/>
    <w:rsid w:val="00BF431B"/>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5CDF"/>
    <w:rsid w:val="00F21D4F"/>
    <w:rsid w:val="00F23392"/>
    <w:rsid w:val="00F51F7B"/>
    <w:rsid w:val="00F56638"/>
    <w:rsid w:val="00F636F9"/>
    <w:rsid w:val="00FC1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richland.edu/james/summer02/m160/decis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s.cs.byu.edu/~cs670ta/Lectures/Minimax.html" TargetMode="External"/><Relationship Id="rId17" Type="http://schemas.openxmlformats.org/officeDocument/2006/relationships/hyperlink" Target="https://info.whitehatsec.com/rs/whitehatsecurity/images/2015-Stats-Report.pdf" TargetMode="External"/><Relationship Id="rId2" Type="http://schemas.openxmlformats.org/officeDocument/2006/relationships/numbering" Target="numbering.xml"/><Relationship Id="rId16" Type="http://schemas.openxmlformats.org/officeDocument/2006/relationships/hyperlink" Target="https://webcache.googleusercontent.com/search?q=cache:ZMGffq2IiEsJ:projects.webappsec.org/Web-Application-Security-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cs.wpi.edu/~rich/courses/imgd4000-d09/lectures/E-MiniMax.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ns.org/reading-room/whitepapers/analyst/ddos-attacks-advancing-enduring-survey-3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CB6B-C2D3-41E2-A52A-91077EE6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16</Pages>
  <Words>5560</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Alex</cp:lastModifiedBy>
  <cp:revision>57</cp:revision>
  <dcterms:created xsi:type="dcterms:W3CDTF">2016-05-14T04:22:00Z</dcterms:created>
  <dcterms:modified xsi:type="dcterms:W3CDTF">2016-05-22T04:53:00Z</dcterms:modified>
</cp:coreProperties>
</file>