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6192"/>
          </w:tcPr>
          <w:p>
            <w:pPr>
              <w:spacing w:after="180"/>
            </w:pPr>
            <w:r>
              <w:rPr>
                <w:sz w:val="22"/>
              </w:rPr>
              <w:t>Universidad Mariano Gálvez de Guatemala</w:t>
            </w:r>
          </w:p>
          <w:p>
            <w:pPr>
              <w:spacing w:after="180"/>
            </w:pPr>
            <w:r>
              <w:rPr>
                <w:sz w:val="22"/>
              </w:rPr>
              <w:t>Facultad de ingeniería, matemática y ciencias físicas</w:t>
            </w:r>
          </w:p>
          <w:p>
            <w:pPr>
              <w:spacing w:after="180"/>
            </w:pPr>
            <w:r>
              <w:rPr>
                <w:sz w:val="22"/>
              </w:rPr>
              <w:t>Curso: Aseguramiento de la calidad del software</w:t>
            </w:r>
          </w:p>
          <w:p>
            <w:pPr>
              <w:spacing w:after="180"/>
            </w:pPr>
            <w:r>
              <w:rPr>
                <w:sz w:val="22"/>
              </w:rPr>
              <w:t>Día: 15 de octubre de 2026</w:t>
            </w:r>
          </w:p>
          <w:p>
            <w:pPr>
              <w:spacing w:after="180"/>
            </w:pPr>
            <w:r>
              <w:rPr>
                <w:sz w:val="22"/>
              </w:rPr>
              <w:t>Carrera: Ingeniería en Sistemas de Información y Ciencias de la Computación</w:t>
            </w:r>
          </w:p>
        </w:tc>
        <w:tc>
          <w:tcPr>
            <w:tcW w:type="dxa" w:w="3168"/>
          </w:tcPr>
          <w:p>
            <w:pPr>
              <w:jc w:val="right"/>
            </w:pPr>
            <w:r>
              <w:drawing>
                <wp:inline xmlns:a="http://schemas.openxmlformats.org/drawingml/2006/main" xmlns:pic="http://schemas.openxmlformats.org/drawingml/2006/picture">
                  <wp:extent cx="1828800" cy="1947391"/>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828800" cy="1947391"/>
                          </a:xfrm>
                          <a:prstGeom prst="rect"/>
                        </pic:spPr>
                      </pic:pic>
                    </a:graphicData>
                  </a:graphic>
                </wp:inline>
              </w:drawing>
            </w:r>
          </w:p>
        </w:tc>
      </w:tr>
    </w:tbl>
    <w:p/>
    <w:p/>
    <w:p/>
    <w:p/>
    <w:p/>
    <w:p>
      <w:pPr>
        <w:spacing w:after="0"/>
        <w:jc w:val="center"/>
      </w:pPr>
      <w:r>
        <w:rPr>
          <w:rFonts w:ascii="Garamond" w:hAnsi="Garamond"/>
          <w:sz w:val="52"/>
        </w:rPr>
        <w:t>Reporte de Bugs: Depuración y Verificación</w:t>
      </w:r>
    </w:p>
    <w:p>
      <w:pPr>
        <w:spacing w:after="0"/>
        <w:jc w:val="center"/>
      </w:pPr>
      <w:r>
        <w:rPr>
          <w:rFonts w:ascii="Garamond" w:hAnsi="Garamond"/>
          <w:sz w:val="52"/>
        </w:rPr>
        <w:t>Plataforma OCR CORVELSA</w:t>
      </w:r>
    </w:p>
    <w:p/>
    <w:p/>
    <w:p/>
    <w:p/>
    <w:p/>
    <w:p>
      <w:pPr>
        <w:spacing w:after="180"/>
        <w:jc w:val="right"/>
      </w:pPr>
      <w:r>
        <w:t>Datos:</w:t>
      </w:r>
    </w:p>
    <w:p>
      <w:pPr>
        <w:spacing w:after="180"/>
        <w:jc w:val="right"/>
      </w:pPr>
      <w:r>
        <w:t>0900-22-1979 Abel Antonio Sánchez Alvarado</w:t>
      </w:r>
    </w:p>
    <w:p>
      <w:pPr>
        <w:spacing w:after="180"/>
        <w:jc w:val="right"/>
      </w:pPr>
      <w:r>
        <w:t>0900-22-7264 Alejandro Amado Velásquez González</w:t>
      </w:r>
    </w:p>
    <w:p>
      <w:pPr>
        <w:spacing w:after="180"/>
        <w:jc w:val="right"/>
      </w:pPr>
      <w:r>
        <w:t>0900-22-1359 Alvaro Jesús Flores Pérez</w:t>
      </w:r>
    </w:p>
    <w:p>
      <w:pPr>
        <w:spacing w:after="180"/>
        <w:jc w:val="right"/>
      </w:pPr>
      <w:r>
        <w:t>0900-22-10202 Josue David Salazar Lemus</w:t>
      </w:r>
    </w:p>
    <w:p/>
    <w:p/>
    <w:p>
      <w:pPr>
        <w:jc w:val="center"/>
      </w:pPr>
      <w:r>
        <w:t>Guatemala, 15 de octubre de 2026</w:t>
      </w:r>
    </w:p>
    <w:p>
      <w:pPr>
        <w:sectPr>
          <w:footerReference w:type="default" r:id="rId10"/>
          <w:pgSz w:w="12240" w:h="15840"/>
          <w:pgMar w:top="1440" w:right="1440" w:bottom="1440" w:left="1440" w:header="720" w:footer="72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pPr>
        <w:spacing w:after="40"/>
      </w:pPr>
      <w:r>
        <w:rPr>
          <w:b/>
          <w:color w:val="1D2433"/>
          <w:sz w:val="40"/>
        </w:rPr>
        <w:t>Reporte de depuración y verificación</w:t>
      </w:r>
    </w:p>
    <w:p>
      <w:r>
        <w:rPr>
          <w:color w:val="5B6475"/>
          <w:sz w:val="20"/>
        </w:rPr>
        <w:t>Plataforma OCR de incentivos · Sprint 3 · Épica SCRUM-65 «Gestión de bugs» · Historia SCRUM-98 · Actualizado el 15/10/2026 (cierre)</w:t>
      </w:r>
    </w:p>
    <w:p>
      <w:pPr>
        <w:pStyle w:val="Heading1"/>
        <w:pBdr>
          <w:bottom w:val="single" w:sz="12" w:space="2" w:color="1F5FBF"/>
        </w:pBdr>
      </w:pPr>
      <w:r>
        <w:t>1. Resumen</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880"/>
            <w:shd w:val="clear" w:color="auto" w:fill="EEF1F5"/>
          </w:tcPr>
          <w:p>
            <w:pPr>
              <w:spacing w:after="0" w:line="252" w:lineRule="auto"/>
            </w:pPr>
            <w:r>
              <w:rPr>
                <w:b/>
                <w:sz w:val="20"/>
              </w:rPr>
              <w:t>Bugs registrados en este reporte</w:t>
            </w:r>
          </w:p>
        </w:tc>
        <w:tc>
          <w:tcPr>
            <w:tcW w:type="dxa" w:w="6480"/>
          </w:tcPr>
          <w:p>
            <w:pPr>
              <w:spacing w:after="0" w:line="252" w:lineRule="auto"/>
            </w:pPr>
            <w:r>
              <w:rPr>
                <w:sz w:val="20"/>
              </w:rPr>
              <w:t>6 defectos: cinco en el sistema (SCRUM-112 con SCRUM-114, SCRUM-116, SCRUM-117, SCRUM-118 y SCRUM-119) y uno en la herramienta de pruebas (SCRUM-120)</w:t>
            </w:r>
          </w:p>
        </w:tc>
      </w:tr>
      <w:tr>
        <w:tc>
          <w:tcPr>
            <w:tcW w:type="dxa" w:w="2880"/>
            <w:shd w:val="clear" w:color="auto" w:fill="EEF1F5"/>
          </w:tcPr>
          <w:p>
            <w:pPr>
              <w:spacing w:after="0" w:line="252" w:lineRule="auto"/>
            </w:pPr>
            <w:r>
              <w:rPr>
                <w:b/>
                <w:sz w:val="20"/>
              </w:rPr>
              <w:t>Corregidos</w:t>
            </w:r>
          </w:p>
        </w:tc>
        <w:tc>
          <w:tcPr>
            <w:tcW w:type="dxa" w:w="6480"/>
          </w:tcPr>
          <w:p>
            <w:pPr>
              <w:spacing w:after="0" w:line="252" w:lineRule="auto"/>
            </w:pPr>
            <w:r>
              <w:rPr>
                <w:sz w:val="20"/>
              </w:rPr>
              <w:t>6</w:t>
            </w:r>
          </w:p>
        </w:tc>
      </w:tr>
      <w:tr>
        <w:tc>
          <w:tcPr>
            <w:tcW w:type="dxa" w:w="2880"/>
            <w:shd w:val="clear" w:color="auto" w:fill="EEF1F5"/>
          </w:tcPr>
          <w:p>
            <w:pPr>
              <w:spacing w:after="0" w:line="252" w:lineRule="auto"/>
            </w:pPr>
            <w:r>
              <w:rPr>
                <w:b/>
                <w:sz w:val="20"/>
              </w:rPr>
              <w:t>Verificados en el ambiente de pruebas</w:t>
            </w:r>
          </w:p>
        </w:tc>
        <w:tc>
          <w:tcPr>
            <w:tcW w:type="dxa" w:w="6480"/>
          </w:tcPr>
          <w:p>
            <w:pPr>
              <w:spacing w:after="0" w:line="252" w:lineRule="auto"/>
            </w:pPr>
            <w:r>
              <w:rPr>
                <w:sz w:val="20"/>
              </w:rPr>
              <w:t xml:space="preserve">6 de 6. SCRUM-112 con la re-prueba de CP-10 y CP-12 (13/10/2026); SCRUM-116 con </w:t>
            </w:r>
            <w:r>
              <w:rPr>
                <w:rFonts w:ascii="Consolas" w:hAnsi="Consolas"/>
                <w:sz w:val="17"/>
              </w:rPr>
              <w:t>curl</w:t>
            </w:r>
            <w:r>
              <w:rPr>
                <w:sz w:val="20"/>
              </w:rPr>
              <w:t xml:space="preserve"> y el navegador (13/10/2026); SCRUM-120 con la suite automatizada (14/10/2026); SCRUM-117, SCRUM-118 y SCRUM-119 con la re-prueba de CP-17 y CP-18 en el sitio (15/10/2026).</w:t>
            </w:r>
          </w:p>
        </w:tc>
      </w:tr>
      <w:tr>
        <w:tc>
          <w:tcPr>
            <w:tcW w:type="dxa" w:w="2880"/>
            <w:shd w:val="clear" w:color="auto" w:fill="EEF1F5"/>
          </w:tcPr>
          <w:p>
            <w:pPr>
              <w:spacing w:after="0" w:line="252" w:lineRule="auto"/>
            </w:pPr>
            <w:r>
              <w:rPr>
                <w:b/>
                <w:sz w:val="20"/>
              </w:rPr>
              <w:t>Reabiertos</w:t>
            </w:r>
          </w:p>
        </w:tc>
        <w:tc>
          <w:tcPr>
            <w:tcW w:type="dxa" w:w="6480"/>
          </w:tcPr>
          <w:p>
            <w:pPr>
              <w:spacing w:after="0" w:line="252" w:lineRule="auto"/>
            </w:pPr>
            <w:r>
              <w:rPr>
                <w:sz w:val="20"/>
              </w:rPr>
              <w:t>0</w:t>
            </w:r>
          </w:p>
        </w:tc>
      </w:tr>
      <w:tr>
        <w:tc>
          <w:tcPr>
            <w:tcW w:type="dxa" w:w="2880"/>
            <w:shd w:val="clear" w:color="auto" w:fill="EEF1F5"/>
          </w:tcPr>
          <w:p>
            <w:pPr>
              <w:spacing w:after="0" w:line="252" w:lineRule="auto"/>
            </w:pPr>
            <w:r>
              <w:rPr>
                <w:b/>
                <w:sz w:val="20"/>
              </w:rPr>
              <w:t>Contexto de la ejecución</w:t>
            </w:r>
          </w:p>
        </w:tc>
        <w:tc>
          <w:tcPr>
            <w:tcW w:type="dxa" w:w="6480"/>
          </w:tcPr>
          <w:p>
            <w:pPr>
              <w:spacing w:after="0" w:line="252" w:lineRule="auto"/>
            </w:pPr>
            <w:r>
              <w:rPr>
                <w:sz w:val="20"/>
              </w:rPr>
              <w:t>41 de 41 casos manuales aprobados; 61 de 61 pruebas automatizadas aprobadas (56 de Jest y 5 de Cypress); JMeter: promedio de escaneo de 1.1 s y percentil 95 de 1.8 s, con límite de 15 s.</w:t>
            </w:r>
          </w:p>
        </w:tc>
      </w:tr>
    </w:tbl>
    <w:p>
      <w:pPr>
        <w:spacing w:after="40"/>
      </w:pPr>
    </w:p>
    <w:p>
      <w:pPr>
        <w:pStyle w:val="Heading1"/>
        <w:pBdr>
          <w:bottom w:val="single" w:sz="12" w:space="2" w:color="1F5FBF"/>
        </w:pBdr>
      </w:pPr>
      <w:r>
        <w:t>2. SCRUM-112 · Mensajes de error en inglés en el panel de administración</w:t>
      </w:r>
    </w:p>
    <w:p>
      <w:pPr>
        <w:pStyle w:val="Heading2"/>
      </w:pPr>
      <w:r>
        <w:t>2.1 Ficha</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880"/>
            <w:shd w:val="clear" w:color="auto" w:fill="EEF1F5"/>
          </w:tcPr>
          <w:p>
            <w:pPr>
              <w:spacing w:after="0" w:line="252" w:lineRule="auto"/>
            </w:pPr>
            <w:r>
              <w:rPr>
                <w:b/>
                <w:sz w:val="20"/>
              </w:rPr>
              <w:t>Clave</w:t>
            </w:r>
          </w:p>
        </w:tc>
        <w:tc>
          <w:tcPr>
            <w:tcW w:type="dxa" w:w="6480"/>
          </w:tcPr>
          <w:p>
            <w:pPr>
              <w:spacing w:after="0" w:line="252" w:lineRule="auto"/>
            </w:pPr>
            <w:r>
              <w:rPr>
                <w:sz w:val="20"/>
              </w:rPr>
              <w:t>SCRUM-112</w:t>
            </w:r>
          </w:p>
        </w:tc>
      </w:tr>
      <w:tr>
        <w:tc>
          <w:tcPr>
            <w:tcW w:type="dxa" w:w="2880"/>
            <w:shd w:val="clear" w:color="auto" w:fill="EEF1F5"/>
          </w:tcPr>
          <w:p>
            <w:pPr>
              <w:spacing w:after="0" w:line="252" w:lineRule="auto"/>
            </w:pPr>
            <w:r>
              <w:rPr>
                <w:b/>
                <w:sz w:val="20"/>
              </w:rPr>
              <w:t>Componente</w:t>
            </w:r>
          </w:p>
        </w:tc>
        <w:tc>
          <w:tcPr>
            <w:tcW w:type="dxa" w:w="6480"/>
          </w:tcPr>
          <w:p>
            <w:pPr>
              <w:spacing w:after="0" w:line="252" w:lineRule="auto"/>
            </w:pPr>
            <w:r>
              <w:rPr>
                <w:sz w:val="20"/>
              </w:rPr>
              <w:t>API (servidor Express), con efecto en el panel de administración</w:t>
            </w:r>
          </w:p>
        </w:tc>
      </w:tr>
      <w:tr>
        <w:tc>
          <w:tcPr>
            <w:tcW w:type="dxa" w:w="2880"/>
            <w:shd w:val="clear" w:color="auto" w:fill="EEF1F5"/>
          </w:tcPr>
          <w:p>
            <w:pPr>
              <w:spacing w:after="0" w:line="252" w:lineRule="auto"/>
            </w:pPr>
            <w:r>
              <w:rPr>
                <w:b/>
                <w:sz w:val="20"/>
              </w:rPr>
              <w:t>Clasificación</w:t>
            </w:r>
          </w:p>
        </w:tc>
        <w:tc>
          <w:tcPr>
            <w:tcW w:type="dxa" w:w="6480"/>
          </w:tcPr>
          <w:p>
            <w:pPr>
              <w:spacing w:after="0" w:line="252" w:lineRule="auto"/>
            </w:pPr>
            <w:r>
              <w:rPr>
                <w:b/>
                <w:sz w:val="20"/>
              </w:rPr>
              <w:t>Defecto</w:t>
            </w:r>
            <w:r>
              <w:rPr>
                <w:sz w:val="20"/>
              </w:rPr>
              <w:t xml:space="preserve">. El </w:t>
            </w:r>
            <w:r>
              <w:rPr>
                <w:i/>
                <w:sz w:val="20"/>
              </w:rPr>
              <w:t>error</w:t>
            </w:r>
            <w:r>
              <w:rPr>
                <w:sz w:val="20"/>
              </w:rPr>
              <w:t xml:space="preserve"> humano fue redactar los mensajes del servidor para programadores y en inglés; el </w:t>
            </w:r>
            <w:r>
              <w:rPr>
                <w:i/>
                <w:sz w:val="20"/>
              </w:rPr>
              <w:t>defecto</w:t>
            </w:r>
            <w:r>
              <w:rPr>
                <w:sz w:val="20"/>
              </w:rPr>
              <w:t xml:space="preserve"> está en el código (15 archivos del servidor); el </w:t>
            </w:r>
            <w:r>
              <w:rPr>
                <w:i/>
                <w:sz w:val="20"/>
              </w:rPr>
              <w:t>fallo</w:t>
            </w:r>
            <w:r>
              <w:rPr>
                <w:sz w:val="20"/>
              </w:rPr>
              <w:t xml:space="preserve"> es lo que ve el administrador: textos en inglés y un «Validation failed» que no dice qué corregir.</w:t>
            </w:r>
          </w:p>
        </w:tc>
      </w:tr>
      <w:tr>
        <w:tc>
          <w:tcPr>
            <w:tcW w:type="dxa" w:w="2880"/>
            <w:shd w:val="clear" w:color="auto" w:fill="EEF1F5"/>
          </w:tcPr>
          <w:p>
            <w:pPr>
              <w:spacing w:after="0" w:line="252" w:lineRule="auto"/>
            </w:pPr>
            <w:r>
              <w:rPr>
                <w:b/>
                <w:sz w:val="20"/>
              </w:rPr>
              <w:t>Severidad</w:t>
            </w:r>
          </w:p>
        </w:tc>
        <w:tc>
          <w:tcPr>
            <w:tcW w:type="dxa" w:w="6480"/>
          </w:tcPr>
          <w:p>
            <w:pPr>
              <w:spacing w:after="0" w:line="252" w:lineRule="auto"/>
            </w:pPr>
            <w:r>
              <w:rPr>
                <w:sz w:val="20"/>
              </w:rPr>
              <w:t>Media: no bloquea ninguna función ni altera datos, pero el administrador no entiende por qué se rechaza lo que hizo.</w:t>
            </w:r>
          </w:p>
        </w:tc>
      </w:tr>
      <w:tr>
        <w:tc>
          <w:tcPr>
            <w:tcW w:type="dxa" w:w="2880"/>
            <w:shd w:val="clear" w:color="auto" w:fill="EEF1F5"/>
          </w:tcPr>
          <w:p>
            <w:pPr>
              <w:spacing w:after="0" w:line="252" w:lineRule="auto"/>
            </w:pPr>
            <w:r>
              <w:rPr>
                <w:b/>
                <w:sz w:val="20"/>
              </w:rPr>
              <w:t>Prioridad (riesgo)</w:t>
            </w:r>
          </w:p>
        </w:tc>
        <w:tc>
          <w:tcPr>
            <w:tcW w:type="dxa" w:w="6480"/>
          </w:tcPr>
          <w:p>
            <w:pPr>
              <w:spacing w:after="0" w:line="252" w:lineRule="auto"/>
            </w:pPr>
            <w:r>
              <w:rPr>
                <w:sz w:val="20"/>
              </w:rPr>
              <w:t>Alta: impacto 2 (medio) × probabilidad 3 (alta) = 6 de 9. Cualquier dato inválido o acción no permitida lo muestra.</w:t>
            </w:r>
          </w:p>
        </w:tc>
      </w:tr>
      <w:tr>
        <w:tc>
          <w:tcPr>
            <w:tcW w:type="dxa" w:w="2880"/>
            <w:shd w:val="clear" w:color="auto" w:fill="EEF1F5"/>
          </w:tcPr>
          <w:p>
            <w:pPr>
              <w:spacing w:after="0" w:line="252" w:lineRule="auto"/>
            </w:pPr>
            <w:r>
              <w:rPr>
                <w:b/>
                <w:sz w:val="20"/>
              </w:rPr>
              <w:t>Atributo ISO/IEC 25010</w:t>
            </w:r>
          </w:p>
        </w:tc>
        <w:tc>
          <w:tcPr>
            <w:tcW w:type="dxa" w:w="6480"/>
          </w:tcPr>
          <w:p>
            <w:pPr>
              <w:spacing w:after="0" w:line="252" w:lineRule="auto"/>
            </w:pPr>
            <w:r>
              <w:rPr>
                <w:sz w:val="20"/>
              </w:rPr>
              <w:t>Usabilidad: capacidad de reconocimiento y protección frente a errores de usuario</w:t>
            </w:r>
          </w:p>
        </w:tc>
      </w:tr>
      <w:tr>
        <w:tc>
          <w:tcPr>
            <w:tcW w:type="dxa" w:w="2880"/>
            <w:shd w:val="clear" w:color="auto" w:fill="EEF1F5"/>
          </w:tcPr>
          <w:p>
            <w:pPr>
              <w:spacing w:after="0" w:line="252" w:lineRule="auto"/>
            </w:pPr>
            <w:r>
              <w:rPr>
                <w:b/>
                <w:sz w:val="20"/>
              </w:rPr>
              <w:t>Ambiente donde se encontró</w:t>
            </w:r>
          </w:p>
        </w:tc>
        <w:tc>
          <w:tcPr>
            <w:tcW w:type="dxa" w:w="6480"/>
          </w:tcPr>
          <w:p>
            <w:pPr>
              <w:spacing w:after="0" w:line="252" w:lineRule="auto"/>
            </w:pPr>
            <w:r>
              <w:rPr>
                <w:sz w:val="20"/>
              </w:rPr>
              <w:t xml:space="preserve">Sitio publicado con la API en Cloud Run (revisión </w:t>
            </w:r>
            <w:r>
              <w:rPr>
                <w:rFonts w:ascii="Consolas" w:hAnsi="Consolas"/>
                <w:sz w:val="17"/>
              </w:rPr>
              <w:t>ocr-api-00005-hs8</w:t>
            </w:r>
            <w:r>
              <w:rPr>
                <w:sz w:val="20"/>
              </w:rPr>
              <w:t>), rol Administrador</w:t>
            </w:r>
          </w:p>
        </w:tc>
      </w:tr>
      <w:tr>
        <w:tc>
          <w:tcPr>
            <w:tcW w:type="dxa" w:w="2880"/>
            <w:shd w:val="clear" w:color="auto" w:fill="EEF1F5"/>
          </w:tcPr>
          <w:p>
            <w:pPr>
              <w:spacing w:after="0" w:line="252" w:lineRule="auto"/>
            </w:pPr>
            <w:r>
              <w:rPr>
                <w:b/>
                <w:sz w:val="20"/>
              </w:rPr>
              <w:t>Casos que lo detectaron</w:t>
            </w:r>
          </w:p>
        </w:tc>
        <w:tc>
          <w:tcPr>
            <w:tcW w:type="dxa" w:w="6480"/>
          </w:tcPr>
          <w:p>
            <w:pPr>
              <w:spacing w:after="0" w:line="252" w:lineRule="auto"/>
            </w:pPr>
            <w:r>
              <w:rPr>
                <w:sz w:val="20"/>
              </w:rPr>
              <w:t xml:space="preserve">CP-12 (validaciones al guardar una campaña) y CP-10 (eliminar un producto usado por una campaña). El equipo registró el de CP-10 aparte como </w:t>
            </w:r>
            <w:r>
              <w:rPr>
                <w:b/>
                <w:sz w:val="20"/>
              </w:rPr>
              <w:t>SCRUM-114</w:t>
            </w:r>
            <w:r>
              <w:rPr>
                <w:sz w:val="20"/>
              </w:rPr>
              <w:t>; como tiene la misma causa y la misma corrección, este reporte lo trata como un solo defecto.</w:t>
            </w:r>
          </w:p>
        </w:tc>
      </w:tr>
      <w:tr>
        <w:tc>
          <w:tcPr>
            <w:tcW w:type="dxa" w:w="2880"/>
            <w:shd w:val="clear" w:color="auto" w:fill="EEF1F5"/>
          </w:tcPr>
          <w:p>
            <w:pPr>
              <w:spacing w:after="0" w:line="252" w:lineRule="auto"/>
            </w:pPr>
            <w:r>
              <w:rPr>
                <w:b/>
                <w:sz w:val="20"/>
              </w:rPr>
              <w:t>Relacionado</w:t>
            </w:r>
          </w:p>
        </w:tc>
        <w:tc>
          <w:tcPr>
            <w:tcW w:type="dxa" w:w="6480"/>
          </w:tcPr>
          <w:p>
            <w:pPr>
              <w:spacing w:after="0" w:line="252" w:lineRule="auto"/>
            </w:pPr>
            <w:r>
              <w:rPr>
                <w:sz w:val="20"/>
              </w:rPr>
              <w:t>CP-39 (anulación): con un motivo fuera de 3–300 caracteres, la API respondía «Validation failed»</w:t>
            </w:r>
          </w:p>
        </w:tc>
      </w:tr>
    </w:tbl>
    <w:p>
      <w:pPr>
        <w:spacing w:after="40"/>
      </w:pPr>
    </w:p>
    <w:p>
      <w:pPr>
        <w:pStyle w:val="Heading2"/>
      </w:pPr>
      <w:r>
        <w:t>2.2 Pasos para reproducir</w:t>
      </w:r>
    </w:p>
    <w:p>
      <w:pPr>
        <w:tabs>
          <w:tab w:pos="510" w:val="left"/>
        </w:tabs>
        <w:ind w:left="510" w:hanging="340"/>
      </w:pPr>
      <w:r>
        <w:t>1.</w:t>
        <w:tab/>
        <w:t>Iniciar sesión como administrador.</w:t>
      </w:r>
    </w:p>
    <w:p>
      <w:pPr>
        <w:tabs>
          <w:tab w:pos="510" w:val="left"/>
        </w:tabs>
        <w:ind w:left="510" w:hanging="340"/>
      </w:pPr>
      <w:r>
        <w:t>2.</w:t>
        <w:tab/>
      </w:r>
      <w:r>
        <w:rPr>
          <w:b/>
        </w:rPr>
        <w:t>Campañas</w:t>
      </w:r>
      <w:r>
        <w:t xml:space="preserve">: crear una campaña en borrador sin productos ni hitos y elegir </w:t>
      </w:r>
      <w:r>
        <w:rPr>
          <w:b/>
        </w:rPr>
        <w:t>Activar</w:t>
      </w:r>
      <w:r>
        <w:t>.</w:t>
      </w:r>
    </w:p>
    <w:p>
      <w:pPr>
        <w:tabs>
          <w:tab w:pos="510" w:val="left"/>
        </w:tabs>
        <w:ind w:left="510" w:hanging="340"/>
      </w:pPr>
      <w:r>
        <w:t>3.</w:t>
        <w:tab/>
      </w:r>
      <w:r>
        <w:rPr>
          <w:b/>
        </w:rPr>
        <w:t>Productos</w:t>
      </w:r>
      <w:r>
        <w:t>: eliminar un producto que use una campaña en borrador o activa (por ejemplo, Paracetamol).</w:t>
      </w:r>
    </w:p>
    <w:p>
      <w:pPr>
        <w:tabs>
          <w:tab w:pos="510" w:val="left"/>
        </w:tabs>
        <w:ind w:left="510" w:hanging="340"/>
      </w:pPr>
      <w:r>
        <w:t>4.</w:t>
        <w:tab/>
      </w:r>
      <w:r>
        <w:rPr>
          <w:b/>
        </w:rPr>
        <w:t>Usuarios</w:t>
      </w:r>
      <w:r>
        <w:t>: crear una cuenta con un correo que ya está registrado.</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120"/>
        <w:gridCol w:w="3120"/>
        <w:gridCol w:w="3120"/>
      </w:tblGrid>
      <w:tr>
        <w:tc>
          <w:tcPr>
            <w:tcW w:type="dxa" w:w="1152"/>
            <w:shd w:val="clear" w:color="auto" w:fill="EEF1F5"/>
          </w:tcPr>
          <w:p>
            <w:pPr>
              <w:spacing w:after="0" w:line="252" w:lineRule="auto"/>
            </w:pPr>
            <w:r>
              <w:rPr>
                <w:b/>
                <w:sz w:val="20"/>
              </w:rPr>
              <w:t>Paso</w:t>
            </w:r>
          </w:p>
        </w:tc>
        <w:tc>
          <w:tcPr>
            <w:tcW w:type="dxa" w:w="3456"/>
            <w:shd w:val="clear" w:color="auto" w:fill="EEF1F5"/>
          </w:tcPr>
          <w:p>
            <w:pPr>
              <w:spacing w:after="0" w:line="252" w:lineRule="auto"/>
            </w:pPr>
            <w:r>
              <w:rPr>
                <w:b/>
                <w:sz w:val="20"/>
              </w:rPr>
              <w:t>Resultado esperado</w:t>
            </w:r>
          </w:p>
        </w:tc>
        <w:tc>
          <w:tcPr>
            <w:tcW w:type="dxa" w:w="4752"/>
            <w:shd w:val="clear" w:color="auto" w:fill="EEF1F5"/>
          </w:tcPr>
          <w:p>
            <w:pPr>
              <w:spacing w:after="0" w:line="252" w:lineRule="auto"/>
            </w:pPr>
            <w:r>
              <w:rPr>
                <w:b/>
                <w:sz w:val="20"/>
              </w:rPr>
              <w:t>Resultado obtenido</w:t>
            </w:r>
          </w:p>
        </w:tc>
      </w:tr>
      <w:tr>
        <w:tc>
          <w:tcPr>
            <w:tcW w:type="dxa" w:w="1152"/>
          </w:tcPr>
          <w:p>
            <w:pPr>
              <w:spacing w:after="0" w:line="252" w:lineRule="auto"/>
            </w:pPr>
            <w:r>
              <w:rPr>
                <w:sz w:val="20"/>
              </w:rPr>
              <w:t>2</w:t>
            </w:r>
          </w:p>
        </w:tc>
        <w:tc>
          <w:tcPr>
            <w:tcW w:type="dxa" w:w="3456"/>
          </w:tcPr>
          <w:p>
            <w:pPr>
              <w:spacing w:after="0" w:line="252" w:lineRule="auto"/>
            </w:pPr>
            <w:r>
              <w:rPr>
                <w:sz w:val="20"/>
              </w:rPr>
              <w:t>Mensaje en español que diga qué falta</w:t>
            </w:r>
          </w:p>
        </w:tc>
        <w:tc>
          <w:tcPr>
            <w:tcW w:type="dxa" w:w="4752"/>
            <w:shd w:val="clear" w:color="auto" w:fill="FDF0EE"/>
          </w:tcPr>
          <w:p>
            <w:pPr>
              <w:spacing w:after="0" w:line="252" w:lineRule="auto"/>
            </w:pPr>
            <w:r>
              <w:rPr>
                <w:color w:val="A3261B"/>
                <w:sz w:val="20"/>
              </w:rPr>
              <w:t>This campaign is not ready to run: Add at least one product; Add at least one milestone</w:t>
            </w:r>
          </w:p>
        </w:tc>
      </w:tr>
      <w:tr>
        <w:tc>
          <w:tcPr>
            <w:tcW w:type="dxa" w:w="1152"/>
          </w:tcPr>
          <w:p>
            <w:pPr>
              <w:spacing w:after="0" w:line="252" w:lineRule="auto"/>
            </w:pPr>
            <w:r>
              <w:rPr>
                <w:sz w:val="20"/>
              </w:rPr>
              <w:t>3</w:t>
            </w:r>
          </w:p>
        </w:tc>
        <w:tc>
          <w:tcPr>
            <w:tcW w:type="dxa" w:w="3456"/>
          </w:tcPr>
          <w:p>
            <w:pPr>
              <w:spacing w:after="0" w:line="252" w:lineRule="auto"/>
            </w:pPr>
            <w:r>
              <w:rPr>
                <w:sz w:val="20"/>
              </w:rPr>
              <w:t>Mensaje en español que diga qué campaña lo usa y qué hacer</w:t>
            </w:r>
          </w:p>
        </w:tc>
        <w:tc>
          <w:tcPr>
            <w:tcW w:type="dxa" w:w="4752"/>
            <w:shd w:val="clear" w:color="auto" w:fill="FDF0EE"/>
          </w:tcPr>
          <w:p>
            <w:pPr>
              <w:spacing w:after="0" w:line="252" w:lineRule="auto"/>
            </w:pPr>
            <w:r>
              <w:rPr>
                <w:color w:val="A3261B"/>
                <w:sz w:val="20"/>
              </w:rPr>
              <w:t>"Farmacia" still uses this product. Archive that campaign, or deactivate the product instead.</w:t>
            </w:r>
          </w:p>
        </w:tc>
      </w:tr>
      <w:tr>
        <w:tc>
          <w:tcPr>
            <w:tcW w:type="dxa" w:w="1152"/>
          </w:tcPr>
          <w:p>
            <w:pPr>
              <w:spacing w:after="0" w:line="252" w:lineRule="auto"/>
            </w:pPr>
            <w:r>
              <w:rPr>
                <w:sz w:val="20"/>
              </w:rPr>
              <w:t>4</w:t>
            </w:r>
          </w:p>
        </w:tc>
        <w:tc>
          <w:tcPr>
            <w:tcW w:type="dxa" w:w="3456"/>
          </w:tcPr>
          <w:p>
            <w:pPr>
              <w:spacing w:after="0" w:line="252" w:lineRule="auto"/>
            </w:pPr>
            <w:r>
              <w:rPr>
                <w:sz w:val="20"/>
              </w:rPr>
              <w:t>Mensaje en español</w:t>
            </w:r>
          </w:p>
        </w:tc>
        <w:tc>
          <w:tcPr>
            <w:tcW w:type="dxa" w:w="4752"/>
            <w:shd w:val="clear" w:color="auto" w:fill="FDF0EE"/>
          </w:tcPr>
          <w:p>
            <w:pPr>
              <w:spacing w:after="0" w:line="252" w:lineRule="auto"/>
            </w:pPr>
            <w:r>
              <w:rPr>
                <w:color w:val="A3261B"/>
                <w:sz w:val="20"/>
              </w:rPr>
              <w:t>ana@ejemplo.com already has an account</w:t>
            </w:r>
          </w:p>
        </w:tc>
      </w:tr>
      <w:tr>
        <w:tc>
          <w:tcPr>
            <w:tcW w:type="dxa" w:w="1152"/>
          </w:tcPr>
          <w:p>
            <w:pPr>
              <w:spacing w:after="0" w:line="252" w:lineRule="auto"/>
            </w:pPr>
            <w:r>
              <w:rPr>
                <w:sz w:val="20"/>
              </w:rPr>
              <w:t>Por API</w:t>
            </w:r>
          </w:p>
        </w:tc>
        <w:tc>
          <w:tcPr>
            <w:tcW w:type="dxa" w:w="3456"/>
          </w:tcPr>
          <w:p>
            <w:pPr>
              <w:spacing w:after="0" w:line="252" w:lineRule="auto"/>
            </w:pPr>
            <w:r>
              <w:rPr>
                <w:sz w:val="20"/>
              </w:rPr>
              <w:t>Mensaje que indique el campo y la regla</w:t>
            </w:r>
          </w:p>
        </w:tc>
        <w:tc>
          <w:tcPr>
            <w:tcW w:type="dxa" w:w="4752"/>
            <w:shd w:val="clear" w:color="auto" w:fill="FDF0EE"/>
          </w:tcPr>
          <w:p>
            <w:pPr>
              <w:spacing w:after="0" w:line="252" w:lineRule="auto"/>
            </w:pPr>
            <w:r>
              <w:rPr>
                <w:color w:val="A3261B"/>
                <w:sz w:val="20"/>
              </w:rPr>
              <w:t>Validation failed (para cualquier dato inválido)</w:t>
            </w:r>
          </w:p>
        </w:tc>
      </w:tr>
    </w:tbl>
    <w:p>
      <w:pPr>
        <w:spacing w:after="40"/>
      </w:pPr>
    </w:p>
    <w:p>
      <w:pPr>
        <w:pStyle w:val="Heading2"/>
      </w:pPr>
      <w:r>
        <w:t>2.3 Análisis de causa raíz</w:t>
      </w:r>
    </w:p>
    <w:p>
      <w:pPr>
        <w:pStyle w:val="ListBullet"/>
      </w:pPr>
      <w:r>
        <w:t xml:space="preserve">El cliente muestra el texto del servidor tal cual. </w:t>
      </w:r>
      <w:r>
        <w:rPr>
          <w:rFonts w:ascii="Consolas" w:hAnsi="Consolas"/>
          <w:sz w:val="19"/>
        </w:rPr>
        <w:t>client/src/services/api.ts</w:t>
      </w:r>
      <w:r>
        <w:t xml:space="preserve"> crea el error con </w:t>
      </w:r>
      <w:r>
        <w:rPr>
          <w:rFonts w:ascii="Consolas" w:hAnsi="Consolas"/>
          <w:sz w:val="19"/>
        </w:rPr>
        <w:t>payload.error</w:t>
      </w:r>
      <w:r>
        <w:t xml:space="preserve">, y cada panel de administración hace </w:t>
      </w:r>
      <w:r>
        <w:rPr>
          <w:rFonts w:ascii="Consolas" w:hAnsi="Consolas"/>
          <w:sz w:val="19"/>
        </w:rPr>
        <w:t>setError(cause.message)</w:t>
      </w:r>
      <w:r>
        <w:t>. Los textos en español de esos paneles solo aparecen cuando la respuesta no trae mensaje.</w:t>
      </w:r>
    </w:p>
    <w:p>
      <w:pPr>
        <w:pStyle w:val="ListBullet"/>
      </w:pPr>
      <w:r>
        <w:t xml:space="preserve">El servidor redactaba todos sus mensajes en inglés: los </w:t>
      </w:r>
      <w:r>
        <w:rPr>
          <w:rFonts w:ascii="Consolas" w:hAnsi="Consolas"/>
          <w:sz w:val="19"/>
        </w:rPr>
        <w:t>HttpError</w:t>
      </w:r>
      <w:r>
        <w:t xml:space="preserve"> de 15 archivos y los mensajes de las reglas de campaña en </w:t>
      </w:r>
      <w:r>
        <w:rPr>
          <w:rFonts w:ascii="Consolas" w:hAnsi="Consolas"/>
          <w:sz w:val="19"/>
        </w:rPr>
        <w:t>types/campaigns.ts</w:t>
      </w:r>
      <w:r>
        <w:t>.</w:t>
      </w:r>
    </w:p>
    <w:p>
      <w:pPr>
        <w:pStyle w:val="ListBullet"/>
      </w:pPr>
      <w:r>
        <w:t xml:space="preserve">Los errores de validación (Zod) se respondían siempre como «Validation failed». El detalle iba en </w:t>
      </w:r>
      <w:r>
        <w:rPr>
          <w:rFonts w:ascii="Consolas" w:hAnsi="Consolas"/>
          <w:sz w:val="19"/>
        </w:rPr>
        <w:t>details</w:t>
      </w:r>
      <w:r>
        <w:t>, que la pantalla no muestra, así que el administrador no sabía qué campo corregir.</w:t>
      </w:r>
    </w:p>
    <w:p>
      <w:pPr>
        <w:pStyle w:val="ListBullet"/>
      </w:pPr>
      <w:r>
        <w:t>Por qué no se detectó antes: la pantalla del escáner (rol Usuario) traduce por código (</w:t>
      </w:r>
      <w:r>
        <w:rPr>
          <w:rFonts w:ascii="Consolas" w:hAnsi="Consolas"/>
          <w:sz w:val="19"/>
        </w:rPr>
        <w:t>duplicate_receipt</w:t>
      </w:r>
      <w:r>
        <w:t xml:space="preserve">, </w:t>
      </w:r>
      <w:r>
        <w:rPr>
          <w:rFonts w:ascii="Consolas" w:hAnsi="Consolas"/>
          <w:sz w:val="19"/>
        </w:rPr>
        <w:t>daily_limit</w:t>
      </w:r>
      <w:r>
        <w:t xml:space="preserve">…) con la tabla </w:t>
      </w:r>
      <w:r>
        <w:rPr>
          <w:rFonts w:ascii="Consolas" w:hAnsi="Consolas"/>
          <w:sz w:val="19"/>
        </w:rPr>
        <w:t>REFUSALS</w:t>
      </w:r>
      <w:r>
        <w:t xml:space="preserve"> de </w:t>
      </w:r>
      <w:r>
        <w:rPr>
          <w:rFonts w:ascii="Consolas" w:hAnsi="Consolas"/>
          <w:sz w:val="19"/>
        </w:rPr>
        <w:t>UserDashboard.tsx</w:t>
      </w:r>
      <w:r>
        <w:t>; el panel de administración nunca recibió ese tratamiento. Además, los formularios bloquean la mayoría de los datos inválidos antes de enviarlos.</w:t>
      </w:r>
    </w:p>
    <w:p>
      <w:pPr>
        <w:pStyle w:val="Heading2"/>
      </w:pPr>
      <w:r>
        <w:t>2.4 Corrección aplicada</w:t>
      </w:r>
    </w:p>
    <w:p>
      <w:r>
        <w:t>Se tradujeron los mensajes en el servidor, que es donde se originan. Traducir en cada pantalla habría obligado a repetir la corrección en cada panel; la API solo tiene este cliente, que es en español, así que corregir en el servidor arregla todas las pantallas a la vez, incluidas las futuras. Los códigos de error para el escáner no cambian.</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4176"/>
            <w:shd w:val="clear" w:color="auto" w:fill="EEF1F5"/>
          </w:tcPr>
          <w:p>
            <w:pPr>
              <w:spacing w:after="0" w:line="252" w:lineRule="auto"/>
            </w:pPr>
            <w:r>
              <w:rPr>
                <w:b/>
                <w:sz w:val="20"/>
              </w:rPr>
              <w:t>Archivo</w:t>
            </w:r>
          </w:p>
        </w:tc>
        <w:tc>
          <w:tcPr>
            <w:tcW w:type="dxa" w:w="5184"/>
            <w:shd w:val="clear" w:color="auto" w:fill="EEF1F5"/>
          </w:tcPr>
          <w:p>
            <w:pPr>
              <w:spacing w:after="0" w:line="252" w:lineRule="auto"/>
            </w:pPr>
            <w:r>
              <w:rPr>
                <w:b/>
                <w:sz w:val="20"/>
              </w:rPr>
              <w:t>Cambio</w:t>
            </w:r>
          </w:p>
        </w:tc>
      </w:tr>
      <w:tr>
        <w:tc>
          <w:tcPr>
            <w:tcW w:type="dxa" w:w="4176"/>
          </w:tcPr>
          <w:p>
            <w:pPr>
              <w:spacing w:after="0" w:line="252" w:lineRule="auto"/>
            </w:pPr>
            <w:r>
              <w:rPr>
                <w:rFonts w:ascii="Consolas" w:hAnsi="Consolas"/>
                <w:sz w:val="17"/>
              </w:rPr>
              <w:t>server/src/utils/validationMessage.ts</w:t>
            </w:r>
          </w:p>
        </w:tc>
        <w:tc>
          <w:tcPr>
            <w:tcW w:type="dxa" w:w="5184"/>
          </w:tcPr>
          <w:p>
            <w:pPr>
              <w:spacing w:after="0" w:line="252" w:lineRule="auto"/>
            </w:pPr>
            <w:r>
              <w:rPr>
                <w:sz w:val="20"/>
              </w:rPr>
              <w:t>Nuevo. Redacta en español el primer problema de una validación fallida a partir de su código (campo vacío, mínimo, máximo, correo, fecha, entero…) y una tabla de nombres de campo.</w:t>
            </w:r>
          </w:p>
        </w:tc>
      </w:tr>
      <w:tr>
        <w:tc>
          <w:tcPr>
            <w:tcW w:type="dxa" w:w="4176"/>
          </w:tcPr>
          <w:p>
            <w:pPr>
              <w:spacing w:after="0" w:line="252" w:lineRule="auto"/>
            </w:pPr>
            <w:r>
              <w:rPr>
                <w:rFonts w:ascii="Consolas" w:hAnsi="Consolas"/>
                <w:sz w:val="17"/>
              </w:rPr>
              <w:t>server/src/middleware/errorHandler.ts</w:t>
            </w:r>
          </w:p>
        </w:tc>
        <w:tc>
          <w:tcPr>
            <w:tcW w:type="dxa" w:w="5184"/>
          </w:tcPr>
          <w:p>
            <w:pPr>
              <w:spacing w:after="0" w:line="252" w:lineRule="auto"/>
            </w:pPr>
            <w:r>
              <w:rPr>
                <w:sz w:val="20"/>
              </w:rPr>
              <w:t>Un error de validación responde «Datos no válidos: …». También se tradujeron «Not found», «Internal server error» y el aviso de índice faltante.</w:t>
            </w:r>
          </w:p>
        </w:tc>
      </w:tr>
      <w:tr>
        <w:tc>
          <w:tcPr>
            <w:tcW w:type="dxa" w:w="4176"/>
          </w:tcPr>
          <w:p>
            <w:pPr>
              <w:spacing w:after="0" w:line="252" w:lineRule="auto"/>
            </w:pPr>
            <w:r>
              <w:rPr>
                <w:rFonts w:ascii="Consolas" w:hAnsi="Consolas"/>
                <w:sz w:val="17"/>
              </w:rPr>
              <w:t>server/src/types/campaigns.ts</w:t>
            </w:r>
          </w:p>
        </w:tc>
        <w:tc>
          <w:tcPr>
            <w:tcW w:type="dxa" w:w="5184"/>
          </w:tcPr>
          <w:p>
            <w:pPr>
              <w:spacing w:after="0" w:line="252" w:lineRule="auto"/>
            </w:pPr>
            <w:r>
              <w:rPr>
                <w:sz w:val="20"/>
              </w:rPr>
              <w:t>Las 5 reglas de campaña y los motivos para no activar una campaña.</w:t>
            </w:r>
          </w:p>
        </w:tc>
      </w:tr>
      <w:tr>
        <w:tc>
          <w:tcPr>
            <w:tcW w:type="dxa" w:w="4176"/>
          </w:tcPr>
          <w:p>
            <w:pPr>
              <w:spacing w:after="0" w:line="252" w:lineRule="auto"/>
            </w:pPr>
            <w:r>
              <w:rPr>
                <w:rFonts w:ascii="Consolas" w:hAnsi="Consolas"/>
                <w:sz w:val="17"/>
              </w:rPr>
              <w:t>server/src/services/campaigns.service.ts</w:t>
            </w:r>
          </w:p>
        </w:tc>
        <w:tc>
          <w:tcPr>
            <w:tcW w:type="dxa" w:w="5184"/>
          </w:tcPr>
          <w:p>
            <w:pPr>
              <w:spacing w:after="0" w:line="252" w:lineRule="auto"/>
            </w:pPr>
            <w:r>
              <w:rPr>
                <w:sz w:val="20"/>
              </w:rPr>
              <w:t>Campaña no encontrada, archivada de solo lectura, no se puede activar, archivar antes de eliminar, productos desconocidos o desactivados.</w:t>
            </w:r>
          </w:p>
        </w:tc>
      </w:tr>
      <w:tr>
        <w:tc>
          <w:tcPr>
            <w:tcW w:type="dxa" w:w="4176"/>
          </w:tcPr>
          <w:p>
            <w:pPr>
              <w:spacing w:after="0" w:line="252" w:lineRule="auto"/>
            </w:pPr>
            <w:r>
              <w:rPr>
                <w:rFonts w:ascii="Consolas" w:hAnsi="Consolas"/>
                <w:sz w:val="17"/>
              </w:rPr>
              <w:t>server/src/services/products.service.ts</w:t>
            </w:r>
          </w:p>
        </w:tc>
        <w:tc>
          <w:tcPr>
            <w:tcW w:type="dxa" w:w="5184"/>
          </w:tcPr>
          <w:p>
            <w:pPr>
              <w:spacing w:after="0" w:line="252" w:lineRule="auto"/>
            </w:pPr>
            <w:r>
              <w:rPr>
                <w:sz w:val="20"/>
              </w:rPr>
              <w:t>Producto no encontrado y «La campaña «X» todavía usa este producto…».</w:t>
            </w:r>
          </w:p>
        </w:tc>
      </w:tr>
      <w:tr>
        <w:tc>
          <w:tcPr>
            <w:tcW w:type="dxa" w:w="4176"/>
          </w:tcPr>
          <w:p>
            <w:pPr>
              <w:spacing w:after="0" w:line="252" w:lineRule="auto"/>
            </w:pPr>
            <w:r>
              <w:rPr>
                <w:rFonts w:ascii="Consolas" w:hAnsi="Consolas"/>
                <w:sz w:val="17"/>
              </w:rPr>
              <w:t>server/src/services/users.service.ts</w:t>
            </w:r>
          </w:p>
        </w:tc>
        <w:tc>
          <w:tcPr>
            <w:tcW w:type="dxa" w:w="5184"/>
          </w:tcPr>
          <w:p>
            <w:pPr>
              <w:spacing w:after="0" w:line="252" w:lineRule="auto"/>
            </w:pPr>
            <w:r>
              <w:rPr>
                <w:sz w:val="20"/>
              </w:rPr>
              <w:t>Correo que ya tiene cuenta, quitarse el propio rol, deshabilitar la propia cuenta, cuenta sin correo.</w:t>
            </w:r>
          </w:p>
        </w:tc>
      </w:tr>
      <w:tr>
        <w:tc>
          <w:tcPr>
            <w:tcW w:type="dxa" w:w="4176"/>
          </w:tcPr>
          <w:p>
            <w:pPr>
              <w:spacing w:after="0" w:line="252" w:lineRule="auto"/>
            </w:pPr>
            <w:r>
              <w:rPr>
                <w:rFonts w:ascii="Consolas" w:hAnsi="Consolas"/>
                <w:sz w:val="17"/>
              </w:rPr>
              <w:t>server/src/services/scoring.service.ts</w:t>
            </w:r>
          </w:p>
        </w:tc>
        <w:tc>
          <w:tcPr>
            <w:tcW w:type="dxa" w:w="5184"/>
          </w:tcPr>
          <w:p>
            <w:pPr>
              <w:spacing w:after="0" w:line="252" w:lineRule="auto"/>
            </w:pPr>
            <w:r>
              <w:rPr>
                <w:sz w:val="20"/>
              </w:rPr>
              <w:t>Comprobante no encontrado, ya anulado, sin puntos, duplicado, límite diario, no participante, campaña no vigente.</w:t>
            </w:r>
          </w:p>
        </w:tc>
      </w:tr>
      <w:tr>
        <w:tc>
          <w:tcPr>
            <w:tcW w:type="dxa" w:w="4176"/>
          </w:tcPr>
          <w:p>
            <w:pPr>
              <w:spacing w:after="0" w:line="252" w:lineRule="auto"/>
            </w:pPr>
            <w:r>
              <w:rPr>
                <w:rFonts w:ascii="Consolas" w:hAnsi="Consolas"/>
                <w:sz w:val="17"/>
              </w:rPr>
              <w:t>server/src/middleware/auth.ts</w:t>
            </w:r>
          </w:p>
        </w:tc>
        <w:tc>
          <w:tcPr>
            <w:tcW w:type="dxa" w:w="5184"/>
          </w:tcPr>
          <w:p>
            <w:pPr>
              <w:spacing w:after="0" w:line="252" w:lineRule="auto"/>
            </w:pPr>
            <w:r>
              <w:rPr>
                <w:sz w:val="20"/>
              </w:rPr>
              <w:t>Sesión faltante o expirada, sin permiso. El 403 ya no enumera los roles internos.</w:t>
            </w:r>
          </w:p>
        </w:tc>
      </w:tr>
      <w:tr>
        <w:tc>
          <w:tcPr>
            <w:tcW w:type="dxa" w:w="4176"/>
          </w:tcPr>
          <w:p>
            <w:pPr>
              <w:spacing w:after="0" w:line="252" w:lineRule="auto"/>
            </w:pPr>
            <w:r>
              <w:rPr>
                <w:sz w:val="20"/>
              </w:rPr>
              <w:t>Otros 7 archivos</w:t>
            </w:r>
          </w:p>
        </w:tc>
        <w:tc>
          <w:tcPr>
            <w:tcW w:type="dxa" w:w="5184"/>
          </w:tcPr>
          <w:p>
            <w:pPr>
              <w:spacing w:after="0" w:line="252" w:lineRule="auto"/>
            </w:pPr>
            <w:r>
              <w:rPr>
                <w:sz w:val="20"/>
              </w:rPr>
              <w:t>Un mensaje cada uno: documentos, credenciales, correo, Resend, archivos de comprobantes y rutas de correo, comprobantes y OCR.</w:t>
            </w:r>
          </w:p>
        </w:tc>
      </w:tr>
    </w:tbl>
    <w:p>
      <w:pPr>
        <w:spacing w:after="40"/>
      </w:pPr>
    </w:p>
    <w:p>
      <w:r>
        <w:t>En total, 15 archivos modificados y 1 nuevo. No cambia ningún código de estado HTTP ni ninguna regla de negocio; solo el texto.</w:t>
      </w:r>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F5F7FA"/>
            <w:tcBorders>
              <w:left w:val="single" w:sz="24" w:color="1F5FBF"/>
            </w:tcBorders>
          </w:tcPr>
          <w:p>
            <w:pPr>
              <w:spacing w:after="60"/>
            </w:pPr>
            <w:r>
              <w:rPr>
                <w:b/>
                <w:sz w:val="20"/>
              </w:rPr>
              <w:t>Fuera de alcance, a propósito.</w:t>
            </w:r>
            <w:r>
              <w:rPr>
                <w:sz w:val="20"/>
              </w:rPr>
              <w:t xml:space="preserve"> Tres mensajes siguen en inglés porque tienen su propia causa y su propia verificación:</w:t>
            </w:r>
          </w:p>
          <w:p>
            <w:pPr>
              <w:spacing w:after="60"/>
            </w:pPr>
            <w:r>
              <w:rPr>
                <w:sz w:val="20"/>
              </w:rPr>
              <w:t>• «Expected a file upload…» al subir un tipo de archivo no admitido (corregido después: sección 5).</w:t>
            </w:r>
          </w:p>
          <w:p>
            <w:pPr>
              <w:spacing w:after="60"/>
            </w:pPr>
            <w:r>
              <w:rPr>
                <w:sz w:val="20"/>
              </w:rPr>
              <w:t>• El error 500 con un archivo de más de 10 MB (corregido después: sección 6).</w:t>
            </w:r>
          </w:p>
          <w:p>
            <w:pPr>
              <w:spacing w:after="60"/>
            </w:pPr>
            <w:r>
              <w:rPr>
                <w:sz w:val="20"/>
              </w:rPr>
              <w:t>• «Vision API error: …» cuando falla Google Cloud Vision.</w:t>
            </w:r>
          </w:p>
        </w:tc>
      </w:tr>
    </w:tbl>
    <w:p>
      <w:pPr>
        <w:spacing w:after="40"/>
      </w:pPr>
    </w:p>
    <w:p>
      <w:pPr>
        <w:pStyle w:val="Heading2"/>
      </w:pPr>
      <w:r>
        <w:t>2.5 Versión en que se corrigió</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880"/>
            <w:shd w:val="clear" w:color="auto" w:fill="EEF1F5"/>
          </w:tcPr>
          <w:p>
            <w:pPr>
              <w:spacing w:after="0" w:line="252" w:lineRule="auto"/>
            </w:pPr>
            <w:r>
              <w:rPr>
                <w:b/>
                <w:sz w:val="20"/>
              </w:rPr>
              <w:t>Código</w:t>
            </w:r>
          </w:p>
        </w:tc>
        <w:tc>
          <w:tcPr>
            <w:tcW w:type="dxa" w:w="6480"/>
          </w:tcPr>
          <w:p>
            <w:pPr>
              <w:spacing w:after="0" w:line="252" w:lineRule="auto"/>
            </w:pPr>
            <w:r>
              <w:rPr>
                <w:sz w:val="20"/>
              </w:rPr>
              <w:t xml:space="preserve">Commit </w:t>
            </w:r>
            <w:r>
              <w:rPr>
                <w:rFonts w:ascii="Consolas" w:hAnsi="Consolas"/>
                <w:sz w:val="17"/>
              </w:rPr>
              <w:t>895bd14</w:t>
            </w:r>
            <w:r>
              <w:rPr>
                <w:sz w:val="20"/>
              </w:rPr>
              <w:t xml:space="preserve"> en </w:t>
            </w:r>
            <w:r>
              <w:rPr>
                <w:rFonts w:ascii="Consolas" w:hAnsi="Consolas"/>
                <w:sz w:val="17"/>
              </w:rPr>
              <w:t>master</w:t>
            </w:r>
            <w:r>
              <w:rPr>
                <w:sz w:val="20"/>
              </w:rPr>
              <w:t xml:space="preserve"> (12/10/2026)</w:t>
            </w:r>
          </w:p>
        </w:tc>
      </w:tr>
      <w:tr>
        <w:tc>
          <w:tcPr>
            <w:tcW w:type="dxa" w:w="2880"/>
            <w:shd w:val="clear" w:color="auto" w:fill="EEF1F5"/>
          </w:tcPr>
          <w:p>
            <w:pPr>
              <w:spacing w:after="0" w:line="252" w:lineRule="auto"/>
            </w:pPr>
            <w:r>
              <w:rPr>
                <w:b/>
                <w:sz w:val="20"/>
              </w:rPr>
              <w:t>API en Cloud Run</w:t>
            </w:r>
          </w:p>
        </w:tc>
        <w:tc>
          <w:tcPr>
            <w:tcW w:type="dxa" w:w="6480"/>
          </w:tcPr>
          <w:p>
            <w:pPr>
              <w:spacing w:after="0" w:line="252" w:lineRule="auto"/>
            </w:pPr>
            <w:r>
              <w:rPr>
                <w:sz w:val="20"/>
              </w:rPr>
              <w:t xml:space="preserve">Revisión </w:t>
            </w:r>
            <w:r>
              <w:rPr>
                <w:rFonts w:ascii="Consolas" w:hAnsi="Consolas"/>
                <w:sz w:val="17"/>
              </w:rPr>
              <w:t>ocr-api-00006-l2l</w:t>
            </w:r>
            <w:r>
              <w:rPr>
                <w:sz w:val="20"/>
              </w:rPr>
              <w:t xml:space="preserve">, desplegada el 13/10/2026. La versión con el bug era </w:t>
            </w:r>
            <w:r>
              <w:rPr>
                <w:rFonts w:ascii="Consolas" w:hAnsi="Consolas"/>
                <w:sz w:val="17"/>
              </w:rPr>
              <w:t>ocr-api-00005-hs8</w:t>
            </w:r>
            <w:r>
              <w:rPr>
                <w:sz w:val="20"/>
              </w:rPr>
              <w:t>.</w:t>
            </w:r>
          </w:p>
        </w:tc>
      </w:tr>
      <w:tr>
        <w:tc>
          <w:tcPr>
            <w:tcW w:type="dxa" w:w="2880"/>
            <w:shd w:val="clear" w:color="auto" w:fill="EEF1F5"/>
          </w:tcPr>
          <w:p>
            <w:pPr>
              <w:spacing w:after="0" w:line="252" w:lineRule="auto"/>
            </w:pPr>
            <w:r>
              <w:rPr>
                <w:b/>
                <w:sz w:val="20"/>
              </w:rPr>
              <w:t>Cliente web</w:t>
            </w:r>
          </w:p>
        </w:tc>
        <w:tc>
          <w:tcPr>
            <w:tcW w:type="dxa" w:w="6480"/>
          </w:tcPr>
          <w:p>
            <w:pPr>
              <w:spacing w:after="0" w:line="252" w:lineRule="auto"/>
            </w:pPr>
            <w:r>
              <w:rPr>
                <w:sz w:val="20"/>
              </w:rPr>
              <w:t>Sin cambios.</w:t>
            </w:r>
          </w:p>
        </w:tc>
      </w:tr>
    </w:tbl>
    <w:p>
      <w:pPr>
        <w:spacing w:after="40"/>
      </w:pPr>
    </w:p>
    <w:p>
      <w:pPr>
        <w:pStyle w:val="Heading2"/>
      </w:pPr>
      <w:r>
        <w:t>2.6 Verificación sin conexión (antes y después)</w:t>
      </w:r>
    </w:p>
    <w:p>
      <w:r>
        <w:t xml:space="preserve">Un script hizo pasar por el manejador de errores real del servidor las validaciones reales y los mensajes de cada servicio, sobre el código anterior y sobre el corregido. Pasa cuando el código HTTP es el mismo y el texto quedó en español. Salidas completas: </w:t>
      </w:r>
      <w:r>
        <w:rPr>
          <w:rFonts w:ascii="Consolas" w:hAnsi="Consolas"/>
          <w:sz w:val="19"/>
        </w:rPr>
        <w:t>docs/pruebas/evidencia/SCRUM-112/</w:t>
      </w:r>
      <w:r>
        <w:t>.</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560"/>
        <w:gridCol w:w="1560"/>
        <w:gridCol w:w="1560"/>
        <w:gridCol w:w="1560"/>
        <w:gridCol w:w="1560"/>
        <w:gridCol w:w="1560"/>
      </w:tblGrid>
      <w:tr>
        <w:tc>
          <w:tcPr>
            <w:tcW w:type="dxa" w:w="432"/>
            <w:shd w:val="clear" w:color="auto" w:fill="EEF1F5"/>
          </w:tcPr>
          <w:p>
            <w:pPr>
              <w:spacing w:after="0" w:line="252" w:lineRule="auto"/>
            </w:pPr>
            <w:r>
              <w:rPr>
                <w:b/>
                <w:sz w:val="17"/>
              </w:rPr>
              <w:t>#</w:t>
            </w:r>
          </w:p>
        </w:tc>
        <w:tc>
          <w:tcPr>
            <w:tcW w:type="dxa" w:w="2016"/>
            <w:shd w:val="clear" w:color="auto" w:fill="EEF1F5"/>
          </w:tcPr>
          <w:p>
            <w:pPr>
              <w:spacing w:after="0" w:line="252" w:lineRule="auto"/>
            </w:pPr>
            <w:r>
              <w:rPr>
                <w:b/>
                <w:sz w:val="17"/>
              </w:rPr>
              <w:t>Escenario</w:t>
            </w:r>
          </w:p>
        </w:tc>
        <w:tc>
          <w:tcPr>
            <w:tcW w:type="dxa" w:w="648"/>
            <w:shd w:val="clear" w:color="auto" w:fill="EEF1F5"/>
          </w:tcPr>
          <w:p>
            <w:pPr>
              <w:spacing w:after="0" w:line="252" w:lineRule="auto"/>
            </w:pPr>
            <w:r>
              <w:rPr>
                <w:b/>
                <w:sz w:val="17"/>
              </w:rPr>
              <w:t>HTTP</w:t>
            </w:r>
          </w:p>
        </w:tc>
        <w:tc>
          <w:tcPr>
            <w:tcW w:type="dxa" w:w="2232"/>
            <w:shd w:val="clear" w:color="auto" w:fill="EEF1F5"/>
          </w:tcPr>
          <w:p>
            <w:pPr>
              <w:spacing w:after="0" w:line="252" w:lineRule="auto"/>
            </w:pPr>
            <w:r>
              <w:rPr>
                <w:b/>
                <w:sz w:val="17"/>
              </w:rPr>
              <w:t>Antes</w:t>
            </w:r>
          </w:p>
        </w:tc>
        <w:tc>
          <w:tcPr>
            <w:tcW w:type="dxa" w:w="2880"/>
            <w:shd w:val="clear" w:color="auto" w:fill="EEF1F5"/>
          </w:tcPr>
          <w:p>
            <w:pPr>
              <w:spacing w:after="0" w:line="252" w:lineRule="auto"/>
            </w:pPr>
            <w:r>
              <w:rPr>
                <w:b/>
                <w:sz w:val="17"/>
              </w:rPr>
              <w:t>Después</w:t>
            </w:r>
          </w:p>
        </w:tc>
        <w:tc>
          <w:tcPr>
            <w:tcW w:type="dxa" w:w="1152"/>
            <w:shd w:val="clear" w:color="auto" w:fill="EEF1F5"/>
          </w:tcPr>
          <w:p>
            <w:pPr>
              <w:spacing w:after="0" w:line="252" w:lineRule="auto"/>
            </w:pPr>
            <w:r>
              <w:rPr>
                <w:b/>
                <w:sz w:val="17"/>
              </w:rPr>
              <w:t>Resultado</w:t>
            </w:r>
          </w:p>
        </w:tc>
      </w:tr>
      <w:tr>
        <w:tc>
          <w:tcPr>
            <w:tcW w:type="dxa" w:w="432"/>
          </w:tcPr>
          <w:p>
            <w:pPr>
              <w:spacing w:after="0" w:line="252" w:lineRule="auto"/>
              <w:jc w:val="center"/>
            </w:pPr>
            <w:r>
              <w:rPr>
                <w:sz w:val="17"/>
              </w:rPr>
              <w:t>1</w:t>
            </w:r>
          </w:p>
        </w:tc>
        <w:tc>
          <w:tcPr>
            <w:tcW w:type="dxa" w:w="2016"/>
          </w:tcPr>
          <w:p>
            <w:pPr>
              <w:spacing w:after="0" w:line="252" w:lineRule="auto"/>
            </w:pPr>
            <w:r>
              <w:rPr>
                <w:sz w:val="17"/>
              </w:rPr>
              <w:t>Anular con motivo de 2 caracteres</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Validation failed</w:t>
            </w:r>
          </w:p>
        </w:tc>
        <w:tc>
          <w:tcPr>
            <w:tcW w:type="dxa" w:w="2880"/>
            <w:shd w:val="clear" w:color="auto" w:fill="EEF8F1"/>
          </w:tcPr>
          <w:p>
            <w:pPr>
              <w:spacing w:after="0" w:line="252" w:lineRule="auto"/>
            </w:pPr>
            <w:r>
              <w:rPr>
                <w:color w:val="17663A"/>
                <w:sz w:val="17"/>
              </w:rPr>
              <w:t>Datos no válidos: Escribe al menos 3 caracteres en el motivo.</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2</w:t>
            </w:r>
          </w:p>
        </w:tc>
        <w:tc>
          <w:tcPr>
            <w:tcW w:type="dxa" w:w="2016"/>
          </w:tcPr>
          <w:p>
            <w:pPr>
              <w:spacing w:after="0" w:line="252" w:lineRule="auto"/>
            </w:pPr>
            <w:r>
              <w:rPr>
                <w:sz w:val="17"/>
              </w:rPr>
              <w:t>Anular con motivo de 301 caracteres</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Validation failed</w:t>
            </w:r>
          </w:p>
        </w:tc>
        <w:tc>
          <w:tcPr>
            <w:tcW w:type="dxa" w:w="2880"/>
            <w:shd w:val="clear" w:color="auto" w:fill="EEF8F1"/>
          </w:tcPr>
          <w:p>
            <w:pPr>
              <w:spacing w:after="0" w:line="252" w:lineRule="auto"/>
            </w:pPr>
            <w:r>
              <w:rPr>
                <w:color w:val="17663A"/>
                <w:sz w:val="17"/>
              </w:rPr>
              <w:t>Datos no válidos: Escribe como máximo 300 caracteres en el motivo.</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3</w:t>
            </w:r>
          </w:p>
        </w:tc>
        <w:tc>
          <w:tcPr>
            <w:tcW w:type="dxa" w:w="2016"/>
          </w:tcPr>
          <w:p>
            <w:pPr>
              <w:spacing w:after="0" w:line="252" w:lineRule="auto"/>
            </w:pPr>
            <w:r>
              <w:rPr>
                <w:sz w:val="17"/>
              </w:rPr>
              <w:t>Crear usuario con correo inválido</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Validation failed</w:t>
            </w:r>
          </w:p>
        </w:tc>
        <w:tc>
          <w:tcPr>
            <w:tcW w:type="dxa" w:w="2880"/>
            <w:shd w:val="clear" w:color="auto" w:fill="EEF8F1"/>
          </w:tcPr>
          <w:p>
            <w:pPr>
              <w:spacing w:after="0" w:line="252" w:lineRule="auto"/>
            </w:pPr>
            <w:r>
              <w:rPr>
                <w:color w:val="17663A"/>
                <w:sz w:val="17"/>
              </w:rPr>
              <w:t>Datos no válidos: El correo no es válido.</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4</w:t>
            </w:r>
          </w:p>
        </w:tc>
        <w:tc>
          <w:tcPr>
            <w:tcW w:type="dxa" w:w="2016"/>
          </w:tcPr>
          <w:p>
            <w:pPr>
              <w:spacing w:after="0" w:line="252" w:lineRule="auto"/>
            </w:pPr>
            <w:r>
              <w:rPr>
                <w:sz w:val="17"/>
              </w:rPr>
              <w:t>Producto sin nombre</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Validation failed</w:t>
            </w:r>
          </w:p>
        </w:tc>
        <w:tc>
          <w:tcPr>
            <w:tcW w:type="dxa" w:w="2880"/>
            <w:shd w:val="clear" w:color="auto" w:fill="EEF8F1"/>
          </w:tcPr>
          <w:p>
            <w:pPr>
              <w:spacing w:after="0" w:line="252" w:lineRule="auto"/>
            </w:pPr>
            <w:r>
              <w:rPr>
                <w:color w:val="17663A"/>
                <w:sz w:val="17"/>
              </w:rPr>
              <w:t>Datos no válidos: Completa el nombre.</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5</w:t>
            </w:r>
          </w:p>
        </w:tc>
        <w:tc>
          <w:tcPr>
            <w:tcW w:type="dxa" w:w="2016"/>
          </w:tcPr>
          <w:p>
            <w:pPr>
              <w:spacing w:after="0" w:line="252" w:lineRule="auto"/>
            </w:pPr>
            <w:r>
              <w:rPr>
                <w:sz w:val="17"/>
              </w:rPr>
              <w:t>Producto con puntos negativos</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Validation failed</w:t>
            </w:r>
          </w:p>
        </w:tc>
        <w:tc>
          <w:tcPr>
            <w:tcW w:type="dxa" w:w="2880"/>
            <w:shd w:val="clear" w:color="auto" w:fill="EEF8F1"/>
          </w:tcPr>
          <w:p>
            <w:pPr>
              <w:spacing w:after="0" w:line="252" w:lineRule="auto"/>
            </w:pPr>
            <w:r>
              <w:rPr>
                <w:color w:val="17663A"/>
                <w:sz w:val="17"/>
              </w:rPr>
              <w:t>Datos no válidos: El mínimo para los puntos es 0.</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6</w:t>
            </w:r>
          </w:p>
        </w:tc>
        <w:tc>
          <w:tcPr>
            <w:tcW w:type="dxa" w:w="2016"/>
          </w:tcPr>
          <w:p>
            <w:pPr>
              <w:spacing w:after="0" w:line="252" w:lineRule="auto"/>
            </w:pPr>
            <w:r>
              <w:rPr>
                <w:sz w:val="17"/>
              </w:rPr>
              <w:t>Producto con puntos decimales</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Validation failed</w:t>
            </w:r>
          </w:p>
        </w:tc>
        <w:tc>
          <w:tcPr>
            <w:tcW w:type="dxa" w:w="2880"/>
            <w:shd w:val="clear" w:color="auto" w:fill="EEF8F1"/>
          </w:tcPr>
          <w:p>
            <w:pPr>
              <w:spacing w:after="0" w:line="252" w:lineRule="auto"/>
            </w:pPr>
            <w:r>
              <w:rPr>
                <w:color w:val="17663A"/>
                <w:sz w:val="17"/>
              </w:rPr>
              <w:t>Datos no válidos: Revisa los puntos: debe ser un número entero.</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7</w:t>
            </w:r>
          </w:p>
        </w:tc>
        <w:tc>
          <w:tcPr>
            <w:tcW w:type="dxa" w:w="2016"/>
          </w:tcPr>
          <w:p>
            <w:pPr>
              <w:spacing w:after="0" w:line="252" w:lineRule="auto"/>
            </w:pPr>
            <w:r>
              <w:rPr>
                <w:sz w:val="17"/>
              </w:rPr>
              <w:t>Campaña sin fecha de inicio</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Validation failed</w:t>
            </w:r>
          </w:p>
        </w:tc>
        <w:tc>
          <w:tcPr>
            <w:tcW w:type="dxa" w:w="2880"/>
            <w:shd w:val="clear" w:color="auto" w:fill="EEF8F1"/>
          </w:tcPr>
          <w:p>
            <w:pPr>
              <w:spacing w:after="0" w:line="252" w:lineRule="auto"/>
            </w:pPr>
            <w:r>
              <w:rPr>
                <w:color w:val="17663A"/>
                <w:sz w:val="17"/>
              </w:rPr>
              <w:t>Datos no válidos: Falta la fecha de inicio.</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8</w:t>
            </w:r>
          </w:p>
        </w:tc>
        <w:tc>
          <w:tcPr>
            <w:tcW w:type="dxa" w:w="2016"/>
          </w:tcPr>
          <w:p>
            <w:pPr>
              <w:spacing w:after="0" w:line="252" w:lineRule="auto"/>
            </w:pPr>
            <w:r>
              <w:rPr>
                <w:sz w:val="17"/>
              </w:rPr>
              <w:t>Campaña que termina antes de empezar</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Validation failed</w:t>
            </w:r>
          </w:p>
        </w:tc>
        <w:tc>
          <w:tcPr>
            <w:tcW w:type="dxa" w:w="2880"/>
            <w:shd w:val="clear" w:color="auto" w:fill="EEF8F1"/>
          </w:tcPr>
          <w:p>
            <w:pPr>
              <w:spacing w:after="0" w:line="252" w:lineRule="auto"/>
            </w:pPr>
            <w:r>
              <w:rPr>
                <w:color w:val="17663A"/>
                <w:sz w:val="17"/>
              </w:rPr>
              <w:t>Datos no válidos: La fecha de fin debe ser posterior a la de inicio.</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9</w:t>
            </w:r>
          </w:p>
        </w:tc>
        <w:tc>
          <w:tcPr>
            <w:tcW w:type="dxa" w:w="2016"/>
          </w:tcPr>
          <w:p>
            <w:pPr>
              <w:spacing w:after="0" w:line="252" w:lineRule="auto"/>
            </w:pPr>
            <w:r>
              <w:rPr>
                <w:sz w:val="17"/>
              </w:rPr>
              <w:t>Hitos que no ascienden</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Validation failed</w:t>
            </w:r>
          </w:p>
        </w:tc>
        <w:tc>
          <w:tcPr>
            <w:tcW w:type="dxa" w:w="2880"/>
            <w:shd w:val="clear" w:color="auto" w:fill="EEF8F1"/>
          </w:tcPr>
          <w:p>
            <w:pPr>
              <w:spacing w:after="0" w:line="252" w:lineRule="auto"/>
            </w:pPr>
            <w:r>
              <w:rPr>
                <w:color w:val="17663A"/>
                <w:sz w:val="17"/>
              </w:rPr>
              <w:t>Datos no válidos: La meta de cada hito debe ser mayor que la del anterior.</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10</w:t>
            </w:r>
          </w:p>
        </w:tc>
        <w:tc>
          <w:tcPr>
            <w:tcW w:type="dxa" w:w="2016"/>
          </w:tcPr>
          <w:p>
            <w:pPr>
              <w:spacing w:after="0" w:line="252" w:lineRule="auto"/>
            </w:pPr>
            <w:r>
              <w:rPr>
                <w:sz w:val="17"/>
              </w:rPr>
              <w:t>Producto obligatorio sin mínimo</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Validation failed</w:t>
            </w:r>
          </w:p>
        </w:tc>
        <w:tc>
          <w:tcPr>
            <w:tcW w:type="dxa" w:w="2880"/>
            <w:shd w:val="clear" w:color="auto" w:fill="EEF8F1"/>
          </w:tcPr>
          <w:p>
            <w:pPr>
              <w:spacing w:after="0" w:line="252" w:lineRule="auto"/>
            </w:pPr>
            <w:r>
              <w:rPr>
                <w:color w:val="17663A"/>
                <w:sz w:val="17"/>
              </w:rPr>
              <w:t>Datos no válidos: Un producto obligatorio necesita una cantidad mínima de al menos 1.</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11</w:t>
            </w:r>
          </w:p>
        </w:tc>
        <w:tc>
          <w:tcPr>
            <w:tcW w:type="dxa" w:w="2016"/>
          </w:tcPr>
          <w:p>
            <w:pPr>
              <w:spacing w:after="0" w:line="252" w:lineRule="auto"/>
            </w:pPr>
            <w:r>
              <w:rPr>
                <w:sz w:val="17"/>
              </w:rPr>
              <w:t>Activar campaña sin productos ni hitos</w:t>
            </w:r>
          </w:p>
        </w:tc>
        <w:tc>
          <w:tcPr>
            <w:tcW w:type="dxa" w:w="648"/>
          </w:tcPr>
          <w:p>
            <w:pPr>
              <w:spacing w:after="0" w:line="252" w:lineRule="auto"/>
              <w:jc w:val="center"/>
            </w:pPr>
            <w:r>
              <w:rPr>
                <w:sz w:val="17"/>
              </w:rPr>
              <w:t>409</w:t>
            </w:r>
          </w:p>
        </w:tc>
        <w:tc>
          <w:tcPr>
            <w:tcW w:type="dxa" w:w="2232"/>
            <w:shd w:val="clear" w:color="auto" w:fill="FDF0EE"/>
          </w:tcPr>
          <w:p>
            <w:pPr>
              <w:spacing w:after="0" w:line="252" w:lineRule="auto"/>
            </w:pPr>
            <w:r>
              <w:rPr>
                <w:color w:val="A3261B"/>
                <w:sz w:val="17"/>
              </w:rPr>
              <w:t>This campaign is not ready to run: Add at least one product; Add at least one milestone</w:t>
            </w:r>
          </w:p>
        </w:tc>
        <w:tc>
          <w:tcPr>
            <w:tcW w:type="dxa" w:w="2880"/>
            <w:shd w:val="clear" w:color="auto" w:fill="EEF8F1"/>
          </w:tcPr>
          <w:p>
            <w:pPr>
              <w:spacing w:after="0" w:line="252" w:lineRule="auto"/>
            </w:pPr>
            <w:r>
              <w:rPr>
                <w:color w:val="17663A"/>
                <w:sz w:val="17"/>
              </w:rPr>
              <w:t>La campaña todavía no se puede activar: agrega al menos un producto; agrega al menos un hito</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12</w:t>
            </w:r>
          </w:p>
        </w:tc>
        <w:tc>
          <w:tcPr>
            <w:tcW w:type="dxa" w:w="2016"/>
          </w:tcPr>
          <w:p>
            <w:pPr>
              <w:spacing w:after="0" w:line="252" w:lineRule="auto"/>
            </w:pPr>
            <w:r>
              <w:rPr>
                <w:sz w:val="17"/>
              </w:rPr>
              <w:t>Eliminar campaña activa</w:t>
            </w:r>
          </w:p>
        </w:tc>
        <w:tc>
          <w:tcPr>
            <w:tcW w:type="dxa" w:w="648"/>
          </w:tcPr>
          <w:p>
            <w:pPr>
              <w:spacing w:after="0" w:line="252" w:lineRule="auto"/>
              <w:jc w:val="center"/>
            </w:pPr>
            <w:r>
              <w:rPr>
                <w:sz w:val="17"/>
              </w:rPr>
              <w:t>409</w:t>
            </w:r>
          </w:p>
        </w:tc>
        <w:tc>
          <w:tcPr>
            <w:tcW w:type="dxa" w:w="2232"/>
            <w:shd w:val="clear" w:color="auto" w:fill="FDF0EE"/>
          </w:tcPr>
          <w:p>
            <w:pPr>
              <w:spacing w:after="0" w:line="252" w:lineRule="auto"/>
            </w:pPr>
            <w:r>
              <w:rPr>
                <w:color w:val="A3261B"/>
                <w:sz w:val="17"/>
              </w:rPr>
              <w:t>Archive the campaign before deleting it</w:t>
            </w:r>
          </w:p>
        </w:tc>
        <w:tc>
          <w:tcPr>
            <w:tcW w:type="dxa" w:w="2880"/>
            <w:shd w:val="clear" w:color="auto" w:fill="EEF8F1"/>
          </w:tcPr>
          <w:p>
            <w:pPr>
              <w:spacing w:after="0" w:line="252" w:lineRule="auto"/>
            </w:pPr>
            <w:r>
              <w:rPr>
                <w:color w:val="17663A"/>
                <w:sz w:val="17"/>
              </w:rPr>
              <w:t>Archiva la campaña antes de eliminarla</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13</w:t>
            </w:r>
          </w:p>
        </w:tc>
        <w:tc>
          <w:tcPr>
            <w:tcW w:type="dxa" w:w="2016"/>
          </w:tcPr>
          <w:p>
            <w:pPr>
              <w:spacing w:after="0" w:line="252" w:lineRule="auto"/>
            </w:pPr>
            <w:r>
              <w:rPr>
                <w:sz w:val="17"/>
              </w:rPr>
              <w:t>Editar campaña archivada</w:t>
            </w:r>
          </w:p>
        </w:tc>
        <w:tc>
          <w:tcPr>
            <w:tcW w:type="dxa" w:w="648"/>
          </w:tcPr>
          <w:p>
            <w:pPr>
              <w:spacing w:after="0" w:line="252" w:lineRule="auto"/>
              <w:jc w:val="center"/>
            </w:pPr>
            <w:r>
              <w:rPr>
                <w:sz w:val="17"/>
              </w:rPr>
              <w:t>409</w:t>
            </w:r>
          </w:p>
        </w:tc>
        <w:tc>
          <w:tcPr>
            <w:tcW w:type="dxa" w:w="2232"/>
            <w:shd w:val="clear" w:color="auto" w:fill="FDF0EE"/>
          </w:tcPr>
          <w:p>
            <w:pPr>
              <w:spacing w:after="0" w:line="252" w:lineRule="auto"/>
            </w:pPr>
            <w:r>
              <w:rPr>
                <w:color w:val="A3261B"/>
                <w:sz w:val="17"/>
              </w:rPr>
              <w:t>Archived campaigns are read-only</w:t>
            </w:r>
          </w:p>
        </w:tc>
        <w:tc>
          <w:tcPr>
            <w:tcW w:type="dxa" w:w="2880"/>
            <w:shd w:val="clear" w:color="auto" w:fill="EEF8F1"/>
          </w:tcPr>
          <w:p>
            <w:pPr>
              <w:spacing w:after="0" w:line="252" w:lineRule="auto"/>
            </w:pPr>
            <w:r>
              <w:rPr>
                <w:color w:val="17663A"/>
                <w:sz w:val="17"/>
              </w:rPr>
              <w:t>Las campañas archivadas son de solo lectura</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14</w:t>
            </w:r>
          </w:p>
        </w:tc>
        <w:tc>
          <w:tcPr>
            <w:tcW w:type="dxa" w:w="2016"/>
          </w:tcPr>
          <w:p>
            <w:pPr>
              <w:spacing w:after="0" w:line="252" w:lineRule="auto"/>
            </w:pPr>
            <w:r>
              <w:rPr>
                <w:sz w:val="17"/>
              </w:rPr>
              <w:t>Invitar un correo que ya existe</w:t>
            </w:r>
          </w:p>
        </w:tc>
        <w:tc>
          <w:tcPr>
            <w:tcW w:type="dxa" w:w="648"/>
          </w:tcPr>
          <w:p>
            <w:pPr>
              <w:spacing w:after="0" w:line="252" w:lineRule="auto"/>
              <w:jc w:val="center"/>
            </w:pPr>
            <w:r>
              <w:rPr>
                <w:sz w:val="17"/>
              </w:rPr>
              <w:t>409</w:t>
            </w:r>
          </w:p>
        </w:tc>
        <w:tc>
          <w:tcPr>
            <w:tcW w:type="dxa" w:w="2232"/>
            <w:shd w:val="clear" w:color="auto" w:fill="FDF0EE"/>
          </w:tcPr>
          <w:p>
            <w:pPr>
              <w:spacing w:after="0" w:line="252" w:lineRule="auto"/>
            </w:pPr>
            <w:r>
              <w:rPr>
                <w:color w:val="A3261B"/>
                <w:sz w:val="17"/>
              </w:rPr>
              <w:t>ana@ejemplo.com already has an account</w:t>
            </w:r>
          </w:p>
        </w:tc>
        <w:tc>
          <w:tcPr>
            <w:tcW w:type="dxa" w:w="2880"/>
            <w:shd w:val="clear" w:color="auto" w:fill="EEF8F1"/>
          </w:tcPr>
          <w:p>
            <w:pPr>
              <w:spacing w:after="0" w:line="252" w:lineRule="auto"/>
            </w:pPr>
            <w:r>
              <w:rPr>
                <w:color w:val="17663A"/>
                <w:sz w:val="17"/>
              </w:rPr>
              <w:t>ana@ejemplo.com ya tiene una cuenta</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15</w:t>
            </w:r>
          </w:p>
        </w:tc>
        <w:tc>
          <w:tcPr>
            <w:tcW w:type="dxa" w:w="2016"/>
          </w:tcPr>
          <w:p>
            <w:pPr>
              <w:spacing w:after="0" w:line="252" w:lineRule="auto"/>
            </w:pPr>
            <w:r>
              <w:rPr>
                <w:sz w:val="17"/>
              </w:rPr>
              <w:t>Quitarse el propio rol de administrador</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You cannot remove your own admin role</w:t>
            </w:r>
          </w:p>
        </w:tc>
        <w:tc>
          <w:tcPr>
            <w:tcW w:type="dxa" w:w="2880"/>
            <w:shd w:val="clear" w:color="auto" w:fill="EEF8F1"/>
          </w:tcPr>
          <w:p>
            <w:pPr>
              <w:spacing w:after="0" w:line="252" w:lineRule="auto"/>
            </w:pPr>
            <w:r>
              <w:rPr>
                <w:color w:val="17663A"/>
                <w:sz w:val="17"/>
              </w:rPr>
              <w:t>No puedes quitarte tu propio rol de administrador</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16</w:t>
            </w:r>
          </w:p>
        </w:tc>
        <w:tc>
          <w:tcPr>
            <w:tcW w:type="dxa" w:w="2016"/>
          </w:tcPr>
          <w:p>
            <w:pPr>
              <w:spacing w:after="0" w:line="252" w:lineRule="auto"/>
            </w:pPr>
            <w:r>
              <w:rPr>
                <w:sz w:val="17"/>
              </w:rPr>
              <w:t>Deshabilitar la propia cuenta</w:t>
            </w:r>
          </w:p>
        </w:tc>
        <w:tc>
          <w:tcPr>
            <w:tcW w:type="dxa" w:w="648"/>
          </w:tcPr>
          <w:p>
            <w:pPr>
              <w:spacing w:after="0" w:line="252" w:lineRule="auto"/>
              <w:jc w:val="center"/>
            </w:pPr>
            <w:r>
              <w:rPr>
                <w:sz w:val="17"/>
              </w:rPr>
              <w:t>400</w:t>
            </w:r>
          </w:p>
        </w:tc>
        <w:tc>
          <w:tcPr>
            <w:tcW w:type="dxa" w:w="2232"/>
            <w:shd w:val="clear" w:color="auto" w:fill="FDF0EE"/>
          </w:tcPr>
          <w:p>
            <w:pPr>
              <w:spacing w:after="0" w:line="252" w:lineRule="auto"/>
            </w:pPr>
            <w:r>
              <w:rPr>
                <w:color w:val="A3261B"/>
                <w:sz w:val="17"/>
              </w:rPr>
              <w:t>You cannot disable your own account</w:t>
            </w:r>
          </w:p>
        </w:tc>
        <w:tc>
          <w:tcPr>
            <w:tcW w:type="dxa" w:w="2880"/>
            <w:shd w:val="clear" w:color="auto" w:fill="EEF8F1"/>
          </w:tcPr>
          <w:p>
            <w:pPr>
              <w:spacing w:after="0" w:line="252" w:lineRule="auto"/>
            </w:pPr>
            <w:r>
              <w:rPr>
                <w:color w:val="17663A"/>
                <w:sz w:val="17"/>
              </w:rPr>
              <w:t>No puedes deshabilitar tu propia cuenta</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17</w:t>
            </w:r>
          </w:p>
        </w:tc>
        <w:tc>
          <w:tcPr>
            <w:tcW w:type="dxa" w:w="2016"/>
          </w:tcPr>
          <w:p>
            <w:pPr>
              <w:spacing w:after="0" w:line="252" w:lineRule="auto"/>
            </w:pPr>
            <w:r>
              <w:rPr>
                <w:sz w:val="17"/>
              </w:rPr>
              <w:t>Anular un comprobante ya anulado</w:t>
            </w:r>
          </w:p>
        </w:tc>
        <w:tc>
          <w:tcPr>
            <w:tcW w:type="dxa" w:w="648"/>
          </w:tcPr>
          <w:p>
            <w:pPr>
              <w:spacing w:after="0" w:line="252" w:lineRule="auto"/>
              <w:jc w:val="center"/>
            </w:pPr>
            <w:r>
              <w:rPr>
                <w:sz w:val="17"/>
              </w:rPr>
              <w:t>409</w:t>
            </w:r>
          </w:p>
        </w:tc>
        <w:tc>
          <w:tcPr>
            <w:tcW w:type="dxa" w:w="2232"/>
            <w:shd w:val="clear" w:color="auto" w:fill="FDF0EE"/>
          </w:tcPr>
          <w:p>
            <w:pPr>
              <w:spacing w:after="0" w:line="252" w:lineRule="auto"/>
            </w:pPr>
            <w:r>
              <w:rPr>
                <w:color w:val="A3261B"/>
                <w:sz w:val="17"/>
              </w:rPr>
              <w:t>This scan is already voided</w:t>
            </w:r>
          </w:p>
        </w:tc>
        <w:tc>
          <w:tcPr>
            <w:tcW w:type="dxa" w:w="2880"/>
            <w:shd w:val="clear" w:color="auto" w:fill="EEF8F1"/>
          </w:tcPr>
          <w:p>
            <w:pPr>
              <w:spacing w:after="0" w:line="252" w:lineRule="auto"/>
            </w:pPr>
            <w:r>
              <w:rPr>
                <w:color w:val="17663A"/>
                <w:sz w:val="17"/>
              </w:rPr>
              <w:t>Este comprobante ya está anulado</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18</w:t>
            </w:r>
          </w:p>
        </w:tc>
        <w:tc>
          <w:tcPr>
            <w:tcW w:type="dxa" w:w="2016"/>
          </w:tcPr>
          <w:p>
            <w:pPr>
              <w:spacing w:after="0" w:line="252" w:lineRule="auto"/>
            </w:pPr>
            <w:r>
              <w:rPr>
                <w:sz w:val="17"/>
              </w:rPr>
              <w:t>Anular un comprobante sin puntos</w:t>
            </w:r>
          </w:p>
        </w:tc>
        <w:tc>
          <w:tcPr>
            <w:tcW w:type="dxa" w:w="648"/>
          </w:tcPr>
          <w:p>
            <w:pPr>
              <w:spacing w:after="0" w:line="252" w:lineRule="auto"/>
              <w:jc w:val="center"/>
            </w:pPr>
            <w:r>
              <w:rPr>
                <w:sz w:val="17"/>
              </w:rPr>
              <w:t>409</w:t>
            </w:r>
          </w:p>
        </w:tc>
        <w:tc>
          <w:tcPr>
            <w:tcW w:type="dxa" w:w="2232"/>
            <w:shd w:val="clear" w:color="auto" w:fill="FDF0EE"/>
          </w:tcPr>
          <w:p>
            <w:pPr>
              <w:spacing w:after="0" w:line="252" w:lineRule="auto"/>
            </w:pPr>
            <w:r>
              <w:rPr>
                <w:color w:val="A3261B"/>
                <w:sz w:val="17"/>
              </w:rPr>
              <w:t>Only scans that earned points can be voided</w:t>
            </w:r>
          </w:p>
        </w:tc>
        <w:tc>
          <w:tcPr>
            <w:tcW w:type="dxa" w:w="2880"/>
            <w:shd w:val="clear" w:color="auto" w:fill="EEF8F1"/>
          </w:tcPr>
          <w:p>
            <w:pPr>
              <w:spacing w:after="0" w:line="252" w:lineRule="auto"/>
            </w:pPr>
            <w:r>
              <w:rPr>
                <w:color w:val="17663A"/>
                <w:sz w:val="17"/>
              </w:rPr>
              <w:t>Solo se pueden anular comprobantes que sumaron puntos</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19</w:t>
            </w:r>
          </w:p>
        </w:tc>
        <w:tc>
          <w:tcPr>
            <w:tcW w:type="dxa" w:w="2016"/>
          </w:tcPr>
          <w:p>
            <w:pPr>
              <w:spacing w:after="0" w:line="252" w:lineRule="auto"/>
            </w:pPr>
            <w:r>
              <w:rPr>
                <w:sz w:val="17"/>
              </w:rPr>
              <w:t>Eliminar producto usado en una campaña</w:t>
            </w:r>
          </w:p>
        </w:tc>
        <w:tc>
          <w:tcPr>
            <w:tcW w:type="dxa" w:w="648"/>
          </w:tcPr>
          <w:p>
            <w:pPr>
              <w:spacing w:after="0" w:line="252" w:lineRule="auto"/>
              <w:jc w:val="center"/>
            </w:pPr>
            <w:r>
              <w:rPr>
                <w:sz w:val="17"/>
              </w:rPr>
              <w:t>409</w:t>
            </w:r>
          </w:p>
        </w:tc>
        <w:tc>
          <w:tcPr>
            <w:tcW w:type="dxa" w:w="2232"/>
            <w:shd w:val="clear" w:color="auto" w:fill="FDF0EE"/>
          </w:tcPr>
          <w:p>
            <w:pPr>
              <w:spacing w:after="0" w:line="252" w:lineRule="auto"/>
            </w:pPr>
            <w:r>
              <w:rPr>
                <w:color w:val="A3261B"/>
                <w:sz w:val="17"/>
              </w:rPr>
              <w:t>"Farmacia" still uses this product. Archive that campaign, or deactivate the product instead.</w:t>
            </w:r>
          </w:p>
        </w:tc>
        <w:tc>
          <w:tcPr>
            <w:tcW w:type="dxa" w:w="2880"/>
            <w:shd w:val="clear" w:color="auto" w:fill="EEF8F1"/>
          </w:tcPr>
          <w:p>
            <w:pPr>
              <w:spacing w:after="0" w:line="252" w:lineRule="auto"/>
            </w:pPr>
            <w:r>
              <w:rPr>
                <w:color w:val="17663A"/>
                <w:sz w:val="17"/>
              </w:rPr>
              <w:t>La campaña «Farmacia» todavía usa este producto. Archiva esa campaña o desactiva el producto.</w:t>
            </w:r>
          </w:p>
        </w:tc>
        <w:tc>
          <w:tcPr>
            <w:tcW w:type="dxa" w:w="1152"/>
          </w:tcPr>
          <w:p>
            <w:pPr>
              <w:spacing w:after="0" w:line="252" w:lineRule="auto"/>
              <w:jc w:val="center"/>
            </w:pPr>
            <w:r>
              <w:rPr>
                <w:sz w:val="17"/>
              </w:rPr>
              <w:t>Pasa</w:t>
            </w:r>
          </w:p>
        </w:tc>
      </w:tr>
      <w:tr>
        <w:tc>
          <w:tcPr>
            <w:tcW w:type="dxa" w:w="432"/>
          </w:tcPr>
          <w:p>
            <w:pPr>
              <w:spacing w:after="0" w:line="252" w:lineRule="auto"/>
              <w:jc w:val="center"/>
            </w:pPr>
            <w:r>
              <w:rPr>
                <w:sz w:val="17"/>
              </w:rPr>
              <w:t>20</w:t>
            </w:r>
          </w:p>
        </w:tc>
        <w:tc>
          <w:tcPr>
            <w:tcW w:type="dxa" w:w="2016"/>
          </w:tcPr>
          <w:p>
            <w:pPr>
              <w:spacing w:after="0" w:line="252" w:lineRule="auto"/>
            </w:pPr>
            <w:r>
              <w:rPr>
                <w:sz w:val="17"/>
              </w:rPr>
              <w:t>Ruta inexistente</w:t>
            </w:r>
          </w:p>
        </w:tc>
        <w:tc>
          <w:tcPr>
            <w:tcW w:type="dxa" w:w="648"/>
          </w:tcPr>
          <w:p>
            <w:pPr>
              <w:spacing w:after="0" w:line="252" w:lineRule="auto"/>
              <w:jc w:val="center"/>
            </w:pPr>
            <w:r>
              <w:rPr>
                <w:sz w:val="17"/>
              </w:rPr>
              <w:t>404</w:t>
            </w:r>
          </w:p>
        </w:tc>
        <w:tc>
          <w:tcPr>
            <w:tcW w:type="dxa" w:w="2232"/>
            <w:shd w:val="clear" w:color="auto" w:fill="FDF0EE"/>
          </w:tcPr>
          <w:p>
            <w:pPr>
              <w:spacing w:after="0" w:line="252" w:lineRule="auto"/>
            </w:pPr>
            <w:r>
              <w:rPr>
                <w:color w:val="A3261B"/>
                <w:sz w:val="17"/>
              </w:rPr>
              <w:t>Not found</w:t>
            </w:r>
          </w:p>
        </w:tc>
        <w:tc>
          <w:tcPr>
            <w:tcW w:type="dxa" w:w="2880"/>
            <w:shd w:val="clear" w:color="auto" w:fill="EEF8F1"/>
          </w:tcPr>
          <w:p>
            <w:pPr>
              <w:spacing w:after="0" w:line="252" w:lineRule="auto"/>
            </w:pPr>
            <w:r>
              <w:rPr>
                <w:color w:val="17663A"/>
                <w:sz w:val="17"/>
              </w:rPr>
              <w:t>No encontrado</w:t>
            </w:r>
          </w:p>
        </w:tc>
        <w:tc>
          <w:tcPr>
            <w:tcW w:type="dxa" w:w="1152"/>
          </w:tcPr>
          <w:p>
            <w:pPr>
              <w:spacing w:after="0" w:line="252" w:lineRule="auto"/>
              <w:jc w:val="center"/>
            </w:pPr>
            <w:r>
              <w:rPr>
                <w:sz w:val="17"/>
              </w:rPr>
              <w:t>Pasa</w:t>
            </w:r>
          </w:p>
        </w:tc>
      </w:tr>
    </w:tbl>
    <w:p>
      <w:pPr>
        <w:spacing w:after="40"/>
      </w:pPr>
    </w:p>
    <w:p>
      <w:r>
        <w:t xml:space="preserve">Además, </w:t>
      </w:r>
      <w:r>
        <w:rPr>
          <w:rFonts w:ascii="Consolas" w:hAnsi="Consolas"/>
          <w:sz w:val="19"/>
        </w:rPr>
        <w:t>pnpm typecheck</w:t>
      </w:r>
      <w:r>
        <w:t xml:space="preserve"> (servidor y cliente) y el build del servidor terminan sin errores. </w:t>
      </w:r>
      <w:r>
        <w:rPr>
          <w:b/>
        </w:rPr>
        <w:t>Resultado: 20 de 20 escenarios pasan.</w:t>
      </w:r>
    </w:p>
    <w:p>
      <w:pPr>
        <w:pStyle w:val="Heading2"/>
      </w:pPr>
      <w:r>
        <w:t>2.7 Re-prueba en el ambiente de pruebas: pasa</w:t>
      </w:r>
    </w:p>
    <w:p>
      <w:r>
        <w:t>En la API publicada (</w:t>
      </w:r>
      <w:r>
        <w:rPr>
          <w:rFonts w:ascii="Consolas" w:hAnsi="Consolas"/>
          <w:sz w:val="19"/>
        </w:rPr>
        <w:t>ocr-api-00006-l2l</w:t>
      </w:r>
      <w:r>
        <w:t>), el 13/10/2026, con dos llamadas que no requieren sesión:</w:t>
      </w:r>
    </w:p>
    <w:tbl>
      <w:tblPr>
        <w:tblW w:type="auto" w:w="0"/>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9360"/>
      </w:tblGrid>
      <w:tr>
        <w:tc>
          <w:tcPr>
            <w:tcW w:type="dxa" w:w="9360"/>
            <w:shd w:val="clear" w:color="auto" w:fill="F5F7FA"/>
          </w:tcPr>
          <w:p>
            <w:pPr>
              <w:spacing w:after="0"/>
            </w:pPr>
            <w:r>
              <w:rPr>
                <w:rFonts w:ascii="Consolas" w:hAnsi="Consolas"/>
                <w:sz w:val="18"/>
              </w:rPr>
              <w:t>GET /api/no-existe  →  {"error":"No encontrado"}           (antes: "Not found")</w:t>
              <w:br/>
            </w:r>
            <w:r>
              <w:rPr>
                <w:rFonts w:ascii="Consolas" w:hAnsi="Consolas"/>
                <w:sz w:val="18"/>
              </w:rPr>
              <w:t>GET /api/me         →  {"error":"Falta el token de sesión"}  (antes: "Missing bearer token")</w:t>
            </w:r>
          </w:p>
        </w:tc>
      </w:tr>
    </w:tbl>
    <w:p>
      <w:pPr>
        <w:spacing w:after="40"/>
      </w:pPr>
    </w:p>
    <w:p>
      <w:r>
        <w:t>En pantalla, el equipo volvió a ejecutar CP-10 y CP-12 el 13/10/2026 y ambos quedaron con la observación «YA CORREGIDO (13/10/2026)» en la matriz de casos. Para cerrar el bug en Jira se adjunta una captura de cada paso:</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120"/>
        <w:gridCol w:w="3120"/>
        <w:gridCol w:w="3120"/>
      </w:tblGrid>
      <w:tr>
        <w:tc>
          <w:tcPr>
            <w:tcW w:type="dxa" w:w="2880"/>
            <w:shd w:val="clear" w:color="auto" w:fill="EEF1F5"/>
          </w:tcPr>
          <w:p>
            <w:pPr>
              <w:spacing w:after="0" w:line="252" w:lineRule="auto"/>
            </w:pPr>
            <w:r>
              <w:rPr>
                <w:b/>
                <w:sz w:val="20"/>
              </w:rPr>
              <w:t>Paso</w:t>
            </w:r>
          </w:p>
        </w:tc>
        <w:tc>
          <w:tcPr>
            <w:tcW w:type="dxa" w:w="4608"/>
            <w:shd w:val="clear" w:color="auto" w:fill="EEF1F5"/>
          </w:tcPr>
          <w:p>
            <w:pPr>
              <w:spacing w:after="0" w:line="252" w:lineRule="auto"/>
            </w:pPr>
            <w:r>
              <w:rPr>
                <w:b/>
                <w:sz w:val="20"/>
              </w:rPr>
              <w:t>Resultado esperado tras la corrección</w:t>
            </w:r>
          </w:p>
        </w:tc>
        <w:tc>
          <w:tcPr>
            <w:tcW w:type="dxa" w:w="1872"/>
            <w:shd w:val="clear" w:color="auto" w:fill="EEF1F5"/>
          </w:tcPr>
          <w:p>
            <w:pPr>
              <w:spacing w:after="0" w:line="252" w:lineRule="auto"/>
            </w:pPr>
            <w:r>
              <w:rPr>
                <w:b/>
                <w:sz w:val="20"/>
              </w:rPr>
              <w:t>Evidencia</w:t>
            </w:r>
          </w:p>
        </w:tc>
      </w:tr>
      <w:tr>
        <w:tc>
          <w:tcPr>
            <w:tcW w:type="dxa" w:w="2880"/>
          </w:tcPr>
          <w:p>
            <w:pPr>
              <w:spacing w:after="0" w:line="252" w:lineRule="auto"/>
            </w:pPr>
            <w:r>
              <w:rPr>
                <w:sz w:val="20"/>
              </w:rPr>
              <w:t>Activar una campaña sin productos ni hitos</w:t>
            </w:r>
          </w:p>
        </w:tc>
        <w:tc>
          <w:tcPr>
            <w:tcW w:type="dxa" w:w="4608"/>
          </w:tcPr>
          <w:p>
            <w:pPr>
              <w:spacing w:after="0" w:line="252" w:lineRule="auto"/>
            </w:pPr>
            <w:r>
              <w:rPr>
                <w:sz w:val="20"/>
              </w:rPr>
              <w:t>La campaña todavía no se puede activar: agrega al menos un producto; agrega al menos un hito</w:t>
            </w:r>
          </w:p>
        </w:tc>
        <w:tc>
          <w:tcPr>
            <w:tcW w:type="dxa" w:w="1872"/>
          </w:tcPr>
          <w:p>
            <w:pPr>
              <w:spacing w:after="0" w:line="252" w:lineRule="auto"/>
            </w:pPr>
            <w:r>
              <w:rPr>
                <w:sz w:val="20"/>
              </w:rPr>
              <w:t>Captura (CP-12)</w:t>
            </w:r>
          </w:p>
        </w:tc>
      </w:tr>
      <w:tr>
        <w:tc>
          <w:tcPr>
            <w:tcW w:type="dxa" w:w="2880"/>
          </w:tcPr>
          <w:p>
            <w:pPr>
              <w:spacing w:after="0" w:line="252" w:lineRule="auto"/>
            </w:pPr>
            <w:r>
              <w:rPr>
                <w:sz w:val="20"/>
              </w:rPr>
              <w:t>Eliminar un producto en uso</w:t>
            </w:r>
          </w:p>
        </w:tc>
        <w:tc>
          <w:tcPr>
            <w:tcW w:type="dxa" w:w="4608"/>
          </w:tcPr>
          <w:p>
            <w:pPr>
              <w:spacing w:after="0" w:line="252" w:lineRule="auto"/>
            </w:pPr>
            <w:r>
              <w:rPr>
                <w:sz w:val="20"/>
              </w:rPr>
              <w:t>La campaña «Farmacia» todavía usa este producto. Archiva esa campaña o desactiva el producto.</w:t>
            </w:r>
          </w:p>
        </w:tc>
        <w:tc>
          <w:tcPr>
            <w:tcW w:type="dxa" w:w="1872"/>
          </w:tcPr>
          <w:p>
            <w:pPr>
              <w:spacing w:after="0" w:line="252" w:lineRule="auto"/>
            </w:pPr>
            <w:r>
              <w:rPr>
                <w:sz w:val="20"/>
              </w:rPr>
              <w:t>Captura (CP-10)</w:t>
            </w:r>
          </w:p>
        </w:tc>
      </w:tr>
      <w:tr>
        <w:tc>
          <w:tcPr>
            <w:tcW w:type="dxa" w:w="2880"/>
          </w:tcPr>
          <w:p>
            <w:pPr>
              <w:spacing w:after="0" w:line="252" w:lineRule="auto"/>
            </w:pPr>
            <w:r>
              <w:rPr>
                <w:sz w:val="20"/>
              </w:rPr>
              <w:t>Crear una cuenta con un correo existente</w:t>
            </w:r>
          </w:p>
        </w:tc>
        <w:tc>
          <w:tcPr>
            <w:tcW w:type="dxa" w:w="4608"/>
          </w:tcPr>
          <w:p>
            <w:pPr>
              <w:spacing w:after="0" w:line="252" w:lineRule="auto"/>
            </w:pPr>
            <w:r>
              <w:rPr>
                <w:sz w:val="20"/>
              </w:rPr>
              <w:t>&lt;correo&gt; ya tiene una cuenta</w:t>
            </w:r>
          </w:p>
        </w:tc>
        <w:tc>
          <w:tcPr>
            <w:tcW w:type="dxa" w:w="1872"/>
          </w:tcPr>
          <w:p>
            <w:pPr>
              <w:spacing w:after="0" w:line="252" w:lineRule="auto"/>
            </w:pPr>
            <w:r>
              <w:rPr>
                <w:sz w:val="20"/>
              </w:rPr>
              <w:t>Captura</w:t>
            </w:r>
          </w:p>
        </w:tc>
      </w:tr>
      <w:tr>
        <w:tc>
          <w:tcPr>
            <w:tcW w:type="dxa" w:w="2880"/>
          </w:tcPr>
          <w:p>
            <w:pPr>
              <w:spacing w:after="0" w:line="252" w:lineRule="auto"/>
            </w:pPr>
            <w:r>
              <w:rPr>
                <w:sz w:val="20"/>
              </w:rPr>
              <w:t>Regresión: escanear un comprobante ya registrado (rol Usuario)</w:t>
            </w:r>
          </w:p>
        </w:tc>
        <w:tc>
          <w:tcPr>
            <w:tcW w:type="dxa" w:w="4608"/>
          </w:tcPr>
          <w:p>
            <w:pPr>
              <w:spacing w:after="0" w:line="252" w:lineRule="auto"/>
            </w:pPr>
            <w:r>
              <w:rPr>
                <w:sz w:val="20"/>
              </w:rPr>
              <w:t>Sin cambios: «Este comprobante ya fue registrado. Cada comprobante suma puntos una sola vez.»</w:t>
            </w:r>
          </w:p>
        </w:tc>
        <w:tc>
          <w:tcPr>
            <w:tcW w:type="dxa" w:w="1872"/>
          </w:tcPr>
          <w:p>
            <w:pPr>
              <w:spacing w:after="0" w:line="252" w:lineRule="auto"/>
            </w:pPr>
            <w:r>
              <w:rPr>
                <w:sz w:val="20"/>
              </w:rPr>
              <w:t>CP-21 aprobado el 14/10/2026</w:t>
            </w:r>
          </w:p>
        </w:tc>
      </w:tr>
    </w:tbl>
    <w:p>
      <w:pPr>
        <w:spacing w:after="40"/>
      </w:pPr>
    </w:p>
    <w:p>
      <w:pPr>
        <w:pStyle w:val="Heading1"/>
        <w:pBdr>
          <w:bottom w:val="single" w:sz="12" w:space="2" w:color="1F5FBF"/>
        </w:pBdr>
      </w:pPr>
      <w:r>
        <w:t>3. SCRUM-116 · El sitio no fuerza el protocolo HTTPS</w:t>
      </w:r>
    </w:p>
    <w:p>
      <w:pPr>
        <w:pStyle w:val="Heading2"/>
      </w:pPr>
      <w:r>
        <w:t>3.1 Ficha</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880"/>
            <w:shd w:val="clear" w:color="auto" w:fill="EEF1F5"/>
          </w:tcPr>
          <w:p>
            <w:pPr>
              <w:spacing w:after="0" w:line="252" w:lineRule="auto"/>
            </w:pPr>
            <w:r>
              <w:rPr>
                <w:b/>
                <w:sz w:val="20"/>
              </w:rPr>
              <w:t>Clave</w:t>
            </w:r>
          </w:p>
        </w:tc>
        <w:tc>
          <w:tcPr>
            <w:tcW w:type="dxa" w:w="6480"/>
          </w:tcPr>
          <w:p>
            <w:pPr>
              <w:spacing w:after="0" w:line="252" w:lineRule="auto"/>
            </w:pPr>
            <w:r>
              <w:rPr>
                <w:sz w:val="20"/>
              </w:rPr>
              <w:t>SCRUM-116</w:t>
            </w:r>
          </w:p>
        </w:tc>
      </w:tr>
      <w:tr>
        <w:tc>
          <w:tcPr>
            <w:tcW w:type="dxa" w:w="2880"/>
            <w:shd w:val="clear" w:color="auto" w:fill="EEF1F5"/>
          </w:tcPr>
          <w:p>
            <w:pPr>
              <w:spacing w:after="0" w:line="252" w:lineRule="auto"/>
            </w:pPr>
            <w:r>
              <w:rPr>
                <w:b/>
                <w:sz w:val="20"/>
              </w:rPr>
              <w:t>Componente</w:t>
            </w:r>
          </w:p>
        </w:tc>
        <w:tc>
          <w:tcPr>
            <w:tcW w:type="dxa" w:w="6480"/>
          </w:tcPr>
          <w:p>
            <w:pPr>
              <w:spacing w:after="0" w:line="252" w:lineRule="auto"/>
            </w:pPr>
            <w:r>
              <w:rPr>
                <w:sz w:val="20"/>
              </w:rPr>
              <w:t xml:space="preserve">Publicación del cliente web (GitHub Pages con el dominio propio </w:t>
            </w:r>
            <w:r>
              <w:rPr>
                <w:rFonts w:ascii="Consolas" w:hAnsi="Consolas"/>
                <w:sz w:val="17"/>
              </w:rPr>
              <w:t>ganevel.corvelsa.com</w:t>
            </w:r>
            <w:r>
              <w:rPr>
                <w:sz w:val="20"/>
              </w:rPr>
              <w:t>)</w:t>
            </w:r>
          </w:p>
        </w:tc>
      </w:tr>
      <w:tr>
        <w:tc>
          <w:tcPr>
            <w:tcW w:type="dxa" w:w="2880"/>
            <w:shd w:val="clear" w:color="auto" w:fill="EEF1F5"/>
          </w:tcPr>
          <w:p>
            <w:pPr>
              <w:spacing w:after="0" w:line="252" w:lineRule="auto"/>
            </w:pPr>
            <w:r>
              <w:rPr>
                <w:b/>
                <w:sz w:val="20"/>
              </w:rPr>
              <w:t>Clasificación</w:t>
            </w:r>
          </w:p>
        </w:tc>
        <w:tc>
          <w:tcPr>
            <w:tcW w:type="dxa" w:w="6480"/>
          </w:tcPr>
          <w:p>
            <w:pPr>
              <w:spacing w:after="0" w:line="252" w:lineRule="auto"/>
            </w:pPr>
            <w:r>
              <w:rPr>
                <w:b/>
                <w:sz w:val="20"/>
              </w:rPr>
              <w:t>Defecto</w:t>
            </w:r>
            <w:r>
              <w:rPr>
                <w:sz w:val="20"/>
              </w:rPr>
              <w:t xml:space="preserve"> de configuración. El </w:t>
            </w:r>
            <w:r>
              <w:rPr>
                <w:i/>
                <w:sz w:val="20"/>
              </w:rPr>
              <w:t>error</w:t>
            </w:r>
            <w:r>
              <w:rPr>
                <w:sz w:val="20"/>
              </w:rPr>
              <w:t xml:space="preserve"> humano fue no activar «Enforce HTTPS» al configurar el dominio propio; el </w:t>
            </w:r>
            <w:r>
              <w:rPr>
                <w:i/>
                <w:sz w:val="20"/>
              </w:rPr>
              <w:t>defecto</w:t>
            </w:r>
            <w:r>
              <w:rPr>
                <w:sz w:val="20"/>
              </w:rPr>
              <w:t xml:space="preserve"> está en la configuración de GitHub Pages, no en el código; el </w:t>
            </w:r>
            <w:r>
              <w:rPr>
                <w:i/>
                <w:sz w:val="20"/>
              </w:rPr>
              <w:t>fallo</w:t>
            </w:r>
            <w:r>
              <w:rPr>
                <w:sz w:val="20"/>
              </w:rPr>
              <w:t xml:space="preserve"> es que el sitio se sirve sin cifrar a quien entra por </w:t>
            </w:r>
            <w:r>
              <w:rPr>
                <w:rFonts w:ascii="Consolas" w:hAnsi="Consolas"/>
                <w:sz w:val="17"/>
              </w:rPr>
              <w:t>http://</w:t>
            </w:r>
            <w:r>
              <w:rPr>
                <w:sz w:val="20"/>
              </w:rPr>
              <w:t>.</w:t>
            </w:r>
          </w:p>
        </w:tc>
      </w:tr>
      <w:tr>
        <w:tc>
          <w:tcPr>
            <w:tcW w:type="dxa" w:w="2880"/>
            <w:shd w:val="clear" w:color="auto" w:fill="EEF1F5"/>
          </w:tcPr>
          <w:p>
            <w:pPr>
              <w:spacing w:after="0" w:line="252" w:lineRule="auto"/>
            </w:pPr>
            <w:r>
              <w:rPr>
                <w:b/>
                <w:sz w:val="20"/>
              </w:rPr>
              <w:t>Severidad</w:t>
            </w:r>
          </w:p>
        </w:tc>
        <w:tc>
          <w:tcPr>
            <w:tcW w:type="dxa" w:w="6480"/>
          </w:tcPr>
          <w:p>
            <w:pPr>
              <w:spacing w:after="0" w:line="252" w:lineRule="auto"/>
            </w:pPr>
            <w:r>
              <w:rPr>
                <w:sz w:val="20"/>
              </w:rPr>
              <w:t>Alta: afecta la confidencialidad y la integridad de la página donde el usuario escribe su contraseña.</w:t>
            </w:r>
          </w:p>
        </w:tc>
      </w:tr>
      <w:tr>
        <w:tc>
          <w:tcPr>
            <w:tcW w:type="dxa" w:w="2880"/>
            <w:shd w:val="clear" w:color="auto" w:fill="EEF1F5"/>
          </w:tcPr>
          <w:p>
            <w:pPr>
              <w:spacing w:after="0" w:line="252" w:lineRule="auto"/>
            </w:pPr>
            <w:r>
              <w:rPr>
                <w:b/>
                <w:sz w:val="20"/>
              </w:rPr>
              <w:t>Prioridad (riesgo)</w:t>
            </w:r>
          </w:p>
        </w:tc>
        <w:tc>
          <w:tcPr>
            <w:tcW w:type="dxa" w:w="6480"/>
          </w:tcPr>
          <w:p>
            <w:pPr>
              <w:spacing w:after="0" w:line="252" w:lineRule="auto"/>
            </w:pPr>
            <w:r>
              <w:rPr>
                <w:sz w:val="20"/>
              </w:rPr>
              <w:t xml:space="preserve">Alta: impacto 3 (alto) × probabilidad 2 (media) = 6 de 9. Solo ocurre al entrar por </w:t>
            </w:r>
            <w:r>
              <w:rPr>
                <w:rFonts w:ascii="Consolas" w:hAnsi="Consolas"/>
                <w:sz w:val="17"/>
              </w:rPr>
              <w:t>http://</w:t>
            </w:r>
            <w:r>
              <w:rPr>
                <w:sz w:val="20"/>
              </w:rPr>
              <w:t>, pero entonces ocurre siempre.</w:t>
            </w:r>
          </w:p>
        </w:tc>
      </w:tr>
      <w:tr>
        <w:tc>
          <w:tcPr>
            <w:tcW w:type="dxa" w:w="2880"/>
            <w:shd w:val="clear" w:color="auto" w:fill="EEF1F5"/>
          </w:tcPr>
          <w:p>
            <w:pPr>
              <w:spacing w:after="0" w:line="252" w:lineRule="auto"/>
            </w:pPr>
            <w:r>
              <w:rPr>
                <w:b/>
                <w:sz w:val="20"/>
              </w:rPr>
              <w:t>Atributo ISO/IEC 25010</w:t>
            </w:r>
          </w:p>
        </w:tc>
        <w:tc>
          <w:tcPr>
            <w:tcW w:type="dxa" w:w="6480"/>
          </w:tcPr>
          <w:p>
            <w:pPr>
              <w:spacing w:after="0" w:line="252" w:lineRule="auto"/>
            </w:pPr>
            <w:r>
              <w:rPr>
                <w:sz w:val="20"/>
              </w:rPr>
              <w:t>Seguridad: confidencialidad e integridad</w:t>
            </w:r>
          </w:p>
        </w:tc>
      </w:tr>
      <w:tr>
        <w:tc>
          <w:tcPr>
            <w:tcW w:type="dxa" w:w="2880"/>
            <w:shd w:val="clear" w:color="auto" w:fill="EEF1F5"/>
          </w:tcPr>
          <w:p>
            <w:pPr>
              <w:spacing w:after="0" w:line="252" w:lineRule="auto"/>
            </w:pPr>
            <w:r>
              <w:rPr>
                <w:b/>
                <w:sz w:val="20"/>
              </w:rPr>
              <w:t>Ambiente donde se encontró</w:t>
            </w:r>
          </w:p>
        </w:tc>
        <w:tc>
          <w:tcPr>
            <w:tcW w:type="dxa" w:w="6480"/>
          </w:tcPr>
          <w:p>
            <w:pPr>
              <w:spacing w:after="0" w:line="252" w:lineRule="auto"/>
            </w:pPr>
            <w:r>
              <w:rPr>
                <w:sz w:val="20"/>
              </w:rPr>
              <w:t xml:space="preserve">Sitio publicado </w:t>
            </w:r>
            <w:r>
              <w:rPr>
                <w:rFonts w:ascii="Consolas" w:hAnsi="Consolas"/>
                <w:sz w:val="17"/>
              </w:rPr>
              <w:t>ganevel.corvelsa.com</w:t>
            </w:r>
            <w:r>
              <w:rPr>
                <w:sz w:val="20"/>
              </w:rPr>
              <w:t xml:space="preserve">, Edge en Windows 11 y </w:t>
            </w:r>
            <w:r>
              <w:rPr>
                <w:rFonts w:ascii="Consolas" w:hAnsi="Consolas"/>
                <w:sz w:val="17"/>
              </w:rPr>
              <w:t>curl</w:t>
            </w:r>
            <w:r>
              <w:rPr>
                <w:sz w:val="20"/>
              </w:rPr>
              <w:t>, 13/10/2026</w:t>
            </w:r>
          </w:p>
        </w:tc>
      </w:tr>
      <w:tr>
        <w:tc>
          <w:tcPr>
            <w:tcW w:type="dxa" w:w="2880"/>
            <w:shd w:val="clear" w:color="auto" w:fill="EEF1F5"/>
          </w:tcPr>
          <w:p>
            <w:pPr>
              <w:spacing w:after="0" w:line="252" w:lineRule="auto"/>
            </w:pPr>
            <w:r>
              <w:rPr>
                <w:b/>
                <w:sz w:val="20"/>
              </w:rPr>
              <w:t>Relacionado</w:t>
            </w:r>
          </w:p>
        </w:tc>
        <w:tc>
          <w:tcPr>
            <w:tcW w:type="dxa" w:w="6480"/>
          </w:tcPr>
          <w:p>
            <w:pPr>
              <w:spacing w:after="0" w:line="252" w:lineRule="auto"/>
            </w:pPr>
            <w:r>
              <w:rPr>
                <w:sz w:val="20"/>
              </w:rPr>
              <w:t>SCRUM-57 (requerimientos no funcionales), SCRUM-59, RNF-03</w:t>
            </w:r>
          </w:p>
        </w:tc>
      </w:tr>
    </w:tbl>
    <w:p>
      <w:pPr>
        <w:spacing w:after="40"/>
      </w:pPr>
    </w:p>
    <w:p>
      <w:pPr>
        <w:pStyle w:val="Heading2"/>
      </w:pPr>
      <w:r>
        <w:t>3.2 Pasos para reproducir</w:t>
      </w:r>
    </w:p>
    <w:p>
      <w:pPr>
        <w:tabs>
          <w:tab w:pos="510" w:val="left"/>
        </w:tabs>
        <w:ind w:left="510" w:hanging="340"/>
      </w:pPr>
      <w:r>
        <w:t>1.</w:t>
        <w:tab/>
        <w:t xml:space="preserve">Escribir </w:t>
      </w:r>
      <w:r>
        <w:rPr>
          <w:rFonts w:ascii="Consolas" w:hAnsi="Consolas"/>
          <w:sz w:val="19"/>
        </w:rPr>
        <w:t>http://ganevel.corvelsa.com</w:t>
      </w:r>
      <w:r>
        <w:t xml:space="preserve"> en la barra de direcciones, con </w:t>
      </w:r>
      <w:r>
        <w:rPr>
          <w:rFonts w:ascii="Consolas" w:hAnsi="Consolas"/>
          <w:sz w:val="19"/>
        </w:rPr>
        <w:t>http</w:t>
      </w:r>
      <w:r>
        <w:t xml:space="preserve"> y sin la «s».</w:t>
      </w:r>
    </w:p>
    <w:p>
      <w:pPr>
        <w:tabs>
          <w:tab w:pos="510" w:val="left"/>
        </w:tabs>
        <w:ind w:left="510" w:hanging="340"/>
      </w:pPr>
      <w:r>
        <w:t>2.</w:t>
        <w:tab/>
        <w:t>Revisar la dirección final y el candado del navegador.</w:t>
      </w:r>
    </w:p>
    <w:p>
      <w:pPr>
        <w:tabs>
          <w:tab w:pos="510" w:val="left"/>
        </w:tabs>
        <w:ind w:left="510" w:hanging="340"/>
      </w:pPr>
      <w:r>
        <w:t>3.</w:t>
        <w:tab/>
        <w:t xml:space="preserve">Para comparar, abrir </w:t>
      </w:r>
      <w:r>
        <w:rPr>
          <w:rFonts w:ascii="Consolas" w:hAnsi="Consolas"/>
          <w:sz w:val="19"/>
        </w:rPr>
        <w:t>http://ocr-api-3bi5lk4hta-uc.a.run.app/api/health</w:t>
      </w:r>
      <w:r>
        <w:t>.</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120"/>
        <w:gridCol w:w="3120"/>
        <w:gridCol w:w="3120"/>
      </w:tblGrid>
      <w:tr>
        <w:tc>
          <w:tcPr>
            <w:tcW w:type="dxa" w:w="1152"/>
            <w:shd w:val="clear" w:color="auto" w:fill="EEF1F5"/>
          </w:tcPr>
          <w:p>
            <w:pPr>
              <w:spacing w:after="0" w:line="252" w:lineRule="auto"/>
            </w:pPr>
            <w:r>
              <w:rPr>
                <w:b/>
                <w:sz w:val="20"/>
              </w:rPr>
              <w:t>Paso</w:t>
            </w:r>
          </w:p>
        </w:tc>
        <w:tc>
          <w:tcPr>
            <w:tcW w:type="dxa" w:w="3744"/>
            <w:shd w:val="clear" w:color="auto" w:fill="EEF1F5"/>
          </w:tcPr>
          <w:p>
            <w:pPr>
              <w:spacing w:after="0" w:line="252" w:lineRule="auto"/>
            </w:pPr>
            <w:r>
              <w:rPr>
                <w:b/>
                <w:sz w:val="20"/>
              </w:rPr>
              <w:t>Resultado esperado</w:t>
            </w:r>
          </w:p>
        </w:tc>
        <w:tc>
          <w:tcPr>
            <w:tcW w:type="dxa" w:w="4464"/>
            <w:shd w:val="clear" w:color="auto" w:fill="EEF1F5"/>
          </w:tcPr>
          <w:p>
            <w:pPr>
              <w:spacing w:after="0" w:line="252" w:lineRule="auto"/>
            </w:pPr>
            <w:r>
              <w:rPr>
                <w:b/>
                <w:sz w:val="20"/>
              </w:rPr>
              <w:t>Resultado obtenido</w:t>
            </w:r>
          </w:p>
        </w:tc>
      </w:tr>
      <w:tr>
        <w:tc>
          <w:tcPr>
            <w:tcW w:type="dxa" w:w="1152"/>
          </w:tcPr>
          <w:p>
            <w:pPr>
              <w:spacing w:after="0" w:line="252" w:lineRule="auto"/>
            </w:pPr>
            <w:r>
              <w:rPr>
                <w:sz w:val="20"/>
              </w:rPr>
              <w:t>1 y 2</w:t>
            </w:r>
          </w:p>
        </w:tc>
        <w:tc>
          <w:tcPr>
            <w:tcW w:type="dxa" w:w="3744"/>
          </w:tcPr>
          <w:p>
            <w:pPr>
              <w:spacing w:after="0" w:line="252" w:lineRule="auto"/>
            </w:pPr>
            <w:r>
              <w:rPr>
                <w:sz w:val="20"/>
              </w:rPr>
              <w:t xml:space="preserve">Redirige a </w:t>
            </w:r>
            <w:r>
              <w:rPr>
                <w:rFonts w:ascii="Consolas" w:hAnsi="Consolas"/>
                <w:sz w:val="17"/>
              </w:rPr>
              <w:t>https://ganevel.corvelsa.com</w:t>
            </w:r>
            <w:r>
              <w:rPr>
                <w:sz w:val="20"/>
              </w:rPr>
              <w:t xml:space="preserve"> y muestra el candado</w:t>
            </w:r>
          </w:p>
        </w:tc>
        <w:tc>
          <w:tcPr>
            <w:tcW w:type="dxa" w:w="4464"/>
            <w:shd w:val="clear" w:color="auto" w:fill="FDF0EE"/>
          </w:tcPr>
          <w:p>
            <w:pPr>
              <w:spacing w:after="0" w:line="252" w:lineRule="auto"/>
            </w:pPr>
            <w:r>
              <w:rPr>
                <w:color w:val="A3261B"/>
                <w:sz w:val="20"/>
              </w:rPr>
              <w:t xml:space="preserve">Responde </w:t>
            </w:r>
            <w:r>
              <w:rPr>
                <w:rFonts w:ascii="Consolas" w:hAnsi="Consolas"/>
                <w:color w:val="A3261B"/>
                <w:sz w:val="17"/>
              </w:rPr>
              <w:t>HTTP/1.1 200 OK</w:t>
            </w:r>
            <w:r>
              <w:rPr>
                <w:color w:val="A3261B"/>
                <w:sz w:val="20"/>
              </w:rPr>
              <w:t xml:space="preserve"> por </w:t>
            </w:r>
            <w:r>
              <w:rPr>
                <w:rFonts w:ascii="Consolas" w:hAnsi="Consolas"/>
                <w:color w:val="A3261B"/>
                <w:sz w:val="17"/>
              </w:rPr>
              <w:t>http://</w:t>
            </w:r>
            <w:r>
              <w:rPr>
                <w:color w:val="A3261B"/>
                <w:sz w:val="20"/>
              </w:rPr>
              <w:t>, no redirige y el navegador marca «No seguro»</w:t>
            </w:r>
          </w:p>
        </w:tc>
      </w:tr>
      <w:tr>
        <w:tc>
          <w:tcPr>
            <w:tcW w:type="dxa" w:w="1152"/>
          </w:tcPr>
          <w:p>
            <w:pPr>
              <w:spacing w:after="0" w:line="252" w:lineRule="auto"/>
            </w:pPr>
            <w:r>
              <w:rPr>
                <w:sz w:val="20"/>
              </w:rPr>
              <w:t>3</w:t>
            </w:r>
          </w:p>
        </w:tc>
        <w:tc>
          <w:tcPr>
            <w:tcW w:type="dxa" w:w="3744"/>
          </w:tcPr>
          <w:p>
            <w:pPr>
              <w:spacing w:after="0" w:line="252" w:lineRule="auto"/>
            </w:pPr>
            <w:r>
              <w:rPr>
                <w:sz w:val="20"/>
              </w:rPr>
              <w:t xml:space="preserve">Redirige a </w:t>
            </w:r>
            <w:r>
              <w:rPr>
                <w:rFonts w:ascii="Consolas" w:hAnsi="Consolas"/>
                <w:sz w:val="17"/>
              </w:rPr>
              <w:t>https://</w:t>
            </w:r>
          </w:p>
        </w:tc>
        <w:tc>
          <w:tcPr>
            <w:tcW w:type="dxa" w:w="4464"/>
            <w:shd w:val="clear" w:color="auto" w:fill="EEF8F1"/>
          </w:tcPr>
          <w:p>
            <w:pPr>
              <w:spacing w:after="0" w:line="252" w:lineRule="auto"/>
            </w:pPr>
            <w:r>
              <w:rPr>
                <w:rFonts w:ascii="Consolas" w:hAnsi="Consolas"/>
                <w:color w:val="17663A"/>
                <w:sz w:val="17"/>
              </w:rPr>
              <w:t>302 Found</w:t>
            </w:r>
            <w:r>
              <w:rPr>
                <w:color w:val="17663A"/>
                <w:sz w:val="20"/>
              </w:rPr>
              <w:t xml:space="preserve"> hacia </w:t>
            </w:r>
            <w:r>
              <w:rPr>
                <w:rFonts w:ascii="Consolas" w:hAnsi="Consolas"/>
                <w:color w:val="17663A"/>
                <w:sz w:val="17"/>
              </w:rPr>
              <w:t>https://</w:t>
            </w:r>
            <w:r>
              <w:rPr>
                <w:color w:val="17663A"/>
                <w:sz w:val="20"/>
              </w:rPr>
              <w:t xml:space="preserve"> (correcto)</w:t>
            </w:r>
          </w:p>
        </w:tc>
      </w:tr>
    </w:tbl>
    <w:p>
      <w:pPr>
        <w:spacing w:after="40"/>
      </w:pPr>
    </w:p>
    <w:tbl>
      <w:tblPr>
        <w:tblW w:type="auto" w:w="0"/>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9360"/>
      </w:tblGrid>
      <w:tr>
        <w:tc>
          <w:tcPr>
            <w:tcW w:type="dxa" w:w="9360"/>
            <w:shd w:val="clear" w:color="auto" w:fill="F5F7FA"/>
          </w:tcPr>
          <w:p>
            <w:pPr>
              <w:spacing w:after="0"/>
            </w:pPr>
            <w:r>
              <w:rPr>
                <w:rFonts w:ascii="Consolas" w:hAnsi="Consolas"/>
                <w:sz w:val="18"/>
              </w:rPr>
              <w:t>curl -I http://ganevel.corvelsa.com</w:t>
              <w:br/>
            </w:r>
            <w:r>
              <w:rPr>
                <w:rFonts w:ascii="Consolas" w:hAnsi="Consolas"/>
                <w:sz w:val="18"/>
              </w:rPr>
              <w:t>HTTP/1.1 200 OK</w:t>
              <w:br/>
            </w:r>
            <w:r>
              <w:rPr>
                <w:rFonts w:ascii="Consolas" w:hAnsi="Consolas"/>
                <w:sz w:val="18"/>
              </w:rPr>
              <w:t>Server: GitHub.com</w:t>
              <w:br/>
            </w:r>
            <w:r>
              <w:rPr>
                <w:rFonts w:ascii="Consolas" w:hAnsi="Consolas"/>
                <w:sz w:val="18"/>
              </w:rPr>
              <w:t>Content-Type: text/html; charset=utf-8</w:t>
            </w:r>
          </w:p>
        </w:tc>
      </w:tr>
    </w:tbl>
    <w:p>
      <w:pPr>
        <w:spacing w:after="40"/>
      </w:pPr>
    </w:p>
    <w:p>
      <w:pPr>
        <w:pStyle w:val="Heading2"/>
      </w:pPr>
      <w:r>
        <w:t>3.3 Análisis de causa raíz</w:t>
      </w:r>
    </w:p>
    <w:p>
      <w:pPr>
        <w:pStyle w:val="ListBullet"/>
      </w:pPr>
      <w:r>
        <w:t xml:space="preserve">En el repositorio de GitHub, </w:t>
      </w:r>
      <w:r>
        <w:rPr>
          <w:b/>
        </w:rPr>
        <w:t>Settings → Pages → Enforce HTTPS</w:t>
      </w:r>
      <w:r>
        <w:t xml:space="preserve"> no estaba activada. El certificado del dominio sí existía, pero GitHub Pages no obligaba a usarlo.</w:t>
      </w:r>
    </w:p>
    <w:p>
      <w:pPr>
        <w:pStyle w:val="ListBullet"/>
      </w:pPr>
      <w:r>
        <w:t>La API no tenía el problema: Cloud Run redirige a HTTPS siempre.</w:t>
      </w:r>
    </w:p>
    <w:p>
      <w:pPr>
        <w:pStyle w:val="ListBullet"/>
      </w:pPr>
      <w:r>
        <w:t xml:space="preserve">Por qué no se detectó antes: todos los enlaces del equipo usan </w:t>
      </w:r>
      <w:r>
        <w:rPr>
          <w:rFonts w:ascii="Consolas" w:hAnsi="Consolas"/>
          <w:sz w:val="19"/>
        </w:rPr>
        <w:t>https://</w:t>
      </w:r>
      <w:r>
        <w:t xml:space="preserve"> y los navegadores recuerdan la versión segura de un sitio ya visitado, así que el fallo solo se ve al escribir </w:t>
      </w:r>
      <w:r>
        <w:rPr>
          <w:rFonts w:ascii="Consolas" w:hAnsi="Consolas"/>
          <w:sz w:val="19"/>
        </w:rPr>
        <w:t>http://</w:t>
      </w:r>
      <w:r>
        <w:t xml:space="preserve"> o al usar </w:t>
      </w:r>
      <w:r>
        <w:rPr>
          <w:rFonts w:ascii="Consolas" w:hAnsi="Consolas"/>
          <w:sz w:val="19"/>
        </w:rPr>
        <w:t>curl</w:t>
      </w:r>
      <w:r>
        <w:t>. Lo encontró la verificación de requerimientos no funcionales (SCRUM-57).</w:t>
      </w:r>
    </w:p>
    <w:p>
      <w:pPr>
        <w:pStyle w:val="ListBullet"/>
      </w:pPr>
      <w:r>
        <w:t>Impacto: una página servida sin cifrar puede ser leída o alterada por alguien en la misma red (por ejemplo, un Wi-Fi público) antes de que el usuario escriba su correo y su contraseña.</w:t>
      </w:r>
    </w:p>
    <w:p>
      <w:pPr>
        <w:pStyle w:val="Heading2"/>
      </w:pPr>
      <w:r>
        <w:t>3.4 Corrección aplicada</w:t>
      </w:r>
    </w:p>
    <w:p>
      <w:r>
        <w:t xml:space="preserve">Se activó </w:t>
      </w:r>
      <w:r>
        <w:rPr>
          <w:b/>
        </w:rPr>
        <w:t>Enforce HTTPS</w:t>
      </w:r>
      <w:r>
        <w:t xml:space="preserve"> en Settings → Pages del repositorio. No requiere cambios de código ni volver a publicar el sitio: GitHub responde </w:t>
      </w:r>
      <w:r>
        <w:rPr>
          <w:rFonts w:ascii="Consolas" w:hAnsi="Consolas"/>
          <w:sz w:val="19"/>
        </w:rPr>
        <w:t>301</w:t>
      </w:r>
      <w:r>
        <w:t xml:space="preserve"> hacia </w:t>
      </w:r>
      <w:r>
        <w:rPr>
          <w:rFonts w:ascii="Consolas" w:hAnsi="Consolas"/>
          <w:sz w:val="19"/>
        </w:rPr>
        <w:t>https://</w:t>
      </w:r>
      <w:r>
        <w:t xml:space="preserve"> en todo el dominio.</w:t>
      </w:r>
    </w:p>
    <w:p>
      <w:pPr>
        <w:pStyle w:val="Heading2"/>
      </w:pPr>
      <w:r>
        <w:t>3.5 Versión en que se corrigió</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880"/>
            <w:shd w:val="clear" w:color="auto" w:fill="EEF1F5"/>
          </w:tcPr>
          <w:p>
            <w:pPr>
              <w:spacing w:after="0" w:line="252" w:lineRule="auto"/>
            </w:pPr>
            <w:r>
              <w:rPr>
                <w:b/>
                <w:sz w:val="20"/>
              </w:rPr>
              <w:t>Código</w:t>
            </w:r>
          </w:p>
        </w:tc>
        <w:tc>
          <w:tcPr>
            <w:tcW w:type="dxa" w:w="6480"/>
          </w:tcPr>
          <w:p>
            <w:pPr>
              <w:spacing w:after="0" w:line="252" w:lineRule="auto"/>
            </w:pPr>
            <w:r>
              <w:rPr>
                <w:sz w:val="20"/>
              </w:rPr>
              <w:t>Sin cambios (corrección de configuración)</w:t>
            </w:r>
          </w:p>
        </w:tc>
      </w:tr>
      <w:tr>
        <w:tc>
          <w:tcPr>
            <w:tcW w:type="dxa" w:w="2880"/>
            <w:shd w:val="clear" w:color="auto" w:fill="EEF1F5"/>
          </w:tcPr>
          <w:p>
            <w:pPr>
              <w:spacing w:after="0" w:line="252" w:lineRule="auto"/>
            </w:pPr>
            <w:r>
              <w:rPr>
                <w:b/>
                <w:sz w:val="20"/>
              </w:rPr>
              <w:t>Configuración</w:t>
            </w:r>
          </w:p>
        </w:tc>
        <w:tc>
          <w:tcPr>
            <w:tcW w:type="dxa" w:w="6480"/>
          </w:tcPr>
          <w:p>
            <w:pPr>
              <w:spacing w:after="0" w:line="252" w:lineRule="auto"/>
            </w:pPr>
            <w:r>
              <w:rPr>
                <w:sz w:val="20"/>
              </w:rPr>
              <w:t>GitHub Pages del repositorio, 13/10/2026</w:t>
            </w:r>
          </w:p>
        </w:tc>
      </w:tr>
    </w:tbl>
    <w:p>
      <w:pPr>
        <w:spacing w:after="40"/>
      </w:pPr>
    </w:p>
    <w:p>
      <w:pPr>
        <w:pStyle w:val="Heading2"/>
      </w:pPr>
      <w:r>
        <w:t>3.6 Verificación: pasa</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120"/>
        <w:gridCol w:w="3120"/>
        <w:gridCol w:w="3120"/>
      </w:tblGrid>
      <w:tr>
        <w:tc>
          <w:tcPr>
            <w:tcW w:type="dxa" w:w="2016"/>
            <w:shd w:val="clear" w:color="auto" w:fill="EEF1F5"/>
          </w:tcPr>
          <w:p>
            <w:pPr>
              <w:spacing w:after="0" w:line="252" w:lineRule="auto"/>
            </w:pPr>
            <w:r>
              <w:rPr>
                <w:b/>
                <w:sz w:val="20"/>
              </w:rPr>
              <w:t>Fecha y hora (UTC)</w:t>
            </w:r>
          </w:p>
        </w:tc>
        <w:tc>
          <w:tcPr>
            <w:tcW w:type="dxa" w:w="3312"/>
            <w:shd w:val="clear" w:color="auto" w:fill="EEF1F5"/>
          </w:tcPr>
          <w:p>
            <w:pPr>
              <w:spacing w:after="0" w:line="252" w:lineRule="auto"/>
            </w:pPr>
            <w:r>
              <w:rPr>
                <w:b/>
                <w:sz w:val="20"/>
              </w:rPr>
              <w:t>Comprobación</w:t>
            </w:r>
          </w:p>
        </w:tc>
        <w:tc>
          <w:tcPr>
            <w:tcW w:type="dxa" w:w="4032"/>
            <w:shd w:val="clear" w:color="auto" w:fill="EEF1F5"/>
          </w:tcPr>
          <w:p>
            <w:pPr>
              <w:spacing w:after="0" w:line="252" w:lineRule="auto"/>
            </w:pPr>
            <w:r>
              <w:rPr>
                <w:b/>
                <w:sz w:val="20"/>
              </w:rPr>
              <w:t>Resultado</w:t>
            </w:r>
          </w:p>
        </w:tc>
      </w:tr>
      <w:tr>
        <w:tc>
          <w:tcPr>
            <w:tcW w:type="dxa" w:w="2016"/>
          </w:tcPr>
          <w:p>
            <w:pPr>
              <w:spacing w:after="0" w:line="252" w:lineRule="auto"/>
            </w:pPr>
            <w:r>
              <w:rPr>
                <w:sz w:val="20"/>
              </w:rPr>
              <w:t>13/10/2026 18:32</w:t>
            </w:r>
          </w:p>
        </w:tc>
        <w:tc>
          <w:tcPr>
            <w:tcW w:type="dxa" w:w="3312"/>
          </w:tcPr>
          <w:p>
            <w:pPr>
              <w:spacing w:after="0" w:line="252" w:lineRule="auto"/>
            </w:pPr>
            <w:r>
              <w:rPr>
                <w:rFonts w:ascii="Consolas" w:hAnsi="Consolas"/>
                <w:sz w:val="17"/>
              </w:rPr>
              <w:t>curl -I http://ganevel.corvelsa.com</w:t>
            </w:r>
          </w:p>
        </w:tc>
        <w:tc>
          <w:tcPr>
            <w:tcW w:type="dxa" w:w="4032"/>
            <w:shd w:val="clear" w:color="auto" w:fill="FDF0EE"/>
          </w:tcPr>
          <w:p>
            <w:pPr>
              <w:spacing w:after="0" w:line="252" w:lineRule="auto"/>
            </w:pPr>
            <w:r>
              <w:rPr>
                <w:color w:val="A3261B"/>
                <w:sz w:val="20"/>
              </w:rPr>
              <w:t xml:space="preserve">Todavía </w:t>
            </w:r>
            <w:r>
              <w:rPr>
                <w:rFonts w:ascii="Consolas" w:hAnsi="Consolas"/>
                <w:color w:val="A3261B"/>
                <w:sz w:val="17"/>
              </w:rPr>
              <w:t>200 OK</w:t>
            </w:r>
            <w:r>
              <w:rPr>
                <w:color w:val="A3261B"/>
                <w:sz w:val="20"/>
              </w:rPr>
              <w:t>. GitHub tarda unos minutos en aplicar el cambio y su caché guarda las páginas 10 minutos.</w:t>
            </w:r>
          </w:p>
        </w:tc>
      </w:tr>
      <w:tr>
        <w:tc>
          <w:tcPr>
            <w:tcW w:type="dxa" w:w="2016"/>
          </w:tcPr>
          <w:p>
            <w:pPr>
              <w:spacing w:after="0" w:line="252" w:lineRule="auto"/>
            </w:pPr>
            <w:r>
              <w:rPr>
                <w:sz w:val="20"/>
              </w:rPr>
              <w:t>13/10/2026 18:34</w:t>
            </w:r>
          </w:p>
        </w:tc>
        <w:tc>
          <w:tcPr>
            <w:tcW w:type="dxa" w:w="3312"/>
          </w:tcPr>
          <w:p>
            <w:pPr>
              <w:spacing w:after="0" w:line="252" w:lineRule="auto"/>
            </w:pPr>
            <w:r>
              <w:rPr>
                <w:sz w:val="20"/>
              </w:rPr>
              <w:t>Dirección sin caché (</w:t>
            </w:r>
            <w:r>
              <w:rPr>
                <w:rFonts w:ascii="Consolas" w:hAnsi="Consolas"/>
                <w:sz w:val="17"/>
              </w:rPr>
              <w:t>/login?nocache=…</w:t>
            </w:r>
            <w:r>
              <w:rPr>
                <w:sz w:val="20"/>
              </w:rPr>
              <w:t>)</w:t>
            </w:r>
          </w:p>
        </w:tc>
        <w:tc>
          <w:tcPr>
            <w:tcW w:type="dxa" w:w="4032"/>
            <w:shd w:val="clear" w:color="auto" w:fill="EEF8F1"/>
          </w:tcPr>
          <w:p>
            <w:pPr>
              <w:spacing w:after="0" w:line="252" w:lineRule="auto"/>
            </w:pPr>
            <w:r>
              <w:rPr>
                <w:rFonts w:ascii="Consolas" w:hAnsi="Consolas"/>
                <w:color w:val="17663A"/>
                <w:sz w:val="17"/>
              </w:rPr>
              <w:t>301 Moved Permanently</w:t>
            </w:r>
            <w:r>
              <w:rPr>
                <w:color w:val="17663A"/>
                <w:sz w:val="20"/>
              </w:rPr>
              <w:t xml:space="preserve"> hacia </w:t>
            </w:r>
            <w:r>
              <w:rPr>
                <w:rFonts w:ascii="Consolas" w:hAnsi="Consolas"/>
                <w:color w:val="17663A"/>
                <w:sz w:val="17"/>
              </w:rPr>
              <w:t>https://</w:t>
            </w:r>
            <w:r>
              <w:rPr>
                <w:color w:val="17663A"/>
                <w:sz w:val="20"/>
              </w:rPr>
              <w:t>: la corrección ya estaba activa.</w:t>
            </w:r>
          </w:p>
        </w:tc>
      </w:tr>
      <w:tr>
        <w:tc>
          <w:tcPr>
            <w:tcW w:type="dxa" w:w="2016"/>
          </w:tcPr>
          <w:p>
            <w:pPr>
              <w:spacing w:after="0" w:line="252" w:lineRule="auto"/>
            </w:pPr>
            <w:r>
              <w:rPr>
                <w:sz w:val="20"/>
              </w:rPr>
              <w:t>13/10/2026 18:36</w:t>
            </w:r>
          </w:p>
        </w:tc>
        <w:tc>
          <w:tcPr>
            <w:tcW w:type="dxa" w:w="3312"/>
          </w:tcPr>
          <w:p>
            <w:pPr>
              <w:spacing w:after="0" w:line="252" w:lineRule="auto"/>
            </w:pPr>
            <w:r>
              <w:rPr>
                <w:rFonts w:ascii="Consolas" w:hAnsi="Consolas"/>
                <w:sz w:val="17"/>
              </w:rPr>
              <w:t>curl -I http://ganevel.corvelsa.com</w:t>
            </w:r>
          </w:p>
        </w:tc>
        <w:tc>
          <w:tcPr>
            <w:tcW w:type="dxa" w:w="4032"/>
            <w:shd w:val="clear" w:color="auto" w:fill="EEF8F1"/>
          </w:tcPr>
          <w:p>
            <w:pPr>
              <w:spacing w:after="0" w:line="252" w:lineRule="auto"/>
            </w:pPr>
            <w:r>
              <w:rPr>
                <w:rFonts w:ascii="Consolas" w:hAnsi="Consolas"/>
                <w:color w:val="17663A"/>
                <w:sz w:val="17"/>
              </w:rPr>
              <w:t>301 Moved Permanently</w:t>
            </w:r>
            <w:r>
              <w:rPr>
                <w:color w:val="17663A"/>
                <w:sz w:val="20"/>
              </w:rPr>
              <w:t xml:space="preserve"> con </w:t>
            </w:r>
            <w:r>
              <w:rPr>
                <w:rFonts w:ascii="Consolas" w:hAnsi="Consolas"/>
                <w:color w:val="17663A"/>
                <w:sz w:val="17"/>
              </w:rPr>
              <w:t>Location: https://ganevel.corvelsa.com/</w:t>
            </w:r>
            <w:r>
              <w:rPr>
                <w:color w:val="17663A"/>
                <w:sz w:val="20"/>
              </w:rPr>
              <w:t xml:space="preserve"> (</w:t>
            </w:r>
            <w:r>
              <w:rPr>
                <w:rFonts w:ascii="Consolas" w:hAnsi="Consolas"/>
                <w:color w:val="17663A"/>
                <w:sz w:val="17"/>
              </w:rPr>
              <w:t>X-Cache: MISS</w:t>
            </w:r>
            <w:r>
              <w:rPr>
                <w:color w:val="17663A"/>
                <w:sz w:val="20"/>
              </w:rPr>
              <w:t>)</w:t>
            </w:r>
          </w:p>
        </w:tc>
      </w:tr>
    </w:tbl>
    <w:p>
      <w:pPr>
        <w:spacing w:after="40"/>
      </w:pPr>
    </w:p>
    <w:tbl>
      <w:tblPr>
        <w:tblW w:type="auto" w:w="0"/>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9360"/>
      </w:tblGrid>
      <w:tr>
        <w:tc>
          <w:tcPr>
            <w:tcW w:type="dxa" w:w="9360"/>
            <w:shd w:val="clear" w:color="auto" w:fill="F5F7FA"/>
          </w:tcPr>
          <w:p>
            <w:pPr>
              <w:spacing w:after="0"/>
            </w:pPr>
            <w:r>
              <w:rPr>
                <w:rFonts w:ascii="Consolas" w:hAnsi="Consolas"/>
                <w:sz w:val="18"/>
              </w:rPr>
              <w:t>curl -I http://ganevel.corvelsa.com</w:t>
              <w:br/>
            </w:r>
            <w:r>
              <w:rPr>
                <w:rFonts w:ascii="Consolas" w:hAnsi="Consolas"/>
                <w:sz w:val="18"/>
              </w:rPr>
              <w:t>HTTP/1.1 301 Moved Permanently</w:t>
              <w:br/>
            </w:r>
            <w:r>
              <w:rPr>
                <w:rFonts w:ascii="Consolas" w:hAnsi="Consolas"/>
                <w:sz w:val="18"/>
              </w:rPr>
              <w:t>Server: GitHub.com</w:t>
              <w:br/>
            </w:r>
            <w:r>
              <w:rPr>
                <w:rFonts w:ascii="Consolas" w:hAnsi="Consolas"/>
                <w:sz w:val="18"/>
              </w:rPr>
              <w:t>Location: https://ganevel.corvelsa.com/</w:t>
              <w:br/>
            </w:r>
            <w:r>
              <w:rPr>
                <w:rFonts w:ascii="Consolas" w:hAnsi="Consolas"/>
                <w:sz w:val="18"/>
              </w:rPr>
              <w:t>X-Cache: MISS</w:t>
              <w:br/>
            </w:r>
            <w:r>
              <w:rPr>
                <w:rFonts w:ascii="Consolas" w:hAnsi="Consolas"/>
                <w:sz w:val="18"/>
              </w:rPr>
              <w:t>Date: Tue, 13 Oct 2026 18:36:57 GMT</w:t>
            </w:r>
          </w:p>
        </w:tc>
      </w:tr>
    </w:tbl>
    <w:p>
      <w:pPr>
        <w:spacing w:after="40"/>
      </w:pPr>
    </w:p>
    <w:p>
      <w:r>
        <w:t xml:space="preserve">La primera comprobación seguía en </w:t>
      </w:r>
      <w:r>
        <w:rPr>
          <w:rFonts w:ascii="Consolas" w:hAnsi="Consolas"/>
          <w:sz w:val="19"/>
        </w:rPr>
        <w:t>200</w:t>
      </w:r>
      <w:r>
        <w:t xml:space="preserve"> por la caché de GitHub; no fue una corrección fallida, así que el bug no se reabrió. Se adjunta en Jira la captura del navegador en una ventana de incógnito, terminando en </w:t>
      </w:r>
      <w:r>
        <w:rPr>
          <w:rFonts w:ascii="Consolas" w:hAnsi="Consolas"/>
          <w:sz w:val="19"/>
        </w:rPr>
        <w:t>https://</w:t>
      </w:r>
      <w:r>
        <w:t xml:space="preserve"> con candado.</w:t>
      </w:r>
    </w:p>
    <w:p>
      <w:pPr>
        <w:pStyle w:val="Heading1"/>
        <w:pBdr>
          <w:bottom w:val="single" w:sz="12" w:space="2" w:color="1F5FBF"/>
        </w:pBdr>
      </w:pPr>
      <w:r>
        <w:t>4. SCRUM-120 · Defecto en la herramienta de pruebas: generate_samples.py</w:t>
      </w:r>
    </w:p>
    <w:p>
      <w:r>
        <w:t>Se encontró al preparar la automatización con Cypress (SCRUM-103). No afecta al sistema en producción, pero bloqueaba la preparación de los datos de prueba, así que se registra para que quede su trazabilidad.</w:t>
      </w:r>
    </w:p>
    <w:p>
      <w:pPr>
        <w:pStyle w:val="Heading2"/>
      </w:pPr>
      <w:r>
        <w:t>4.1 Ficha</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880"/>
            <w:shd w:val="clear" w:color="auto" w:fill="EEF1F5"/>
          </w:tcPr>
          <w:p>
            <w:pPr>
              <w:spacing w:after="0" w:line="252" w:lineRule="auto"/>
            </w:pPr>
            <w:r>
              <w:rPr>
                <w:b/>
                <w:sz w:val="20"/>
              </w:rPr>
              <w:t>Clave</w:t>
            </w:r>
          </w:p>
        </w:tc>
        <w:tc>
          <w:tcPr>
            <w:tcW w:type="dxa" w:w="6480"/>
          </w:tcPr>
          <w:p>
            <w:pPr>
              <w:spacing w:after="0" w:line="252" w:lineRule="auto"/>
            </w:pPr>
            <w:r>
              <w:rPr>
                <w:sz w:val="20"/>
              </w:rPr>
              <w:t>SCRUM-120 (severidad en Jira: Menor; asignado a Alvaro Flores)</w:t>
            </w:r>
          </w:p>
        </w:tc>
      </w:tr>
      <w:tr>
        <w:tc>
          <w:tcPr>
            <w:tcW w:type="dxa" w:w="2880"/>
            <w:shd w:val="clear" w:color="auto" w:fill="EEF1F5"/>
          </w:tcPr>
          <w:p>
            <w:pPr>
              <w:spacing w:after="0" w:line="252" w:lineRule="auto"/>
            </w:pPr>
            <w:r>
              <w:rPr>
                <w:b/>
                <w:sz w:val="20"/>
              </w:rPr>
              <w:t>Componente</w:t>
            </w:r>
          </w:p>
        </w:tc>
        <w:tc>
          <w:tcPr>
            <w:tcW w:type="dxa" w:w="6480"/>
          </w:tcPr>
          <w:p>
            <w:pPr>
              <w:spacing w:after="0" w:line="252" w:lineRule="auto"/>
            </w:pPr>
            <w:r>
              <w:rPr>
                <w:rFonts w:ascii="Consolas" w:hAnsi="Consolas"/>
                <w:sz w:val="17"/>
              </w:rPr>
              <w:t>samples/generate_samples.py</w:t>
            </w:r>
            <w:r>
              <w:rPr>
                <w:sz w:val="20"/>
              </w:rPr>
              <w:t>, que genera los lotes de comprobantes de prueba con Microsoft Edge</w:t>
            </w:r>
          </w:p>
        </w:tc>
      </w:tr>
      <w:tr>
        <w:tc>
          <w:tcPr>
            <w:tcW w:type="dxa" w:w="2880"/>
            <w:shd w:val="clear" w:color="auto" w:fill="EEF1F5"/>
          </w:tcPr>
          <w:p>
            <w:pPr>
              <w:spacing w:after="0" w:line="252" w:lineRule="auto"/>
            </w:pPr>
            <w:r>
              <w:rPr>
                <w:b/>
                <w:sz w:val="20"/>
              </w:rPr>
              <w:t>Clasificación</w:t>
            </w:r>
          </w:p>
        </w:tc>
        <w:tc>
          <w:tcPr>
            <w:tcW w:type="dxa" w:w="6480"/>
          </w:tcPr>
          <w:p>
            <w:pPr>
              <w:spacing w:after="0" w:line="252" w:lineRule="auto"/>
            </w:pPr>
            <w:r>
              <w:rPr>
                <w:b/>
                <w:sz w:val="20"/>
              </w:rPr>
              <w:t>Defecto</w:t>
            </w:r>
            <w:r>
              <w:rPr>
                <w:sz w:val="20"/>
              </w:rPr>
              <w:t xml:space="preserve"> de sincronización en la herramienta de pruebas</w:t>
            </w:r>
          </w:p>
        </w:tc>
      </w:tr>
      <w:tr>
        <w:tc>
          <w:tcPr>
            <w:tcW w:type="dxa" w:w="2880"/>
            <w:shd w:val="clear" w:color="auto" w:fill="EEF1F5"/>
          </w:tcPr>
          <w:p>
            <w:pPr>
              <w:spacing w:after="0" w:line="252" w:lineRule="auto"/>
            </w:pPr>
            <w:r>
              <w:rPr>
                <w:b/>
                <w:sz w:val="20"/>
              </w:rPr>
              <w:t>Severidad</w:t>
            </w:r>
          </w:p>
        </w:tc>
        <w:tc>
          <w:tcPr>
            <w:tcW w:type="dxa" w:w="6480"/>
          </w:tcPr>
          <w:p>
            <w:pPr>
              <w:spacing w:after="0" w:line="252" w:lineRule="auto"/>
            </w:pPr>
            <w:r>
              <w:rPr>
                <w:sz w:val="20"/>
              </w:rPr>
              <w:t>Baja: no afecta a los usuarios del sistema; impide generar lotes nuevos y, con eso, ejecutar los casos que suman puntos.</w:t>
            </w:r>
          </w:p>
        </w:tc>
      </w:tr>
      <w:tr>
        <w:tc>
          <w:tcPr>
            <w:tcW w:type="dxa" w:w="2880"/>
            <w:shd w:val="clear" w:color="auto" w:fill="EEF1F5"/>
          </w:tcPr>
          <w:p>
            <w:pPr>
              <w:spacing w:after="0" w:line="252" w:lineRule="auto"/>
            </w:pPr>
            <w:r>
              <w:rPr>
                <w:b/>
                <w:sz w:val="20"/>
              </w:rPr>
              <w:t>Encontrado en</w:t>
            </w:r>
          </w:p>
        </w:tc>
        <w:tc>
          <w:tcPr>
            <w:tcW w:type="dxa" w:w="6480"/>
          </w:tcPr>
          <w:p>
            <w:pPr>
              <w:spacing w:after="0" w:line="252" w:lineRule="auto"/>
            </w:pPr>
            <w:r>
              <w:rPr>
                <w:sz w:val="20"/>
              </w:rPr>
              <w:t>Preparación de la suite de Cypress (SCRUM-103), octubre de 2026</w:t>
            </w:r>
          </w:p>
        </w:tc>
      </w:tr>
    </w:tbl>
    <w:p>
      <w:pPr>
        <w:spacing w:after="40"/>
      </w:pPr>
    </w:p>
    <w:p>
      <w:pPr>
        <w:pStyle w:val="Heading2"/>
      </w:pPr>
      <w:r>
        <w:t>4.2 Descripción y causa</w:t>
      </w:r>
    </w:p>
    <w:p>
      <w:r>
        <w:t>El script buscaba la imagen generada antes de que Edge terminara de escribirla en el disco. Cuando Edge tardaba más de lo previsto, el archivo todavía no existía y la generación del lote fallaba.</w:t>
      </w:r>
    </w:p>
    <w:p>
      <w:pPr>
        <w:pStyle w:val="Heading2"/>
      </w:pPr>
      <w:r>
        <w:t>4.3 Corrección y verificación</w:t>
      </w:r>
    </w:p>
    <w:p>
      <w:r>
        <w:t>Se corrigió el script para que espere a que Edge termine de generar cada imagen antes de continuar. Verificación: la suite integrada (</w:t>
      </w:r>
      <w:r>
        <w:rPr>
          <w:rFonts w:ascii="Consolas" w:hAnsi="Consolas"/>
          <w:sz w:val="19"/>
        </w:rPr>
        <w:t>pnpm qa</w:t>
      </w:r>
      <w:r>
        <w:t>) generó un lote nuevo y ejecutó las 5 pruebas de Cypress sin fallos el 14/10/2026, incluida la carga de una factura válida, que depende de ese lote.</w:t>
      </w:r>
    </w:p>
    <w:p>
      <w:pPr>
        <w:pStyle w:val="Heading1"/>
        <w:pBdr>
          <w:bottom w:val="single" w:sz="12" w:space="2" w:color="1F5FBF"/>
        </w:pBdr>
      </w:pPr>
      <w:r>
        <w:t>5. SCRUM-117 · Un formato de archivo no admitido se rechaza con un mensaje en inglés</w:t>
      </w:r>
    </w:p>
    <w:p>
      <w:pPr>
        <w:pStyle w:val="Heading2"/>
      </w:pPr>
      <w:r>
        <w:t>5.1 Ficha</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880"/>
            <w:shd w:val="clear" w:color="auto" w:fill="EEF1F5"/>
          </w:tcPr>
          <w:p>
            <w:pPr>
              <w:spacing w:after="0" w:line="252" w:lineRule="auto"/>
            </w:pPr>
            <w:r>
              <w:rPr>
                <w:b/>
                <w:sz w:val="20"/>
              </w:rPr>
              <w:t>Clave</w:t>
            </w:r>
          </w:p>
        </w:tc>
        <w:tc>
          <w:tcPr>
            <w:tcW w:type="dxa" w:w="6480"/>
          </w:tcPr>
          <w:p>
            <w:pPr>
              <w:spacing w:after="0" w:line="252" w:lineRule="auto"/>
            </w:pPr>
            <w:r>
              <w:rPr>
                <w:sz w:val="20"/>
              </w:rPr>
              <w:t>SCRUM-117 (severidad en Jira: Menor; asignado a Alvaro Flores)</w:t>
            </w:r>
          </w:p>
        </w:tc>
      </w:tr>
      <w:tr>
        <w:tc>
          <w:tcPr>
            <w:tcW w:type="dxa" w:w="2880"/>
            <w:shd w:val="clear" w:color="auto" w:fill="EEF1F5"/>
          </w:tcPr>
          <w:p>
            <w:pPr>
              <w:spacing w:after="0" w:line="252" w:lineRule="auto"/>
            </w:pPr>
            <w:r>
              <w:rPr>
                <w:b/>
                <w:sz w:val="20"/>
              </w:rPr>
              <w:t>Componente</w:t>
            </w:r>
          </w:p>
        </w:tc>
        <w:tc>
          <w:tcPr>
            <w:tcW w:type="dxa" w:w="6480"/>
          </w:tcPr>
          <w:p>
            <w:pPr>
              <w:spacing w:after="0" w:line="252" w:lineRule="auto"/>
            </w:pPr>
            <w:r>
              <w:rPr>
                <w:sz w:val="20"/>
              </w:rPr>
              <w:t xml:space="preserve">API, ruta </w:t>
            </w:r>
            <w:r>
              <w:rPr>
                <w:rFonts w:ascii="Consolas" w:hAnsi="Consolas"/>
                <w:sz w:val="17"/>
              </w:rPr>
              <w:t>POST /api/ocr</w:t>
            </w:r>
            <w:r>
              <w:rPr>
                <w:sz w:val="20"/>
              </w:rPr>
              <w:t>, con efecto en la pantalla del escáner (rol Usuario)</w:t>
            </w:r>
          </w:p>
        </w:tc>
      </w:tr>
      <w:tr>
        <w:tc>
          <w:tcPr>
            <w:tcW w:type="dxa" w:w="2880"/>
            <w:shd w:val="clear" w:color="auto" w:fill="EEF1F5"/>
          </w:tcPr>
          <w:p>
            <w:pPr>
              <w:spacing w:after="0" w:line="252" w:lineRule="auto"/>
            </w:pPr>
            <w:r>
              <w:rPr>
                <w:b/>
                <w:sz w:val="20"/>
              </w:rPr>
              <w:t>Clasificación</w:t>
            </w:r>
          </w:p>
        </w:tc>
        <w:tc>
          <w:tcPr>
            <w:tcW w:type="dxa" w:w="6480"/>
          </w:tcPr>
          <w:p>
            <w:pPr>
              <w:spacing w:after="0" w:line="252" w:lineRule="auto"/>
            </w:pPr>
            <w:r>
              <w:rPr>
                <w:b/>
                <w:sz w:val="20"/>
              </w:rPr>
              <w:t>Defecto</w:t>
            </w:r>
            <w:r>
              <w:rPr>
                <w:sz w:val="20"/>
              </w:rPr>
              <w:t xml:space="preserve">. El </w:t>
            </w:r>
            <w:r>
              <w:rPr>
                <w:i/>
                <w:sz w:val="20"/>
              </w:rPr>
              <w:t>error</w:t>
            </w:r>
            <w:r>
              <w:rPr>
                <w:sz w:val="20"/>
              </w:rPr>
              <w:t xml:space="preserve"> fue rechazar el archivo en silencio en el filtro de formatos; el </w:t>
            </w:r>
            <w:r>
              <w:rPr>
                <w:i/>
                <w:sz w:val="20"/>
              </w:rPr>
              <w:t>defecto</w:t>
            </w:r>
            <w:r>
              <w:rPr>
                <w:sz w:val="20"/>
              </w:rPr>
              <w:t xml:space="preserve"> está en </w:t>
            </w:r>
            <w:r>
              <w:rPr>
                <w:rFonts w:ascii="Consolas" w:hAnsi="Consolas"/>
                <w:sz w:val="17"/>
              </w:rPr>
              <w:t>server/src/routes/ocr.routes.ts</w:t>
            </w:r>
            <w:r>
              <w:rPr>
                <w:sz w:val="20"/>
              </w:rPr>
              <w:t xml:space="preserve">; el </w:t>
            </w:r>
            <w:r>
              <w:rPr>
                <w:i/>
                <w:sz w:val="20"/>
              </w:rPr>
              <w:t>fallo</w:t>
            </w:r>
            <w:r>
              <w:rPr>
                <w:sz w:val="20"/>
              </w:rPr>
              <w:t xml:space="preserve"> es que el usuario ve «Expected a file upload in the "file" field», en inglés y sin decir qué formatos sirven.</w:t>
            </w:r>
          </w:p>
        </w:tc>
      </w:tr>
      <w:tr>
        <w:tc>
          <w:tcPr>
            <w:tcW w:type="dxa" w:w="2880"/>
            <w:shd w:val="clear" w:color="auto" w:fill="EEF1F5"/>
          </w:tcPr>
          <w:p>
            <w:pPr>
              <w:spacing w:after="0" w:line="252" w:lineRule="auto"/>
            </w:pPr>
            <w:r>
              <w:rPr>
                <w:b/>
                <w:sz w:val="20"/>
              </w:rPr>
              <w:t>Severidad</w:t>
            </w:r>
          </w:p>
        </w:tc>
        <w:tc>
          <w:tcPr>
            <w:tcW w:type="dxa" w:w="6480"/>
          </w:tcPr>
          <w:p>
            <w:pPr>
              <w:spacing w:after="0" w:line="252" w:lineRule="auto"/>
            </w:pPr>
            <w:r>
              <w:rPr>
                <w:sz w:val="20"/>
              </w:rPr>
              <w:t>Media: no altera datos ni puntos, pero el usuario no sabe qué hacer para subir su factura.</w:t>
            </w:r>
          </w:p>
        </w:tc>
      </w:tr>
      <w:tr>
        <w:tc>
          <w:tcPr>
            <w:tcW w:type="dxa" w:w="2880"/>
            <w:shd w:val="clear" w:color="auto" w:fill="EEF1F5"/>
          </w:tcPr>
          <w:p>
            <w:pPr>
              <w:spacing w:after="0" w:line="252" w:lineRule="auto"/>
            </w:pPr>
            <w:r>
              <w:rPr>
                <w:b/>
                <w:sz w:val="20"/>
              </w:rPr>
              <w:t>Prioridad (riesgo)</w:t>
            </w:r>
          </w:p>
        </w:tc>
        <w:tc>
          <w:tcPr>
            <w:tcW w:type="dxa" w:w="6480"/>
          </w:tcPr>
          <w:p>
            <w:pPr>
              <w:spacing w:after="0" w:line="252" w:lineRule="auto"/>
            </w:pPr>
            <w:r>
              <w:rPr>
                <w:sz w:val="20"/>
              </w:rPr>
              <w:t>Media: impacto 2 (medio) × probabilidad 2 (media) = 4 de 9. Ocurre al arrastrar un archivo o al elegir un GIF o un HEIC.</w:t>
            </w:r>
          </w:p>
        </w:tc>
      </w:tr>
      <w:tr>
        <w:tc>
          <w:tcPr>
            <w:tcW w:type="dxa" w:w="2880"/>
            <w:shd w:val="clear" w:color="auto" w:fill="EEF1F5"/>
          </w:tcPr>
          <w:p>
            <w:pPr>
              <w:spacing w:after="0" w:line="252" w:lineRule="auto"/>
            </w:pPr>
            <w:r>
              <w:rPr>
                <w:b/>
                <w:sz w:val="20"/>
              </w:rPr>
              <w:t>Atributo ISO/IEC 25010</w:t>
            </w:r>
          </w:p>
        </w:tc>
        <w:tc>
          <w:tcPr>
            <w:tcW w:type="dxa" w:w="6480"/>
          </w:tcPr>
          <w:p>
            <w:pPr>
              <w:spacing w:after="0" w:line="252" w:lineRule="auto"/>
            </w:pPr>
            <w:r>
              <w:rPr>
                <w:sz w:val="20"/>
              </w:rPr>
              <w:t>Usabilidad: protección frente a errores de usuario</w:t>
            </w:r>
          </w:p>
        </w:tc>
      </w:tr>
      <w:tr>
        <w:tc>
          <w:tcPr>
            <w:tcW w:type="dxa" w:w="2880"/>
            <w:shd w:val="clear" w:color="auto" w:fill="EEF1F5"/>
          </w:tcPr>
          <w:p>
            <w:pPr>
              <w:spacing w:after="0" w:line="252" w:lineRule="auto"/>
            </w:pPr>
            <w:r>
              <w:rPr>
                <w:b/>
                <w:sz w:val="20"/>
              </w:rPr>
              <w:t>Encontrado en</w:t>
            </w:r>
          </w:p>
        </w:tc>
        <w:tc>
          <w:tcPr>
            <w:tcW w:type="dxa" w:w="6480"/>
          </w:tcPr>
          <w:p>
            <w:pPr>
              <w:spacing w:after="0" w:line="252" w:lineRule="auto"/>
            </w:pPr>
            <w:r>
              <w:rPr>
                <w:sz w:val="20"/>
              </w:rPr>
              <w:t>CP-17 (clases CE-06 y CE-07), sitio publicado, 15/10/2026. Reproducido por el equipo.</w:t>
            </w:r>
          </w:p>
        </w:tc>
      </w:tr>
    </w:tbl>
    <w:p>
      <w:pPr>
        <w:spacing w:after="40"/>
      </w:pPr>
    </w:p>
    <w:p>
      <w:pPr>
        <w:pStyle w:val="Heading2"/>
      </w:pPr>
      <w:r>
        <w:t>5.2 Pasos para reproducir</w:t>
      </w:r>
    </w:p>
    <w:p>
      <w:pPr>
        <w:tabs>
          <w:tab w:pos="510" w:val="left"/>
        </w:tabs>
        <w:ind w:left="510" w:hanging="340"/>
      </w:pPr>
      <w:r>
        <w:t>1.</w:t>
        <w:tab/>
        <w:t>Iniciar sesión con un usuario participante y elegir una campaña vigente.</w:t>
      </w:r>
    </w:p>
    <w:p>
      <w:pPr>
        <w:tabs>
          <w:tab w:pos="510" w:val="left"/>
        </w:tabs>
        <w:ind w:left="510" w:hanging="340"/>
      </w:pPr>
      <w:r>
        <w:t>2.</w:t>
        <w:tab/>
        <w:t xml:space="preserve">Arrastrar </w:t>
      </w:r>
      <w:r>
        <w:rPr>
          <w:rFonts w:ascii="Consolas" w:hAnsi="Consolas"/>
          <w:sz w:val="19"/>
        </w:rPr>
        <w:t>factura.docx</w:t>
      </w:r>
      <w:r>
        <w:t xml:space="preserve"> o </w:t>
      </w:r>
      <w:r>
        <w:rPr>
          <w:rFonts w:ascii="Consolas" w:hAnsi="Consolas"/>
          <w:sz w:val="19"/>
        </w:rPr>
        <w:t>cp17-factura.gif</w:t>
      </w:r>
      <w:r>
        <w:t xml:space="preserve"> a la zona de carga del escáner.</w:t>
      </w:r>
    </w:p>
    <w:p>
      <w:pPr>
        <w:tabs>
          <w:tab w:pos="510" w:val="left"/>
        </w:tabs>
        <w:ind w:left="510" w:hanging="340"/>
      </w:pPr>
      <w:r>
        <w:t>3.</w:t>
        <w:tab/>
        <w:t xml:space="preserve">Repetir con </w:t>
      </w:r>
      <w:r>
        <w:rPr>
          <w:rFonts w:ascii="Consolas" w:hAnsi="Consolas"/>
          <w:sz w:val="19"/>
        </w:rPr>
        <w:t>POST /api/ocr</w:t>
      </w:r>
      <w:r>
        <w:t xml:space="preserve"> y el GIF (paso 3 de CP-17).</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120"/>
        <w:gridCol w:w="3120"/>
        <w:gridCol w:w="3120"/>
      </w:tblGrid>
      <w:tr>
        <w:tc>
          <w:tcPr>
            <w:tcW w:type="dxa" w:w="1152"/>
            <w:shd w:val="clear" w:color="auto" w:fill="EEF1F5"/>
          </w:tcPr>
          <w:p>
            <w:pPr>
              <w:spacing w:after="0" w:line="252" w:lineRule="auto"/>
            </w:pPr>
            <w:r>
              <w:rPr>
                <w:b/>
                <w:sz w:val="20"/>
              </w:rPr>
              <w:t>Paso</w:t>
            </w:r>
          </w:p>
        </w:tc>
        <w:tc>
          <w:tcPr>
            <w:tcW w:type="dxa" w:w="4176"/>
            <w:shd w:val="clear" w:color="auto" w:fill="EEF1F5"/>
          </w:tcPr>
          <w:p>
            <w:pPr>
              <w:spacing w:after="0" w:line="252" w:lineRule="auto"/>
            </w:pPr>
            <w:r>
              <w:rPr>
                <w:b/>
                <w:sz w:val="20"/>
              </w:rPr>
              <w:t>Resultado esperado</w:t>
            </w:r>
          </w:p>
        </w:tc>
        <w:tc>
          <w:tcPr>
            <w:tcW w:type="dxa" w:w="4032"/>
            <w:shd w:val="clear" w:color="auto" w:fill="EEF1F5"/>
          </w:tcPr>
          <w:p>
            <w:pPr>
              <w:spacing w:after="0" w:line="252" w:lineRule="auto"/>
            </w:pPr>
            <w:r>
              <w:rPr>
                <w:b/>
                <w:sz w:val="20"/>
              </w:rPr>
              <w:t>Resultado obtenido</w:t>
            </w:r>
          </w:p>
        </w:tc>
      </w:tr>
      <w:tr>
        <w:tc>
          <w:tcPr>
            <w:tcW w:type="dxa" w:w="1152"/>
          </w:tcPr>
          <w:p>
            <w:pPr>
              <w:spacing w:after="0" w:line="252" w:lineRule="auto"/>
            </w:pPr>
            <w:r>
              <w:rPr>
                <w:sz w:val="20"/>
              </w:rPr>
              <w:t>2 y 3</w:t>
            </w:r>
          </w:p>
        </w:tc>
        <w:tc>
          <w:tcPr>
            <w:tcW w:type="dxa" w:w="4176"/>
          </w:tcPr>
          <w:p>
            <w:pPr>
              <w:spacing w:after="0" w:line="252" w:lineRule="auto"/>
            </w:pPr>
            <w:r>
              <w:rPr>
                <w:sz w:val="20"/>
              </w:rPr>
              <w:t>Se rechaza antes de leerse, con un mensaje en español que indica los formatos aceptados</w:t>
            </w:r>
          </w:p>
        </w:tc>
        <w:tc>
          <w:tcPr>
            <w:tcW w:type="dxa" w:w="4032"/>
            <w:shd w:val="clear" w:color="auto" w:fill="FDF0EE"/>
          </w:tcPr>
          <w:p>
            <w:pPr>
              <w:spacing w:after="0" w:line="252" w:lineRule="auto"/>
            </w:pPr>
            <w:r>
              <w:rPr>
                <w:color w:val="A3261B"/>
                <w:sz w:val="20"/>
              </w:rPr>
              <w:t>400 «Expected a file upload in the "file" field»</w:t>
            </w:r>
          </w:p>
        </w:tc>
      </w:tr>
    </w:tbl>
    <w:p>
      <w:pPr>
        <w:spacing w:after="40"/>
      </w:pPr>
    </w:p>
    <w:p>
      <w:pPr>
        <w:pStyle w:val="Heading2"/>
      </w:pPr>
      <w:r>
        <w:t>5.3 Análisis de causa raíz</w:t>
      </w:r>
    </w:p>
    <w:p>
      <w:pPr>
        <w:pStyle w:val="ListBullet"/>
      </w:pPr>
      <w:r>
        <w:t xml:space="preserve">El filtro de formatos de multer respondía </w:t>
      </w:r>
      <w:r>
        <w:rPr>
          <w:rFonts w:ascii="Consolas" w:hAnsi="Consolas"/>
          <w:sz w:val="19"/>
        </w:rPr>
        <w:t>cb(null, false)</w:t>
      </w:r>
      <w:r>
        <w:t xml:space="preserve"> a un formato no admitido. Eso no es un error: multer descarta el archivo y la ruta sigue como si no se hubiera enviado nada, así que el único mensaje posible era el de «falta el archivo».</w:t>
      </w:r>
    </w:p>
    <w:p>
      <w:pPr>
        <w:pStyle w:val="ListBullet"/>
      </w:pPr>
      <w:r>
        <w:t>Ese mensaje quedó en inglés a propósito en SCRUM-112 (sección 2.4) para corregirlo aparte.</w:t>
      </w:r>
    </w:p>
    <w:p>
      <w:pPr>
        <w:pStyle w:val="ListBullet"/>
      </w:pPr>
      <w:r>
        <w:t xml:space="preserve">La pantalla no revisaba el formato. El selector de archivos acepta </w:t>
      </w:r>
      <w:r>
        <w:rPr>
          <w:rFonts w:ascii="Consolas" w:hAnsi="Consolas"/>
          <w:sz w:val="19"/>
        </w:rPr>
        <w:t>image/*</w:t>
      </w:r>
      <w:r>
        <w:t xml:space="preserve"> (para que el teléfono ofrezca la cámara), lo que incluye GIF y HEIC, y arrastrar y soltar no respeta ese filtro.</w:t>
      </w:r>
    </w:p>
    <w:p>
      <w:pPr>
        <w:pStyle w:val="Heading2"/>
      </w:pPr>
      <w:r>
        <w:t>5.4 Corrección aplicada</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3744"/>
            <w:shd w:val="clear" w:color="auto" w:fill="EEF1F5"/>
          </w:tcPr>
          <w:p>
            <w:pPr>
              <w:spacing w:after="0" w:line="252" w:lineRule="auto"/>
            </w:pPr>
            <w:r>
              <w:rPr>
                <w:b/>
                <w:sz w:val="20"/>
              </w:rPr>
              <w:t>Archivo</w:t>
            </w:r>
          </w:p>
        </w:tc>
        <w:tc>
          <w:tcPr>
            <w:tcW w:type="dxa" w:w="5616"/>
            <w:shd w:val="clear" w:color="auto" w:fill="EEF1F5"/>
          </w:tcPr>
          <w:p>
            <w:pPr>
              <w:spacing w:after="0" w:line="252" w:lineRule="auto"/>
            </w:pPr>
            <w:r>
              <w:rPr>
                <w:b/>
                <w:sz w:val="20"/>
              </w:rPr>
              <w:t>Cambio</w:t>
            </w:r>
          </w:p>
        </w:tc>
      </w:tr>
      <w:tr>
        <w:tc>
          <w:tcPr>
            <w:tcW w:type="dxa" w:w="3744"/>
          </w:tcPr>
          <w:p>
            <w:pPr>
              <w:spacing w:after="0" w:line="252" w:lineRule="auto"/>
            </w:pPr>
            <w:r>
              <w:rPr>
                <w:rFonts w:ascii="Consolas" w:hAnsi="Consolas"/>
                <w:sz w:val="17"/>
              </w:rPr>
              <w:t>server/src/routes/ocr.routes.ts</w:t>
            </w:r>
          </w:p>
        </w:tc>
        <w:tc>
          <w:tcPr>
            <w:tcW w:type="dxa" w:w="5616"/>
          </w:tcPr>
          <w:p>
            <w:pPr>
              <w:spacing w:after="0" w:line="252" w:lineRule="auto"/>
            </w:pPr>
            <w:r>
              <w:rPr>
                <w:sz w:val="20"/>
              </w:rPr>
              <w:t xml:space="preserve">El filtro rechaza con un error 415 «Formato de archivo no admitido. Sube una imagen JPG, PNG, WebP o TIFF, o un PDF.» y el código </w:t>
            </w:r>
            <w:r>
              <w:rPr>
                <w:rFonts w:ascii="Consolas" w:hAnsi="Consolas"/>
                <w:sz w:val="17"/>
              </w:rPr>
              <w:t>unsupported_file_type</w:t>
            </w:r>
            <w:r>
              <w:rPr>
                <w:sz w:val="20"/>
              </w:rPr>
              <w:t>. El archivo no se guarda en memoria ni llega a Vision. Sin archivo, la respuesta es 400 «Selecciona un archivo para subir.» (</w:t>
            </w:r>
            <w:r>
              <w:rPr>
                <w:rFonts w:ascii="Consolas" w:hAnsi="Consolas"/>
                <w:sz w:val="17"/>
              </w:rPr>
              <w:t>missing_file</w:t>
            </w:r>
            <w:r>
              <w:rPr>
                <w:sz w:val="20"/>
              </w:rPr>
              <w:t>).</w:t>
            </w:r>
          </w:p>
        </w:tc>
      </w:tr>
      <w:tr>
        <w:tc>
          <w:tcPr>
            <w:tcW w:type="dxa" w:w="3744"/>
          </w:tcPr>
          <w:p>
            <w:pPr>
              <w:spacing w:after="0" w:line="252" w:lineRule="auto"/>
            </w:pPr>
            <w:r>
              <w:rPr>
                <w:rFonts w:ascii="Consolas" w:hAnsi="Consolas"/>
                <w:sz w:val="17"/>
              </w:rPr>
              <w:t>client/src/components/dashboard/UserDashboard.tsx</w:t>
            </w:r>
          </w:p>
        </w:tc>
        <w:tc>
          <w:tcPr>
            <w:tcW w:type="dxa" w:w="5616"/>
          </w:tcPr>
          <w:p>
            <w:pPr>
              <w:spacing w:after="0" w:line="252" w:lineRule="auto"/>
            </w:pPr>
            <w:r>
              <w:rPr>
                <w:sz w:val="20"/>
              </w:rPr>
              <w:t>El escáner revisa el formato antes de subir y muestra el mismo mensaje al instante. El servidor sigue siendo quien decide.</w:t>
            </w:r>
          </w:p>
        </w:tc>
      </w:tr>
    </w:tbl>
    <w:p>
      <w:pPr>
        <w:spacing w:after="40"/>
      </w:pPr>
    </w:p>
    <w:p>
      <w:r>
        <w:t>WebP sigue siendo un formato admitido (clase válida CE-06): muchos teléfonos y WhatsApp guardan las fotos así. Una imagen WebP que no es una factura se rechaza por su contenido, sin total y sin fecha (CP-28, CP-29).</w:t>
      </w:r>
    </w:p>
    <w:p>
      <w:pPr>
        <w:pStyle w:val="Heading1"/>
        <w:pBdr>
          <w:bottom w:val="single" w:sz="12" w:space="2" w:color="1F5FBF"/>
        </w:pBdr>
      </w:pPr>
      <w:r>
        <w:t>6. SCRUM-118 · Un archivo de más de 10 MB devuelve un error interno</w:t>
      </w:r>
    </w:p>
    <w:p>
      <w:pPr>
        <w:pStyle w:val="Heading2"/>
      </w:pPr>
      <w:r>
        <w:t>6.1 Ficha</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880"/>
            <w:shd w:val="clear" w:color="auto" w:fill="EEF1F5"/>
          </w:tcPr>
          <w:p>
            <w:pPr>
              <w:spacing w:after="0" w:line="252" w:lineRule="auto"/>
            </w:pPr>
            <w:r>
              <w:rPr>
                <w:b/>
                <w:sz w:val="20"/>
              </w:rPr>
              <w:t>Clave</w:t>
            </w:r>
          </w:p>
        </w:tc>
        <w:tc>
          <w:tcPr>
            <w:tcW w:type="dxa" w:w="6480"/>
          </w:tcPr>
          <w:p>
            <w:pPr>
              <w:spacing w:after="0" w:line="252" w:lineRule="auto"/>
            </w:pPr>
            <w:r>
              <w:rPr>
                <w:sz w:val="20"/>
              </w:rPr>
              <w:t>SCRUM-118 (severidad en Jira: Mayor; asignado a Alvaro Flores)</w:t>
            </w:r>
          </w:p>
        </w:tc>
      </w:tr>
      <w:tr>
        <w:tc>
          <w:tcPr>
            <w:tcW w:type="dxa" w:w="2880"/>
            <w:shd w:val="clear" w:color="auto" w:fill="EEF1F5"/>
          </w:tcPr>
          <w:p>
            <w:pPr>
              <w:spacing w:after="0" w:line="252" w:lineRule="auto"/>
            </w:pPr>
            <w:r>
              <w:rPr>
                <w:b/>
                <w:sz w:val="20"/>
              </w:rPr>
              <w:t>Componente</w:t>
            </w:r>
          </w:p>
        </w:tc>
        <w:tc>
          <w:tcPr>
            <w:tcW w:type="dxa" w:w="6480"/>
          </w:tcPr>
          <w:p>
            <w:pPr>
              <w:spacing w:after="0" w:line="252" w:lineRule="auto"/>
            </w:pPr>
            <w:r>
              <w:rPr>
                <w:sz w:val="20"/>
              </w:rPr>
              <w:t>API, manejador de errores (</w:t>
            </w:r>
            <w:r>
              <w:rPr>
                <w:rFonts w:ascii="Consolas" w:hAnsi="Consolas"/>
                <w:sz w:val="17"/>
              </w:rPr>
              <w:t>server/src/middleware/errorHandler.ts</w:t>
            </w:r>
            <w:r>
              <w:rPr>
                <w:sz w:val="20"/>
              </w:rPr>
              <w:t>), con efecto en el escáner</w:t>
            </w:r>
          </w:p>
        </w:tc>
      </w:tr>
      <w:tr>
        <w:tc>
          <w:tcPr>
            <w:tcW w:type="dxa" w:w="2880"/>
            <w:shd w:val="clear" w:color="auto" w:fill="EEF1F5"/>
          </w:tcPr>
          <w:p>
            <w:pPr>
              <w:spacing w:after="0" w:line="252" w:lineRule="auto"/>
            </w:pPr>
            <w:r>
              <w:rPr>
                <w:b/>
                <w:sz w:val="20"/>
              </w:rPr>
              <w:t>Clasificación</w:t>
            </w:r>
          </w:p>
        </w:tc>
        <w:tc>
          <w:tcPr>
            <w:tcW w:type="dxa" w:w="6480"/>
          </w:tcPr>
          <w:p>
            <w:pPr>
              <w:spacing w:after="0" w:line="252" w:lineRule="auto"/>
            </w:pPr>
            <w:r>
              <w:rPr>
                <w:b/>
                <w:sz w:val="20"/>
              </w:rPr>
              <w:t>Defecto</w:t>
            </w:r>
            <w:r>
              <w:rPr>
                <w:sz w:val="20"/>
              </w:rPr>
              <w:t xml:space="preserve">. El </w:t>
            </w:r>
            <w:r>
              <w:rPr>
                <w:i/>
                <w:sz w:val="20"/>
              </w:rPr>
              <w:t>error</w:t>
            </w:r>
            <w:r>
              <w:rPr>
                <w:sz w:val="20"/>
              </w:rPr>
              <w:t xml:space="preserve"> fue no contemplar los errores propios de multer; el </w:t>
            </w:r>
            <w:r>
              <w:rPr>
                <w:i/>
                <w:sz w:val="20"/>
              </w:rPr>
              <w:t>defecto</w:t>
            </w:r>
            <w:r>
              <w:rPr>
                <w:sz w:val="20"/>
              </w:rPr>
              <w:t xml:space="preserve"> está en el manejador de errores; el </w:t>
            </w:r>
            <w:r>
              <w:rPr>
                <w:i/>
                <w:sz w:val="20"/>
              </w:rPr>
              <w:t>fallo</w:t>
            </w:r>
            <w:r>
              <w:rPr>
                <w:sz w:val="20"/>
              </w:rPr>
              <w:t xml:space="preserve"> es un 500 «Error interno del servidor» que no menciona el límite.</w:t>
            </w:r>
          </w:p>
        </w:tc>
      </w:tr>
      <w:tr>
        <w:tc>
          <w:tcPr>
            <w:tcW w:type="dxa" w:w="2880"/>
            <w:shd w:val="clear" w:color="auto" w:fill="EEF1F5"/>
          </w:tcPr>
          <w:p>
            <w:pPr>
              <w:spacing w:after="0" w:line="252" w:lineRule="auto"/>
            </w:pPr>
            <w:r>
              <w:rPr>
                <w:b/>
                <w:sz w:val="20"/>
              </w:rPr>
              <w:t>Severidad</w:t>
            </w:r>
          </w:p>
        </w:tc>
        <w:tc>
          <w:tcPr>
            <w:tcW w:type="dxa" w:w="6480"/>
          </w:tcPr>
          <w:p>
            <w:pPr>
              <w:spacing w:after="0" w:line="252" w:lineRule="auto"/>
            </w:pPr>
            <w:r>
              <w:rPr>
                <w:sz w:val="20"/>
              </w:rPr>
              <w:t>Media: el sistema no se cae ni pierde datos, pero el usuario cree que la plataforma falló y no sabe que debe reducir el archivo.</w:t>
            </w:r>
          </w:p>
        </w:tc>
      </w:tr>
      <w:tr>
        <w:tc>
          <w:tcPr>
            <w:tcW w:type="dxa" w:w="2880"/>
            <w:shd w:val="clear" w:color="auto" w:fill="EEF1F5"/>
          </w:tcPr>
          <w:p>
            <w:pPr>
              <w:spacing w:after="0" w:line="252" w:lineRule="auto"/>
            </w:pPr>
            <w:r>
              <w:rPr>
                <w:b/>
                <w:sz w:val="20"/>
              </w:rPr>
              <w:t>Prioridad (riesgo)</w:t>
            </w:r>
          </w:p>
        </w:tc>
        <w:tc>
          <w:tcPr>
            <w:tcW w:type="dxa" w:w="6480"/>
          </w:tcPr>
          <w:p>
            <w:pPr>
              <w:spacing w:after="0" w:line="252" w:lineRule="auto"/>
            </w:pPr>
            <w:r>
              <w:rPr>
                <w:sz w:val="20"/>
              </w:rPr>
              <w:t>Media: impacto 2 × probabilidad 2 = 4 de 9. Las fotos de teléfono rara vez pasan de 10 MB, pero un PDF escaneado sí puede.</w:t>
            </w:r>
          </w:p>
        </w:tc>
      </w:tr>
      <w:tr>
        <w:tc>
          <w:tcPr>
            <w:tcW w:type="dxa" w:w="2880"/>
            <w:shd w:val="clear" w:color="auto" w:fill="EEF1F5"/>
          </w:tcPr>
          <w:p>
            <w:pPr>
              <w:spacing w:after="0" w:line="252" w:lineRule="auto"/>
            </w:pPr>
            <w:r>
              <w:rPr>
                <w:b/>
                <w:sz w:val="20"/>
              </w:rPr>
              <w:t>Atributo ISO/IEC 25010</w:t>
            </w:r>
          </w:p>
        </w:tc>
        <w:tc>
          <w:tcPr>
            <w:tcW w:type="dxa" w:w="6480"/>
          </w:tcPr>
          <w:p>
            <w:pPr>
              <w:spacing w:after="0" w:line="252" w:lineRule="auto"/>
            </w:pPr>
            <w:r>
              <w:rPr>
                <w:sz w:val="20"/>
              </w:rPr>
              <w:t>Usabilidad (protección frente a errores) y fiabilidad (tolerancia a fallos)</w:t>
            </w:r>
          </w:p>
        </w:tc>
      </w:tr>
      <w:tr>
        <w:tc>
          <w:tcPr>
            <w:tcW w:type="dxa" w:w="2880"/>
            <w:shd w:val="clear" w:color="auto" w:fill="EEF1F5"/>
          </w:tcPr>
          <w:p>
            <w:pPr>
              <w:spacing w:after="0" w:line="252" w:lineRule="auto"/>
            </w:pPr>
            <w:r>
              <w:rPr>
                <w:b/>
                <w:sz w:val="20"/>
              </w:rPr>
              <w:t>Encontrado en</w:t>
            </w:r>
          </w:p>
        </w:tc>
        <w:tc>
          <w:tcPr>
            <w:tcW w:type="dxa" w:w="6480"/>
          </w:tcPr>
          <w:p>
            <w:pPr>
              <w:spacing w:after="0" w:line="252" w:lineRule="auto"/>
            </w:pPr>
            <w:r>
              <w:rPr>
                <w:sz w:val="20"/>
              </w:rPr>
              <w:t>CP-18 (valores límite VL-05), 15/10/2026</w:t>
            </w:r>
          </w:p>
        </w:tc>
      </w:tr>
    </w:tbl>
    <w:p>
      <w:pPr>
        <w:spacing w:after="40"/>
      </w:pPr>
    </w:p>
    <w:p>
      <w:pPr>
        <w:pStyle w:val="Heading2"/>
      </w:pPr>
      <w:r>
        <w:t>6.2 Pasos para reproducir</w:t>
      </w:r>
    </w:p>
    <w:p>
      <w:r>
        <w:t xml:space="preserve">Archivos en </w:t>
      </w:r>
      <w:r>
        <w:rPr>
          <w:rFonts w:ascii="Consolas" w:hAnsi="Consolas"/>
          <w:sz w:val="19"/>
        </w:rPr>
        <w:t>samples/casos/cp17-cp18/</w:t>
      </w:r>
      <w:r>
        <w:t xml:space="preserve"> (se regeneran con </w:t>
      </w:r>
      <w:r>
        <w:rPr>
          <w:rFonts w:ascii="Consolas" w:hAnsi="Consolas"/>
          <w:sz w:val="19"/>
        </w:rPr>
        <w:t>python samples/generate_cp17_cp18.py</w:t>
      </w:r>
      <w:r>
        <w:t>).</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340"/>
        <w:gridCol w:w="2340"/>
        <w:gridCol w:w="2340"/>
        <w:gridCol w:w="2340"/>
      </w:tblGrid>
      <w:tr>
        <w:tc>
          <w:tcPr>
            <w:tcW w:type="dxa" w:w="864"/>
            <w:shd w:val="clear" w:color="auto" w:fill="EEF1F5"/>
          </w:tcPr>
          <w:p>
            <w:pPr>
              <w:spacing w:after="0" w:line="252" w:lineRule="auto"/>
            </w:pPr>
            <w:r>
              <w:rPr>
                <w:b/>
                <w:sz w:val="19"/>
              </w:rPr>
              <w:t>Dato</w:t>
            </w:r>
          </w:p>
        </w:tc>
        <w:tc>
          <w:tcPr>
            <w:tcW w:type="dxa" w:w="3456"/>
            <w:shd w:val="clear" w:color="auto" w:fill="EEF1F5"/>
          </w:tcPr>
          <w:p>
            <w:pPr>
              <w:spacing w:after="0" w:line="252" w:lineRule="auto"/>
            </w:pPr>
            <w:r>
              <w:rPr>
                <w:b/>
                <w:sz w:val="19"/>
              </w:rPr>
              <w:t>Archivo</w:t>
            </w:r>
          </w:p>
        </w:tc>
        <w:tc>
          <w:tcPr>
            <w:tcW w:type="dxa" w:w="2592"/>
            <w:shd w:val="clear" w:color="auto" w:fill="EEF1F5"/>
          </w:tcPr>
          <w:p>
            <w:pPr>
              <w:spacing w:after="0" w:line="252" w:lineRule="auto"/>
            </w:pPr>
            <w:r>
              <w:rPr>
                <w:b/>
                <w:sz w:val="19"/>
              </w:rPr>
              <w:t>Esperado</w:t>
            </w:r>
          </w:p>
        </w:tc>
        <w:tc>
          <w:tcPr>
            <w:tcW w:type="dxa" w:w="2448"/>
            <w:shd w:val="clear" w:color="auto" w:fill="EEF1F5"/>
          </w:tcPr>
          <w:p>
            <w:pPr>
              <w:spacing w:after="0" w:line="252" w:lineRule="auto"/>
            </w:pPr>
            <w:r>
              <w:rPr>
                <w:b/>
                <w:sz w:val="19"/>
              </w:rPr>
              <w:t>Obtenido</w:t>
            </w:r>
          </w:p>
        </w:tc>
      </w:tr>
      <w:tr>
        <w:tc>
          <w:tcPr>
            <w:tcW w:type="dxa" w:w="864"/>
          </w:tcPr>
          <w:p>
            <w:pPr>
              <w:spacing w:after="0" w:line="252" w:lineRule="auto"/>
            </w:pPr>
            <w:r>
              <w:rPr>
                <w:sz w:val="19"/>
              </w:rPr>
              <w:t>DS1</w:t>
            </w:r>
          </w:p>
        </w:tc>
        <w:tc>
          <w:tcPr>
            <w:tcW w:type="dxa" w:w="3456"/>
          </w:tcPr>
          <w:p>
            <w:pPr>
              <w:spacing w:after="0" w:line="252" w:lineRule="auto"/>
            </w:pPr>
            <w:r>
              <w:rPr>
                <w:rFonts w:ascii="Consolas" w:hAnsi="Consolas"/>
                <w:sz w:val="16"/>
              </w:rPr>
              <w:t>cp18-ds1-9.9MB.png</w:t>
            </w:r>
            <w:r>
              <w:rPr>
                <w:sz w:val="19"/>
              </w:rPr>
              <w:t xml:space="preserve"> (10 380 902 bytes)</w:t>
            </w:r>
          </w:p>
        </w:tc>
        <w:tc>
          <w:tcPr>
            <w:tcW w:type="dxa" w:w="2592"/>
          </w:tcPr>
          <w:p>
            <w:pPr>
              <w:spacing w:after="0" w:line="252" w:lineRule="auto"/>
            </w:pPr>
            <w:r>
              <w:rPr>
                <w:sz w:val="19"/>
              </w:rPr>
              <w:t>Se procesa</w:t>
            </w:r>
          </w:p>
        </w:tc>
        <w:tc>
          <w:tcPr>
            <w:tcW w:type="dxa" w:w="2448"/>
            <w:shd w:val="clear" w:color="auto" w:fill="EEF8F1"/>
          </w:tcPr>
          <w:p>
            <w:pPr>
              <w:spacing w:after="0" w:line="252" w:lineRule="auto"/>
            </w:pPr>
            <w:r>
              <w:rPr>
                <w:color w:val="17663A"/>
                <w:sz w:val="19"/>
              </w:rPr>
              <w:t>Se procesa</w:t>
            </w:r>
          </w:p>
        </w:tc>
      </w:tr>
      <w:tr>
        <w:tc>
          <w:tcPr>
            <w:tcW w:type="dxa" w:w="864"/>
          </w:tcPr>
          <w:p>
            <w:pPr>
              <w:spacing w:after="0" w:line="252" w:lineRule="auto"/>
            </w:pPr>
            <w:r>
              <w:rPr>
                <w:sz w:val="19"/>
              </w:rPr>
              <w:t>DS2</w:t>
            </w:r>
          </w:p>
        </w:tc>
        <w:tc>
          <w:tcPr>
            <w:tcW w:type="dxa" w:w="3456"/>
          </w:tcPr>
          <w:p>
            <w:pPr>
              <w:spacing w:after="0" w:line="252" w:lineRule="auto"/>
            </w:pPr>
            <w:r>
              <w:rPr>
                <w:rFonts w:ascii="Consolas" w:hAnsi="Consolas"/>
                <w:sz w:val="16"/>
              </w:rPr>
              <w:t>cp18-ds2-10MB-mas-1KB.png</w:t>
            </w:r>
            <w:r>
              <w:rPr>
                <w:sz w:val="19"/>
              </w:rPr>
              <w:t xml:space="preserve"> (10 486 784 bytes)</w:t>
            </w:r>
          </w:p>
        </w:tc>
        <w:tc>
          <w:tcPr>
            <w:tcW w:type="dxa" w:w="2592"/>
          </w:tcPr>
          <w:p>
            <w:pPr>
              <w:spacing w:after="0" w:line="252" w:lineRule="auto"/>
            </w:pPr>
            <w:r>
              <w:rPr>
                <w:sz w:val="19"/>
              </w:rPr>
              <w:t>Mensaje en español con el máximo de 10 MB</w:t>
            </w:r>
          </w:p>
        </w:tc>
        <w:tc>
          <w:tcPr>
            <w:tcW w:type="dxa" w:w="2448"/>
            <w:shd w:val="clear" w:color="auto" w:fill="FDF0EE"/>
          </w:tcPr>
          <w:p>
            <w:pPr>
              <w:spacing w:after="0" w:line="252" w:lineRule="auto"/>
            </w:pPr>
            <w:r>
              <w:rPr>
                <w:color w:val="A3261B"/>
                <w:sz w:val="19"/>
              </w:rPr>
              <w:t>500 «Error interno del servidor»</w:t>
            </w:r>
          </w:p>
        </w:tc>
      </w:tr>
      <w:tr>
        <w:tc>
          <w:tcPr>
            <w:tcW w:type="dxa" w:w="864"/>
          </w:tcPr>
          <w:p>
            <w:pPr>
              <w:spacing w:after="0" w:line="252" w:lineRule="auto"/>
            </w:pPr>
            <w:r>
              <w:rPr>
                <w:sz w:val="19"/>
              </w:rPr>
              <w:t>DS3</w:t>
            </w:r>
          </w:p>
        </w:tc>
        <w:tc>
          <w:tcPr>
            <w:tcW w:type="dxa" w:w="3456"/>
          </w:tcPr>
          <w:p>
            <w:pPr>
              <w:spacing w:after="0" w:line="252" w:lineRule="auto"/>
            </w:pPr>
            <w:r>
              <w:rPr>
                <w:rFonts w:ascii="Consolas" w:hAnsi="Consolas"/>
                <w:sz w:val="16"/>
              </w:rPr>
              <w:t>cp18-ds3-15MB.pdf</w:t>
            </w:r>
            <w:r>
              <w:rPr>
                <w:sz w:val="19"/>
              </w:rPr>
              <w:t xml:space="preserve"> (15 728 640 bytes)</w:t>
            </w:r>
          </w:p>
        </w:tc>
        <w:tc>
          <w:tcPr>
            <w:tcW w:type="dxa" w:w="2592"/>
          </w:tcPr>
          <w:p>
            <w:pPr>
              <w:spacing w:after="0" w:line="252" w:lineRule="auto"/>
            </w:pPr>
            <w:r>
              <w:rPr>
                <w:sz w:val="19"/>
              </w:rPr>
              <w:t>Mensaje en español con el máximo de 10 MB</w:t>
            </w:r>
          </w:p>
        </w:tc>
        <w:tc>
          <w:tcPr>
            <w:tcW w:type="dxa" w:w="2448"/>
            <w:shd w:val="clear" w:color="auto" w:fill="FDF0EE"/>
          </w:tcPr>
          <w:p>
            <w:pPr>
              <w:spacing w:after="0" w:line="252" w:lineRule="auto"/>
            </w:pPr>
            <w:r>
              <w:rPr>
                <w:color w:val="A3261B"/>
                <w:sz w:val="19"/>
              </w:rPr>
              <w:t>500 «Error interno del servidor»</w:t>
            </w:r>
          </w:p>
        </w:tc>
      </w:tr>
    </w:tbl>
    <w:p>
      <w:pPr>
        <w:spacing w:after="40"/>
      </w:pPr>
    </w:p>
    <w:p>
      <w:pPr>
        <w:pStyle w:val="Heading2"/>
      </w:pPr>
      <w:r>
        <w:t>6.3 Análisis de causa raíz</w:t>
      </w:r>
    </w:p>
    <w:p>
      <w:pPr>
        <w:pStyle w:val="ListBullet"/>
      </w:pPr>
      <w:r>
        <w:t xml:space="preserve">Al superar el límite, multer lanza un </w:t>
      </w:r>
      <w:r>
        <w:rPr>
          <w:rFonts w:ascii="Consolas" w:hAnsi="Consolas"/>
          <w:sz w:val="19"/>
        </w:rPr>
        <w:t>MulterError</w:t>
      </w:r>
      <w:r>
        <w:t xml:space="preserve"> con el código </w:t>
      </w:r>
      <w:r>
        <w:rPr>
          <w:rFonts w:ascii="Consolas" w:hAnsi="Consolas"/>
          <w:sz w:val="19"/>
        </w:rPr>
        <w:t>LIMIT_FILE_SIZE</w:t>
      </w:r>
      <w:r>
        <w:t xml:space="preserve">. El manejador de errores solo reconocía los errores de validación y los </w:t>
      </w:r>
      <w:r>
        <w:rPr>
          <w:rFonts w:ascii="Consolas" w:hAnsi="Consolas"/>
          <w:sz w:val="19"/>
        </w:rPr>
        <w:t>HttpError</w:t>
      </w:r>
      <w:r>
        <w:t>, así que cualquier otro terminaba en la respuesta genérica 500.</w:t>
      </w:r>
    </w:p>
    <w:p>
      <w:pPr>
        <w:pStyle w:val="ListBullet"/>
      </w:pPr>
      <w:r>
        <w:t>La pantalla no revisaba el tamaño, así que el usuario esperaba toda la subida para recibir el error.</w:t>
      </w:r>
    </w:p>
    <w:p>
      <w:pPr>
        <w:pStyle w:val="Heading2"/>
      </w:pPr>
      <w:r>
        <w:t>6.4 Corrección aplicada</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3744"/>
            <w:shd w:val="clear" w:color="auto" w:fill="EEF1F5"/>
          </w:tcPr>
          <w:p>
            <w:pPr>
              <w:spacing w:after="0" w:line="252" w:lineRule="auto"/>
            </w:pPr>
            <w:r>
              <w:rPr>
                <w:b/>
                <w:sz w:val="20"/>
              </w:rPr>
              <w:t>Archivo</w:t>
            </w:r>
          </w:p>
        </w:tc>
        <w:tc>
          <w:tcPr>
            <w:tcW w:type="dxa" w:w="5616"/>
            <w:shd w:val="clear" w:color="auto" w:fill="EEF1F5"/>
          </w:tcPr>
          <w:p>
            <w:pPr>
              <w:spacing w:after="0" w:line="252" w:lineRule="auto"/>
            </w:pPr>
            <w:r>
              <w:rPr>
                <w:b/>
                <w:sz w:val="20"/>
              </w:rPr>
              <w:t>Cambio</w:t>
            </w:r>
          </w:p>
        </w:tc>
      </w:tr>
      <w:tr>
        <w:tc>
          <w:tcPr>
            <w:tcW w:type="dxa" w:w="3744"/>
          </w:tcPr>
          <w:p>
            <w:pPr>
              <w:spacing w:after="0" w:line="252" w:lineRule="auto"/>
            </w:pPr>
            <w:r>
              <w:rPr>
                <w:rFonts w:ascii="Consolas" w:hAnsi="Consolas"/>
                <w:sz w:val="17"/>
              </w:rPr>
              <w:t>server/src/middleware/errorHandler.ts</w:t>
            </w:r>
          </w:p>
        </w:tc>
        <w:tc>
          <w:tcPr>
            <w:tcW w:type="dxa" w:w="5616"/>
          </w:tcPr>
          <w:p>
            <w:pPr>
              <w:spacing w:after="0" w:line="252" w:lineRule="auto"/>
            </w:pPr>
            <w:r>
              <w:rPr>
                <w:sz w:val="20"/>
              </w:rPr>
              <w:t xml:space="preserve">Reconoce los </w:t>
            </w:r>
            <w:r>
              <w:rPr>
                <w:rFonts w:ascii="Consolas" w:hAnsi="Consolas"/>
                <w:sz w:val="17"/>
              </w:rPr>
              <w:t>MulterError</w:t>
            </w:r>
            <w:r>
              <w:rPr>
                <w:sz w:val="20"/>
              </w:rPr>
              <w:t xml:space="preserve">: el de tamaño responde 413 «El archivo supera el máximo de 10 MB.» con el código </w:t>
            </w:r>
            <w:r>
              <w:rPr>
                <w:rFonts w:ascii="Consolas" w:hAnsi="Consolas"/>
                <w:sz w:val="17"/>
              </w:rPr>
              <w:t>file_too_large</w:t>
            </w:r>
            <w:r>
              <w:rPr>
                <w:sz w:val="20"/>
              </w:rPr>
              <w:t xml:space="preserve">; los demás, 400 con un mensaje en español. El máximo sale de </w:t>
            </w:r>
            <w:r>
              <w:rPr>
                <w:rFonts w:ascii="Consolas" w:hAnsi="Consolas"/>
                <w:sz w:val="17"/>
              </w:rPr>
              <w:t>OCR_MAX_UPLOAD_MB</w:t>
            </w:r>
            <w:r>
              <w:rPr>
                <w:sz w:val="20"/>
              </w:rPr>
              <w:t>.</w:t>
            </w:r>
          </w:p>
        </w:tc>
      </w:tr>
      <w:tr>
        <w:tc>
          <w:tcPr>
            <w:tcW w:type="dxa" w:w="3744"/>
          </w:tcPr>
          <w:p>
            <w:pPr>
              <w:spacing w:after="0" w:line="252" w:lineRule="auto"/>
            </w:pPr>
            <w:r>
              <w:rPr>
                <w:rFonts w:ascii="Consolas" w:hAnsi="Consolas"/>
                <w:sz w:val="17"/>
              </w:rPr>
              <w:t>client/src/components/dashboard/UserDashboard.tsx</w:t>
            </w:r>
          </w:p>
        </w:tc>
        <w:tc>
          <w:tcPr>
            <w:tcW w:type="dxa" w:w="5616"/>
          </w:tcPr>
          <w:p>
            <w:pPr>
              <w:spacing w:after="0" w:line="252" w:lineRule="auto"/>
            </w:pPr>
            <w:r>
              <w:rPr>
                <w:sz w:val="20"/>
              </w:rPr>
              <w:t>El escáner revisa el tamaño antes de subir y responde al instante, sin esperar la subida de 15 MB.</w:t>
            </w:r>
          </w:p>
        </w:tc>
      </w:tr>
    </w:tbl>
    <w:p>
      <w:pPr>
        <w:spacing w:after="40"/>
      </w:pPr>
    </w:p>
    <w:p>
      <w:pPr>
        <w:pStyle w:val="Heading1"/>
        <w:pBdr>
          <w:bottom w:val="single" w:sz="12" w:space="2" w:color="1F5FBF"/>
        </w:pBdr>
      </w:pPr>
      <w:r>
        <w:t>7. SCRUM-119 · Un archivo de exactamente 10 MB se rechaza</w:t>
      </w:r>
    </w:p>
    <w:p>
      <w:pPr>
        <w:pStyle w:val="Heading2"/>
      </w:pPr>
      <w:r>
        <w:t>7.1 Ficha</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880"/>
            <w:shd w:val="clear" w:color="auto" w:fill="EEF1F5"/>
          </w:tcPr>
          <w:p>
            <w:pPr>
              <w:spacing w:after="0" w:line="252" w:lineRule="auto"/>
            </w:pPr>
            <w:r>
              <w:rPr>
                <w:b/>
                <w:sz w:val="20"/>
              </w:rPr>
              <w:t>Clave</w:t>
            </w:r>
          </w:p>
        </w:tc>
        <w:tc>
          <w:tcPr>
            <w:tcW w:type="dxa" w:w="6480"/>
          </w:tcPr>
          <w:p>
            <w:pPr>
              <w:spacing w:after="0" w:line="252" w:lineRule="auto"/>
            </w:pPr>
            <w:r>
              <w:rPr>
                <w:sz w:val="20"/>
              </w:rPr>
              <w:t>SCRUM-119 (severidad en Jira: Menor; asignado a Alvaro Flores)</w:t>
            </w:r>
          </w:p>
        </w:tc>
      </w:tr>
      <w:tr>
        <w:tc>
          <w:tcPr>
            <w:tcW w:type="dxa" w:w="2880"/>
            <w:shd w:val="clear" w:color="auto" w:fill="EEF1F5"/>
          </w:tcPr>
          <w:p>
            <w:pPr>
              <w:spacing w:after="0" w:line="252" w:lineRule="auto"/>
            </w:pPr>
            <w:r>
              <w:rPr>
                <w:b/>
                <w:sz w:val="20"/>
              </w:rPr>
              <w:t>Componente</w:t>
            </w:r>
          </w:p>
        </w:tc>
        <w:tc>
          <w:tcPr>
            <w:tcW w:type="dxa" w:w="6480"/>
          </w:tcPr>
          <w:p>
            <w:pPr>
              <w:spacing w:after="0" w:line="252" w:lineRule="auto"/>
            </w:pPr>
            <w:r>
              <w:rPr>
                <w:sz w:val="20"/>
              </w:rPr>
              <w:t xml:space="preserve">API, configuración de la carga en </w:t>
            </w:r>
            <w:r>
              <w:rPr>
                <w:rFonts w:ascii="Consolas" w:hAnsi="Consolas"/>
                <w:sz w:val="17"/>
              </w:rPr>
              <w:t>server/src/routes/ocr.routes.ts</w:t>
            </w:r>
          </w:p>
        </w:tc>
      </w:tr>
      <w:tr>
        <w:tc>
          <w:tcPr>
            <w:tcW w:type="dxa" w:w="2880"/>
            <w:shd w:val="clear" w:color="auto" w:fill="EEF1F5"/>
          </w:tcPr>
          <w:p>
            <w:pPr>
              <w:spacing w:after="0" w:line="252" w:lineRule="auto"/>
            </w:pPr>
            <w:r>
              <w:rPr>
                <w:b/>
                <w:sz w:val="20"/>
              </w:rPr>
              <w:t>Clasificación</w:t>
            </w:r>
          </w:p>
        </w:tc>
        <w:tc>
          <w:tcPr>
            <w:tcW w:type="dxa" w:w="6480"/>
          </w:tcPr>
          <w:p>
            <w:pPr>
              <w:spacing w:after="0" w:line="252" w:lineRule="auto"/>
            </w:pPr>
            <w:r>
              <w:rPr>
                <w:b/>
                <w:sz w:val="20"/>
              </w:rPr>
              <w:t>Defecto</w:t>
            </w:r>
            <w:r>
              <w:rPr>
                <w:sz w:val="20"/>
              </w:rPr>
              <w:t xml:space="preserve"> de valor límite (uno de más)</w:t>
            </w:r>
          </w:p>
        </w:tc>
      </w:tr>
      <w:tr>
        <w:tc>
          <w:tcPr>
            <w:tcW w:type="dxa" w:w="2880"/>
            <w:shd w:val="clear" w:color="auto" w:fill="EEF1F5"/>
          </w:tcPr>
          <w:p>
            <w:pPr>
              <w:spacing w:after="0" w:line="252" w:lineRule="auto"/>
            </w:pPr>
            <w:r>
              <w:rPr>
                <w:b/>
                <w:sz w:val="20"/>
              </w:rPr>
              <w:t>Severidad</w:t>
            </w:r>
          </w:p>
        </w:tc>
        <w:tc>
          <w:tcPr>
            <w:tcW w:type="dxa" w:w="6480"/>
          </w:tcPr>
          <w:p>
            <w:pPr>
              <w:spacing w:after="0" w:line="252" w:lineRule="auto"/>
            </w:pPr>
            <w:r>
              <w:rPr>
                <w:sz w:val="20"/>
              </w:rPr>
              <w:t>Baja: solo afecta a un archivo de un tamaño exacto, pero contradice el límite publicado de 10 MB.</w:t>
            </w:r>
          </w:p>
        </w:tc>
      </w:tr>
      <w:tr>
        <w:tc>
          <w:tcPr>
            <w:tcW w:type="dxa" w:w="2880"/>
            <w:shd w:val="clear" w:color="auto" w:fill="EEF1F5"/>
          </w:tcPr>
          <w:p>
            <w:pPr>
              <w:spacing w:after="0" w:line="252" w:lineRule="auto"/>
            </w:pPr>
            <w:r>
              <w:rPr>
                <w:b/>
                <w:sz w:val="20"/>
              </w:rPr>
              <w:t>Encontrado en</w:t>
            </w:r>
          </w:p>
        </w:tc>
        <w:tc>
          <w:tcPr>
            <w:tcW w:type="dxa" w:w="6480"/>
          </w:tcPr>
          <w:p>
            <w:pPr>
              <w:spacing w:after="0" w:line="252" w:lineRule="auto"/>
            </w:pPr>
            <w:r>
              <w:rPr>
                <w:sz w:val="20"/>
              </w:rPr>
              <w:t>Valor límite agregado a CP-18 durante la verificación del bug de la sección 6, 15/10/2026</w:t>
            </w:r>
          </w:p>
        </w:tc>
      </w:tr>
    </w:tbl>
    <w:p>
      <w:pPr>
        <w:spacing w:after="40"/>
      </w:pPr>
    </w:p>
    <w:p>
      <w:pPr>
        <w:pStyle w:val="Heading2"/>
      </w:pPr>
      <w:r>
        <w:t>7.2 Causa y corrección</w:t>
      </w:r>
    </w:p>
    <w:p>
      <w:r>
        <w:t xml:space="preserve">La librería que lee la subida (busboy) marca el archivo como demasiado grande en cuanto </w:t>
      </w:r>
      <w:r>
        <w:rPr>
          <w:b/>
        </w:rPr>
        <w:t>alcanza</w:t>
      </w:r>
      <w:r>
        <w:t xml:space="preserve"> el límite, no cuando lo supera. Con el límite en 10 485 760 bytes, un archivo de exactamente 10 MB se rechazaba. Se configuró el límite en el máximo más un byte, de modo que 10 MB exactos pasan y 10 MB + 1 byte se rechaza.</w:t>
      </w:r>
    </w:p>
    <w:p>
      <w:r>
        <w:t xml:space="preserve">Archivo de prueba: </w:t>
      </w:r>
      <w:r>
        <w:rPr>
          <w:rFonts w:ascii="Consolas" w:hAnsi="Consolas"/>
          <w:sz w:val="19"/>
        </w:rPr>
        <w:t>cp18-limite-exacto-10MB.png</w:t>
      </w:r>
      <w:r>
        <w:t xml:space="preserve"> (10 485 760 bytes). Esperado: se procesa.</w:t>
      </w:r>
    </w:p>
    <w:p>
      <w:pPr>
        <w:pStyle w:val="Heading1"/>
        <w:pBdr>
          <w:bottom w:val="single" w:sz="12" w:space="2" w:color="1F5FBF"/>
        </w:pBdr>
      </w:pPr>
      <w:r>
        <w:t>8. Verificación de las secciones 5 a 7</w:t>
      </w:r>
    </w:p>
    <w:p>
      <w:pPr>
        <w:pStyle w:val="Heading2"/>
      </w:pPr>
      <w:r>
        <w:t>8.1 Sin conexión (antes y después)</w:t>
      </w:r>
    </w:p>
    <w:p>
      <w:r>
        <w:t>Un script levanta el servidor real (</w:t>
      </w:r>
      <w:r>
        <w:rPr>
          <w:rFonts w:ascii="Consolas" w:hAnsi="Consolas"/>
          <w:sz w:val="19"/>
        </w:rPr>
        <w:t>createApp</w:t>
      </w:r>
      <w:r>
        <w:t xml:space="preserve">) y le envía cada archivo por </w:t>
      </w:r>
      <w:r>
        <w:rPr>
          <w:rFonts w:ascii="Consolas" w:hAnsi="Consolas"/>
          <w:sz w:val="19"/>
        </w:rPr>
        <w:t>POST /api/ocr</w:t>
      </w:r>
      <w:r>
        <w:t xml:space="preserve">. Solo se simula el inicio de sesión. Como no se envía </w:t>
      </w:r>
      <w:r>
        <w:rPr>
          <w:rFonts w:ascii="Consolas" w:hAnsi="Consolas"/>
          <w:sz w:val="19"/>
        </w:rPr>
        <w:t>campaignId</w:t>
      </w:r>
      <w:r>
        <w:t>, un archivo aceptado se detiene en la validación del formulario («Falta la campaña») antes de llegar a Firestore o a Vision: esa respuesta prueba que la carga pasó. El «antes» es el mismo script sobre el código anterior (</w:t>
      </w:r>
      <w:r>
        <w:rPr>
          <w:rFonts w:ascii="Consolas" w:hAnsi="Consolas"/>
          <w:sz w:val="19"/>
        </w:rPr>
        <w:t>git stash</w:t>
      </w:r>
      <w:r>
        <w:t>).</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340"/>
        <w:gridCol w:w="2340"/>
        <w:gridCol w:w="2340"/>
        <w:gridCol w:w="2340"/>
      </w:tblGrid>
      <w:tr>
        <w:tc>
          <w:tcPr>
            <w:tcW w:type="dxa" w:w="2160"/>
            <w:shd w:val="clear" w:color="auto" w:fill="EEF1F5"/>
          </w:tcPr>
          <w:p>
            <w:pPr>
              <w:spacing w:after="0" w:line="252" w:lineRule="auto"/>
            </w:pPr>
            <w:r>
              <w:rPr>
                <w:b/>
                <w:sz w:val="18"/>
              </w:rPr>
              <w:t>Caso</w:t>
            </w:r>
          </w:p>
        </w:tc>
        <w:tc>
          <w:tcPr>
            <w:tcW w:type="dxa" w:w="2448"/>
            <w:shd w:val="clear" w:color="auto" w:fill="EEF1F5"/>
          </w:tcPr>
          <w:p>
            <w:pPr>
              <w:spacing w:after="0" w:line="252" w:lineRule="auto"/>
            </w:pPr>
            <w:r>
              <w:rPr>
                <w:b/>
                <w:sz w:val="18"/>
              </w:rPr>
              <w:t>Antes</w:t>
            </w:r>
          </w:p>
        </w:tc>
        <w:tc>
          <w:tcPr>
            <w:tcW w:type="dxa" w:w="3600"/>
            <w:shd w:val="clear" w:color="auto" w:fill="EEF1F5"/>
          </w:tcPr>
          <w:p>
            <w:pPr>
              <w:spacing w:after="0" w:line="252" w:lineRule="auto"/>
            </w:pPr>
            <w:r>
              <w:rPr>
                <w:b/>
                <w:sz w:val="18"/>
              </w:rPr>
              <w:t>Después</w:t>
            </w:r>
          </w:p>
        </w:tc>
        <w:tc>
          <w:tcPr>
            <w:tcW w:type="dxa" w:w="1152"/>
            <w:shd w:val="clear" w:color="auto" w:fill="EEF1F5"/>
          </w:tcPr>
          <w:p>
            <w:pPr>
              <w:spacing w:after="0" w:line="252" w:lineRule="auto"/>
            </w:pPr>
            <w:r>
              <w:rPr>
                <w:b/>
                <w:sz w:val="18"/>
              </w:rPr>
              <w:t>Resultado</w:t>
            </w:r>
          </w:p>
        </w:tc>
      </w:tr>
      <w:tr>
        <w:tc>
          <w:tcPr>
            <w:tcW w:type="dxa" w:w="2160"/>
          </w:tcPr>
          <w:p>
            <w:pPr>
              <w:spacing w:after="0" w:line="252" w:lineRule="auto"/>
            </w:pPr>
            <w:r>
              <w:rPr>
                <w:sz w:val="18"/>
              </w:rPr>
              <w:t>CP-17 · GIF</w:t>
            </w:r>
          </w:p>
        </w:tc>
        <w:tc>
          <w:tcPr>
            <w:tcW w:type="dxa" w:w="2448"/>
            <w:shd w:val="clear" w:color="auto" w:fill="FDF0EE"/>
          </w:tcPr>
          <w:p>
            <w:pPr>
              <w:spacing w:after="0" w:line="252" w:lineRule="auto"/>
            </w:pPr>
            <w:r>
              <w:rPr>
                <w:color w:val="A3261B"/>
                <w:sz w:val="18"/>
              </w:rPr>
              <w:t>400 «Expected a file upload…»</w:t>
            </w:r>
          </w:p>
        </w:tc>
        <w:tc>
          <w:tcPr>
            <w:tcW w:type="dxa" w:w="3600"/>
            <w:shd w:val="clear" w:color="auto" w:fill="EEF8F1"/>
          </w:tcPr>
          <w:p>
            <w:pPr>
              <w:spacing w:after="0" w:line="252" w:lineRule="auto"/>
            </w:pPr>
            <w:r>
              <w:rPr>
                <w:color w:val="17663A"/>
                <w:sz w:val="18"/>
              </w:rPr>
              <w:t>415 «Formato de archivo no admitido. Sube una imagen JPG, PNG, WebP o TIFF, o un PDF.»</w:t>
            </w:r>
          </w:p>
        </w:tc>
        <w:tc>
          <w:tcPr>
            <w:tcW w:type="dxa" w:w="1152"/>
          </w:tcPr>
          <w:p>
            <w:pPr>
              <w:spacing w:after="0" w:line="252" w:lineRule="auto"/>
              <w:jc w:val="center"/>
            </w:pPr>
            <w:r>
              <w:rPr>
                <w:sz w:val="18"/>
              </w:rPr>
              <w:t>Pasa</w:t>
            </w:r>
          </w:p>
        </w:tc>
      </w:tr>
      <w:tr>
        <w:tc>
          <w:tcPr>
            <w:tcW w:type="dxa" w:w="2160"/>
          </w:tcPr>
          <w:p>
            <w:pPr>
              <w:spacing w:after="0" w:line="252" w:lineRule="auto"/>
            </w:pPr>
            <w:r>
              <w:rPr>
                <w:sz w:val="18"/>
              </w:rPr>
              <w:t>CP-17 · DOCX</w:t>
            </w:r>
          </w:p>
        </w:tc>
        <w:tc>
          <w:tcPr>
            <w:tcW w:type="dxa" w:w="2448"/>
            <w:shd w:val="clear" w:color="auto" w:fill="FDF0EE"/>
          </w:tcPr>
          <w:p>
            <w:pPr>
              <w:spacing w:after="0" w:line="252" w:lineRule="auto"/>
            </w:pPr>
            <w:r>
              <w:rPr>
                <w:color w:val="A3261B"/>
                <w:sz w:val="18"/>
              </w:rPr>
              <w:t>400 «Expected a file upload…»</w:t>
            </w:r>
          </w:p>
        </w:tc>
        <w:tc>
          <w:tcPr>
            <w:tcW w:type="dxa" w:w="3600"/>
            <w:shd w:val="clear" w:color="auto" w:fill="EEF8F1"/>
          </w:tcPr>
          <w:p>
            <w:pPr>
              <w:spacing w:after="0" w:line="252" w:lineRule="auto"/>
            </w:pPr>
            <w:r>
              <w:rPr>
                <w:color w:val="17663A"/>
                <w:sz w:val="18"/>
              </w:rPr>
              <w:t>415, el mismo mensaje</w:t>
            </w:r>
          </w:p>
        </w:tc>
        <w:tc>
          <w:tcPr>
            <w:tcW w:type="dxa" w:w="1152"/>
          </w:tcPr>
          <w:p>
            <w:pPr>
              <w:spacing w:after="0" w:line="252" w:lineRule="auto"/>
              <w:jc w:val="center"/>
            </w:pPr>
            <w:r>
              <w:rPr>
                <w:sz w:val="18"/>
              </w:rPr>
              <w:t>Pasa</w:t>
            </w:r>
          </w:p>
        </w:tc>
      </w:tr>
      <w:tr>
        <w:tc>
          <w:tcPr>
            <w:tcW w:type="dxa" w:w="2160"/>
          </w:tcPr>
          <w:p>
            <w:pPr>
              <w:spacing w:after="0" w:line="252" w:lineRule="auto"/>
            </w:pPr>
            <w:r>
              <w:rPr>
                <w:sz w:val="18"/>
              </w:rPr>
              <w:t>Sin archivo</w:t>
            </w:r>
          </w:p>
        </w:tc>
        <w:tc>
          <w:tcPr>
            <w:tcW w:type="dxa" w:w="2448"/>
            <w:shd w:val="clear" w:color="auto" w:fill="FDF0EE"/>
          </w:tcPr>
          <w:p>
            <w:pPr>
              <w:spacing w:after="0" w:line="252" w:lineRule="auto"/>
            </w:pPr>
            <w:r>
              <w:rPr>
                <w:color w:val="A3261B"/>
                <w:sz w:val="18"/>
              </w:rPr>
              <w:t>400 «Expected a file upload…»</w:t>
            </w:r>
          </w:p>
        </w:tc>
        <w:tc>
          <w:tcPr>
            <w:tcW w:type="dxa" w:w="3600"/>
            <w:shd w:val="clear" w:color="auto" w:fill="EEF8F1"/>
          </w:tcPr>
          <w:p>
            <w:pPr>
              <w:spacing w:after="0" w:line="252" w:lineRule="auto"/>
            </w:pPr>
            <w:r>
              <w:rPr>
                <w:color w:val="17663A"/>
                <w:sz w:val="18"/>
              </w:rPr>
              <w:t>400 «Selecciona un archivo para subir.»</w:t>
            </w:r>
          </w:p>
        </w:tc>
        <w:tc>
          <w:tcPr>
            <w:tcW w:type="dxa" w:w="1152"/>
          </w:tcPr>
          <w:p>
            <w:pPr>
              <w:spacing w:after="0" w:line="252" w:lineRule="auto"/>
              <w:jc w:val="center"/>
            </w:pPr>
            <w:r>
              <w:rPr>
                <w:sz w:val="18"/>
              </w:rPr>
              <w:t>Pasa</w:t>
            </w:r>
          </w:p>
        </w:tc>
      </w:tr>
      <w:tr>
        <w:tc>
          <w:tcPr>
            <w:tcW w:type="dxa" w:w="2160"/>
          </w:tcPr>
          <w:p>
            <w:pPr>
              <w:spacing w:after="0" w:line="252" w:lineRule="auto"/>
            </w:pPr>
            <w:r>
              <w:rPr>
                <w:sz w:val="18"/>
              </w:rPr>
              <w:t>CP-18 · DS1 9.9 MB</w:t>
            </w:r>
          </w:p>
        </w:tc>
        <w:tc>
          <w:tcPr>
            <w:tcW w:type="dxa" w:w="2448"/>
          </w:tcPr>
          <w:p>
            <w:pPr>
              <w:spacing w:after="0" w:line="252" w:lineRule="auto"/>
            </w:pPr>
            <w:r>
              <w:rPr>
                <w:sz w:val="18"/>
              </w:rPr>
              <w:t>Se acepta</w:t>
            </w:r>
          </w:p>
        </w:tc>
        <w:tc>
          <w:tcPr>
            <w:tcW w:type="dxa" w:w="3600"/>
            <w:shd w:val="clear" w:color="auto" w:fill="EEF8F1"/>
          </w:tcPr>
          <w:p>
            <w:pPr>
              <w:spacing w:after="0" w:line="252" w:lineRule="auto"/>
            </w:pPr>
            <w:r>
              <w:rPr>
                <w:color w:val="17663A"/>
                <w:sz w:val="18"/>
              </w:rPr>
              <w:t>Se acepta</w:t>
            </w:r>
          </w:p>
        </w:tc>
        <w:tc>
          <w:tcPr>
            <w:tcW w:type="dxa" w:w="1152"/>
          </w:tcPr>
          <w:p>
            <w:pPr>
              <w:spacing w:after="0" w:line="252" w:lineRule="auto"/>
              <w:jc w:val="center"/>
            </w:pPr>
            <w:r>
              <w:rPr>
                <w:sz w:val="18"/>
              </w:rPr>
              <w:t>Pasa</w:t>
            </w:r>
          </w:p>
        </w:tc>
      </w:tr>
      <w:tr>
        <w:tc>
          <w:tcPr>
            <w:tcW w:type="dxa" w:w="2160"/>
          </w:tcPr>
          <w:p>
            <w:pPr>
              <w:spacing w:after="0" w:line="252" w:lineRule="auto"/>
            </w:pPr>
            <w:r>
              <w:rPr>
                <w:sz w:val="18"/>
              </w:rPr>
              <w:t>Límite exacto 10 MB</w:t>
            </w:r>
          </w:p>
        </w:tc>
        <w:tc>
          <w:tcPr>
            <w:tcW w:type="dxa" w:w="2448"/>
            <w:shd w:val="clear" w:color="auto" w:fill="FDF0EE"/>
          </w:tcPr>
          <w:p>
            <w:pPr>
              <w:spacing w:after="0" w:line="252" w:lineRule="auto"/>
            </w:pPr>
            <w:r>
              <w:rPr>
                <w:color w:val="A3261B"/>
                <w:sz w:val="18"/>
              </w:rPr>
              <w:t>500 «Error interno del servidor»</w:t>
            </w:r>
          </w:p>
        </w:tc>
        <w:tc>
          <w:tcPr>
            <w:tcW w:type="dxa" w:w="3600"/>
            <w:shd w:val="clear" w:color="auto" w:fill="EEF8F1"/>
          </w:tcPr>
          <w:p>
            <w:pPr>
              <w:spacing w:after="0" w:line="252" w:lineRule="auto"/>
            </w:pPr>
            <w:r>
              <w:rPr>
                <w:color w:val="17663A"/>
                <w:sz w:val="18"/>
              </w:rPr>
              <w:t>Se acepta</w:t>
            </w:r>
          </w:p>
        </w:tc>
        <w:tc>
          <w:tcPr>
            <w:tcW w:type="dxa" w:w="1152"/>
          </w:tcPr>
          <w:p>
            <w:pPr>
              <w:spacing w:after="0" w:line="252" w:lineRule="auto"/>
              <w:jc w:val="center"/>
            </w:pPr>
            <w:r>
              <w:rPr>
                <w:sz w:val="18"/>
              </w:rPr>
              <w:t>Pasa</w:t>
            </w:r>
          </w:p>
        </w:tc>
      </w:tr>
      <w:tr>
        <w:tc>
          <w:tcPr>
            <w:tcW w:type="dxa" w:w="2160"/>
          </w:tcPr>
          <w:p>
            <w:pPr>
              <w:spacing w:after="0" w:line="252" w:lineRule="auto"/>
            </w:pPr>
            <w:r>
              <w:rPr>
                <w:sz w:val="18"/>
              </w:rPr>
              <w:t>CP-18 · DS2 10 MB + 1 KB</w:t>
            </w:r>
          </w:p>
        </w:tc>
        <w:tc>
          <w:tcPr>
            <w:tcW w:type="dxa" w:w="2448"/>
            <w:shd w:val="clear" w:color="auto" w:fill="FDF0EE"/>
          </w:tcPr>
          <w:p>
            <w:pPr>
              <w:spacing w:after="0" w:line="252" w:lineRule="auto"/>
            </w:pPr>
            <w:r>
              <w:rPr>
                <w:color w:val="A3261B"/>
                <w:sz w:val="18"/>
              </w:rPr>
              <w:t>500 «Error interno del servidor»</w:t>
            </w:r>
          </w:p>
        </w:tc>
        <w:tc>
          <w:tcPr>
            <w:tcW w:type="dxa" w:w="3600"/>
            <w:shd w:val="clear" w:color="auto" w:fill="EEF8F1"/>
          </w:tcPr>
          <w:p>
            <w:pPr>
              <w:spacing w:after="0" w:line="252" w:lineRule="auto"/>
            </w:pPr>
            <w:r>
              <w:rPr>
                <w:color w:val="17663A"/>
                <w:sz w:val="18"/>
              </w:rPr>
              <w:t>413 «El archivo supera el máximo de 10 MB.»</w:t>
            </w:r>
          </w:p>
        </w:tc>
        <w:tc>
          <w:tcPr>
            <w:tcW w:type="dxa" w:w="1152"/>
          </w:tcPr>
          <w:p>
            <w:pPr>
              <w:spacing w:after="0" w:line="252" w:lineRule="auto"/>
              <w:jc w:val="center"/>
            </w:pPr>
            <w:r>
              <w:rPr>
                <w:sz w:val="18"/>
              </w:rPr>
              <w:t>Pasa</w:t>
            </w:r>
          </w:p>
        </w:tc>
      </w:tr>
      <w:tr>
        <w:tc>
          <w:tcPr>
            <w:tcW w:type="dxa" w:w="2160"/>
          </w:tcPr>
          <w:p>
            <w:pPr>
              <w:spacing w:after="0" w:line="252" w:lineRule="auto"/>
            </w:pPr>
            <w:r>
              <w:rPr>
                <w:sz w:val="18"/>
              </w:rPr>
              <w:t>CP-18 · DS3 PDF 15 MB</w:t>
            </w:r>
          </w:p>
        </w:tc>
        <w:tc>
          <w:tcPr>
            <w:tcW w:type="dxa" w:w="2448"/>
            <w:shd w:val="clear" w:color="auto" w:fill="FDF0EE"/>
          </w:tcPr>
          <w:p>
            <w:pPr>
              <w:spacing w:after="0" w:line="252" w:lineRule="auto"/>
            </w:pPr>
            <w:r>
              <w:rPr>
                <w:color w:val="A3261B"/>
                <w:sz w:val="18"/>
              </w:rPr>
              <w:t>500 «Error interno del servidor»</w:t>
            </w:r>
          </w:p>
        </w:tc>
        <w:tc>
          <w:tcPr>
            <w:tcW w:type="dxa" w:w="3600"/>
            <w:shd w:val="clear" w:color="auto" w:fill="EEF8F1"/>
          </w:tcPr>
          <w:p>
            <w:pPr>
              <w:spacing w:after="0" w:line="252" w:lineRule="auto"/>
            </w:pPr>
            <w:r>
              <w:rPr>
                <w:color w:val="17663A"/>
                <w:sz w:val="18"/>
              </w:rPr>
              <w:t>413 «El archivo supera el máximo de 10 MB.»</w:t>
            </w:r>
          </w:p>
        </w:tc>
        <w:tc>
          <w:tcPr>
            <w:tcW w:type="dxa" w:w="1152"/>
          </w:tcPr>
          <w:p>
            <w:pPr>
              <w:spacing w:after="0" w:line="252" w:lineRule="auto"/>
              <w:jc w:val="center"/>
            </w:pPr>
            <w:r>
              <w:rPr>
                <w:sz w:val="18"/>
              </w:rPr>
              <w:t>Pasa</w:t>
            </w:r>
          </w:p>
        </w:tc>
      </w:tr>
    </w:tbl>
    <w:p>
      <w:pPr>
        <w:spacing w:after="40"/>
      </w:pPr>
    </w:p>
    <w:p>
      <w:r>
        <w:t xml:space="preserve">Además, </w:t>
      </w:r>
      <w:r>
        <w:rPr>
          <w:rFonts w:ascii="Consolas" w:hAnsi="Consolas"/>
          <w:sz w:val="19"/>
        </w:rPr>
        <w:t>pnpm typecheck</w:t>
      </w:r>
      <w:r>
        <w:t xml:space="preserve"> (servidor y cliente) y el build del servidor terminan sin errores. </w:t>
      </w:r>
      <w:r>
        <w:rPr>
          <w:b/>
        </w:rPr>
        <w:t>Resultado: 7 de 7 escenarios pasan.</w:t>
      </w:r>
    </w:p>
    <w:p>
      <w:pPr>
        <w:pStyle w:val="Heading2"/>
      </w:pPr>
      <w:r>
        <w:t>8.2 Versión en que se corrigió</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2880"/>
            <w:shd w:val="clear" w:color="auto" w:fill="EEF1F5"/>
          </w:tcPr>
          <w:p>
            <w:pPr>
              <w:spacing w:after="0" w:line="252" w:lineRule="auto"/>
            </w:pPr>
            <w:r>
              <w:rPr>
                <w:b/>
                <w:sz w:val="20"/>
              </w:rPr>
              <w:t>Código</w:t>
            </w:r>
          </w:p>
        </w:tc>
        <w:tc>
          <w:tcPr>
            <w:tcW w:type="dxa" w:w="6480"/>
          </w:tcPr>
          <w:p>
            <w:pPr>
              <w:spacing w:after="0" w:line="252" w:lineRule="auto"/>
            </w:pPr>
            <w:r>
              <w:rPr>
                <w:sz w:val="20"/>
              </w:rPr>
              <w:t xml:space="preserve">Commit </w:t>
            </w:r>
            <w:r>
              <w:rPr>
                <w:rFonts w:ascii="Consolas" w:hAnsi="Consolas"/>
                <w:sz w:val="17"/>
              </w:rPr>
              <w:t>56a9ed7</w:t>
            </w:r>
            <w:r>
              <w:rPr>
                <w:sz w:val="20"/>
              </w:rPr>
              <w:t xml:space="preserve"> en </w:t>
            </w:r>
            <w:r>
              <w:rPr>
                <w:rFonts w:ascii="Consolas" w:hAnsi="Consolas"/>
                <w:sz w:val="17"/>
              </w:rPr>
              <w:t>master</w:t>
            </w:r>
            <w:r>
              <w:rPr>
                <w:sz w:val="20"/>
              </w:rPr>
              <w:t xml:space="preserve"> (15/10/2026)</w:t>
            </w:r>
          </w:p>
        </w:tc>
      </w:tr>
      <w:tr>
        <w:tc>
          <w:tcPr>
            <w:tcW w:type="dxa" w:w="2880"/>
            <w:shd w:val="clear" w:color="auto" w:fill="EEF1F5"/>
          </w:tcPr>
          <w:p>
            <w:pPr>
              <w:spacing w:after="0" w:line="252" w:lineRule="auto"/>
            </w:pPr>
            <w:r>
              <w:rPr>
                <w:b/>
                <w:sz w:val="20"/>
              </w:rPr>
              <w:t>API en Cloud Run</w:t>
            </w:r>
          </w:p>
        </w:tc>
        <w:tc>
          <w:tcPr>
            <w:tcW w:type="dxa" w:w="6480"/>
          </w:tcPr>
          <w:p>
            <w:pPr>
              <w:spacing w:after="0" w:line="252" w:lineRule="auto"/>
            </w:pPr>
            <w:r>
              <w:rPr>
                <w:sz w:val="20"/>
              </w:rPr>
              <w:t xml:space="preserve">Revisión </w:t>
            </w:r>
            <w:r>
              <w:rPr>
                <w:rFonts w:ascii="Consolas" w:hAnsi="Consolas"/>
                <w:sz w:val="17"/>
              </w:rPr>
              <w:t>ocr-api-00008-67w</w:t>
            </w:r>
            <w:r>
              <w:rPr>
                <w:sz w:val="20"/>
              </w:rPr>
              <w:t xml:space="preserve">, desplegada el 15/10/2026. La versión con los bugs era </w:t>
            </w:r>
            <w:r>
              <w:rPr>
                <w:rFonts w:ascii="Consolas" w:hAnsi="Consolas"/>
                <w:sz w:val="17"/>
              </w:rPr>
              <w:t>ocr-api-00006-l2l</w:t>
            </w:r>
            <w:r>
              <w:rPr>
                <w:sz w:val="20"/>
              </w:rPr>
              <w:t>.</w:t>
            </w:r>
          </w:p>
        </w:tc>
      </w:tr>
      <w:tr>
        <w:tc>
          <w:tcPr>
            <w:tcW w:type="dxa" w:w="2880"/>
            <w:shd w:val="clear" w:color="auto" w:fill="EEF1F5"/>
          </w:tcPr>
          <w:p>
            <w:pPr>
              <w:spacing w:after="0" w:line="252" w:lineRule="auto"/>
            </w:pPr>
            <w:r>
              <w:rPr>
                <w:b/>
                <w:sz w:val="20"/>
              </w:rPr>
              <w:t>Cliente web</w:t>
            </w:r>
          </w:p>
        </w:tc>
        <w:tc>
          <w:tcPr>
            <w:tcW w:type="dxa" w:w="6480"/>
          </w:tcPr>
          <w:p>
            <w:pPr>
              <w:spacing w:after="0" w:line="252" w:lineRule="auto"/>
            </w:pPr>
            <w:r>
              <w:rPr>
                <w:sz w:val="20"/>
              </w:rPr>
              <w:t xml:space="preserve">GitHub Pages, publicado con el push a </w:t>
            </w:r>
            <w:r>
              <w:rPr>
                <w:rFonts w:ascii="Consolas" w:hAnsi="Consolas"/>
                <w:sz w:val="17"/>
              </w:rPr>
              <w:t>master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val="clear" w:color="auto" w:fill="F5F7FA"/>
            <w:tcBorders>
              <w:left w:val="single" w:sz="24" w:color="1F5FBF"/>
            </w:tcBorders>
          </w:tcPr>
          <w:p>
            <w:pPr>
              <w:spacing w:after="60"/>
            </w:pPr>
            <w:r>
              <w:rPr>
                <w:b/>
                <w:sz w:val="20"/>
              </w:rPr>
              <w:t>Incidente durante el despliegue.</w:t>
            </w:r>
            <w:r>
              <w:rPr>
                <w:sz w:val="20"/>
              </w:rPr>
              <w:t xml:space="preserve"> El script </w:t>
            </w:r>
            <w:r>
              <w:rPr>
                <w:rFonts w:ascii="Consolas" w:hAnsi="Consolas"/>
                <w:sz w:val="17"/>
              </w:rPr>
              <w:t>deploy-api.ps1</w:t>
            </w:r>
            <w:r>
              <w:rPr>
                <w:sz w:val="20"/>
              </w:rPr>
              <w:t xml:space="preserve">, ejecutado sin parámetros, reemplazó las variables del servicio y dejó </w:t>
            </w:r>
            <w:r>
              <w:rPr>
                <w:rFonts w:ascii="Consolas" w:hAnsi="Consolas"/>
                <w:sz w:val="17"/>
              </w:rPr>
              <w:t>CLIENT_ORIGIN</w:t>
            </w:r>
            <w:r>
              <w:rPr>
                <w:sz w:val="20"/>
              </w:rPr>
              <w:t xml:space="preserve"> solo con </w:t>
            </w:r>
            <w:r>
              <w:rPr>
                <w:rFonts w:ascii="Consolas" w:hAnsi="Consolas"/>
                <w:sz w:val="17"/>
              </w:rPr>
              <w:t>http://localhost:5173</w:t>
            </w:r>
            <w:r>
              <w:rPr>
                <w:sz w:val="20"/>
              </w:rPr>
              <w:t xml:space="preserve">. El sitio dejó de comunicarse con la API («Failed to fetch», bloqueado por CORS). Se restauró el dominio con </w:t>
            </w:r>
            <w:r>
              <w:rPr>
                <w:rFonts w:ascii="Consolas" w:hAnsi="Consolas"/>
                <w:sz w:val="17"/>
              </w:rPr>
              <w:t>gcloud run services update</w:t>
            </w:r>
            <w:r>
              <w:rPr>
                <w:sz w:val="20"/>
              </w:rPr>
              <w:t xml:space="preserve"> y el script ahora usa el sitio en vivo como valor por defecto, para que no se repita.</w:t>
            </w:r>
          </w:p>
        </w:tc>
      </w:tr>
    </w:tbl>
    <w:p>
      <w:pPr>
        <w:spacing w:after="40"/>
      </w:pPr>
    </w:p>
    <w:p>
      <w:pPr>
        <w:pStyle w:val="Heading2"/>
      </w:pPr>
      <w:r>
        <w:t>8.3 Re-prueba en el ambiente: pasa</w:t>
      </w:r>
    </w:p>
    <w:p>
      <w:r>
        <w:t>El 15/10/2026 se repitieron CP-17 y CP-18 completos en el sitio publicado, con captura de cada paso.</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340"/>
        <w:gridCol w:w="2340"/>
        <w:gridCol w:w="2340"/>
        <w:gridCol w:w="2340"/>
      </w:tblGrid>
      <w:tr>
        <w:tc>
          <w:tcPr>
            <w:tcW w:type="dxa" w:w="2016"/>
            <w:shd w:val="clear" w:color="auto" w:fill="EEF1F5"/>
          </w:tcPr>
          <w:p>
            <w:pPr>
              <w:spacing w:after="0" w:line="252" w:lineRule="auto"/>
            </w:pPr>
            <w:r>
              <w:rPr>
                <w:b/>
                <w:sz w:val="19"/>
              </w:rPr>
              <w:t>Caso</w:t>
            </w:r>
          </w:p>
        </w:tc>
        <w:tc>
          <w:tcPr>
            <w:tcW w:type="dxa" w:w="2592"/>
            <w:shd w:val="clear" w:color="auto" w:fill="EEF1F5"/>
          </w:tcPr>
          <w:p>
            <w:pPr>
              <w:spacing w:after="0" w:line="252" w:lineRule="auto"/>
            </w:pPr>
            <w:r>
              <w:rPr>
                <w:b/>
                <w:sz w:val="19"/>
              </w:rPr>
              <w:t>Paso</w:t>
            </w:r>
          </w:p>
        </w:tc>
        <w:tc>
          <w:tcPr>
            <w:tcW w:type="dxa" w:w="2304"/>
            <w:shd w:val="clear" w:color="auto" w:fill="EEF1F5"/>
          </w:tcPr>
          <w:p>
            <w:pPr>
              <w:spacing w:after="0" w:line="252" w:lineRule="auto"/>
            </w:pPr>
            <w:r>
              <w:rPr>
                <w:b/>
                <w:sz w:val="19"/>
              </w:rPr>
              <w:t>Resultado esperado</w:t>
            </w:r>
          </w:p>
        </w:tc>
        <w:tc>
          <w:tcPr>
            <w:tcW w:type="dxa" w:w="2448"/>
            <w:shd w:val="clear" w:color="auto" w:fill="EEF1F5"/>
          </w:tcPr>
          <w:p>
            <w:pPr>
              <w:spacing w:after="0" w:line="252" w:lineRule="auto"/>
            </w:pPr>
            <w:r>
              <w:rPr>
                <w:b/>
                <w:sz w:val="19"/>
              </w:rPr>
              <w:t>Resultado obtenido</w:t>
            </w:r>
          </w:p>
        </w:tc>
      </w:tr>
      <w:tr>
        <w:tc>
          <w:tcPr>
            <w:tcW w:type="dxa" w:w="2016"/>
          </w:tcPr>
          <w:p>
            <w:pPr>
              <w:spacing w:after="0" w:line="252" w:lineRule="auto"/>
            </w:pPr>
            <w:r>
              <w:rPr>
                <w:sz w:val="19"/>
              </w:rPr>
              <w:t>CP-17 (SCRUM-117)</w:t>
            </w:r>
          </w:p>
        </w:tc>
        <w:tc>
          <w:tcPr>
            <w:tcW w:type="dxa" w:w="2592"/>
          </w:tcPr>
          <w:p>
            <w:pPr>
              <w:spacing w:after="0" w:line="252" w:lineRule="auto"/>
            </w:pPr>
            <w:r>
              <w:rPr>
                <w:sz w:val="19"/>
              </w:rPr>
              <w:t>Formatos válidos (JPG, PNG, WebP, TIFF, PDF)</w:t>
            </w:r>
          </w:p>
        </w:tc>
        <w:tc>
          <w:tcPr>
            <w:tcW w:type="dxa" w:w="2304"/>
          </w:tcPr>
          <w:p>
            <w:pPr>
              <w:spacing w:after="0" w:line="252" w:lineRule="auto"/>
            </w:pPr>
            <w:r>
              <w:rPr>
                <w:sz w:val="19"/>
              </w:rPr>
              <w:t>Se procesan</w:t>
            </w:r>
          </w:p>
        </w:tc>
        <w:tc>
          <w:tcPr>
            <w:tcW w:type="dxa" w:w="2448"/>
            <w:shd w:val="clear" w:color="auto" w:fill="EEF8F1"/>
          </w:tcPr>
          <w:p>
            <w:pPr>
              <w:spacing w:after="0" w:line="252" w:lineRule="auto"/>
            </w:pPr>
            <w:r>
              <w:rPr>
                <w:color w:val="17663A"/>
                <w:sz w:val="19"/>
              </w:rPr>
              <w:t>Se procesan</w:t>
            </w:r>
          </w:p>
        </w:tc>
      </w:tr>
      <w:tr>
        <w:tc>
          <w:tcPr>
            <w:tcW w:type="dxa" w:w="2016"/>
          </w:tcPr>
          <w:p>
            <w:pPr>
              <w:spacing w:after="0" w:line="252" w:lineRule="auto"/>
            </w:pPr>
            <w:r>
              <w:rPr>
                <w:sz w:val="19"/>
              </w:rPr>
              <w:t>CP-17 (SCRUM-117)</w:t>
            </w:r>
          </w:p>
        </w:tc>
        <w:tc>
          <w:tcPr>
            <w:tcW w:type="dxa" w:w="2592"/>
          </w:tcPr>
          <w:p>
            <w:pPr>
              <w:spacing w:after="0" w:line="252" w:lineRule="auto"/>
            </w:pPr>
            <w:r>
              <w:rPr>
                <w:sz w:val="19"/>
              </w:rPr>
              <w:t>GIF y DOCX desde la pantalla y por API</w:t>
            </w:r>
          </w:p>
        </w:tc>
        <w:tc>
          <w:tcPr>
            <w:tcW w:type="dxa" w:w="2304"/>
          </w:tcPr>
          <w:p>
            <w:pPr>
              <w:spacing w:after="0" w:line="252" w:lineRule="auto"/>
            </w:pPr>
            <w:r>
              <w:rPr>
                <w:sz w:val="19"/>
              </w:rPr>
              <w:t>Mensaje en español con los formatos aceptados</w:t>
            </w:r>
          </w:p>
        </w:tc>
        <w:tc>
          <w:tcPr>
            <w:tcW w:type="dxa" w:w="2448"/>
            <w:shd w:val="clear" w:color="auto" w:fill="EEF8F1"/>
          </w:tcPr>
          <w:p>
            <w:pPr>
              <w:spacing w:after="0" w:line="252" w:lineRule="auto"/>
            </w:pPr>
            <w:r>
              <w:rPr>
                <w:color w:val="17663A"/>
                <w:sz w:val="19"/>
              </w:rPr>
              <w:t>«Formato de archivo no admitido. Sube una imagen JPG, PNG, WebP o TIFF, o un PDF.»</w:t>
            </w:r>
          </w:p>
        </w:tc>
      </w:tr>
      <w:tr>
        <w:tc>
          <w:tcPr>
            <w:tcW w:type="dxa" w:w="2016"/>
          </w:tcPr>
          <w:p>
            <w:pPr>
              <w:spacing w:after="0" w:line="252" w:lineRule="auto"/>
            </w:pPr>
            <w:r>
              <w:rPr>
                <w:sz w:val="19"/>
              </w:rPr>
              <w:t>CP-18 (SCRUM-118)</w:t>
            </w:r>
          </w:p>
        </w:tc>
        <w:tc>
          <w:tcPr>
            <w:tcW w:type="dxa" w:w="2592"/>
          </w:tcPr>
          <w:p>
            <w:pPr>
              <w:spacing w:after="0" w:line="252" w:lineRule="auto"/>
            </w:pPr>
            <w:r>
              <w:rPr>
                <w:sz w:val="19"/>
              </w:rPr>
              <w:t>DS1, 9.9 MB</w:t>
            </w:r>
          </w:p>
        </w:tc>
        <w:tc>
          <w:tcPr>
            <w:tcW w:type="dxa" w:w="2304"/>
          </w:tcPr>
          <w:p>
            <w:pPr>
              <w:spacing w:after="0" w:line="252" w:lineRule="auto"/>
            </w:pPr>
            <w:r>
              <w:rPr>
                <w:sz w:val="19"/>
              </w:rPr>
              <w:t>Se procesa</w:t>
            </w:r>
          </w:p>
        </w:tc>
        <w:tc>
          <w:tcPr>
            <w:tcW w:type="dxa" w:w="2448"/>
            <w:shd w:val="clear" w:color="auto" w:fill="EEF8F1"/>
          </w:tcPr>
          <w:p>
            <w:pPr>
              <w:spacing w:after="0" w:line="252" w:lineRule="auto"/>
            </w:pPr>
            <w:r>
              <w:rPr>
                <w:color w:val="17663A"/>
                <w:sz w:val="19"/>
              </w:rPr>
              <w:t>Se procesa</w:t>
            </w:r>
          </w:p>
        </w:tc>
      </w:tr>
      <w:tr>
        <w:tc>
          <w:tcPr>
            <w:tcW w:type="dxa" w:w="2016"/>
          </w:tcPr>
          <w:p>
            <w:pPr>
              <w:spacing w:after="0" w:line="252" w:lineRule="auto"/>
            </w:pPr>
            <w:r>
              <w:rPr>
                <w:sz w:val="19"/>
              </w:rPr>
              <w:t>CP-18 (SCRUM-118)</w:t>
            </w:r>
          </w:p>
        </w:tc>
        <w:tc>
          <w:tcPr>
            <w:tcW w:type="dxa" w:w="2592"/>
          </w:tcPr>
          <w:p>
            <w:pPr>
              <w:spacing w:after="0" w:line="252" w:lineRule="auto"/>
            </w:pPr>
            <w:r>
              <w:rPr>
                <w:sz w:val="19"/>
              </w:rPr>
              <w:t>DS2, 10 MB + 1 KB, y DS3, PDF de 15 MB</w:t>
            </w:r>
          </w:p>
        </w:tc>
        <w:tc>
          <w:tcPr>
            <w:tcW w:type="dxa" w:w="2304"/>
          </w:tcPr>
          <w:p>
            <w:pPr>
              <w:spacing w:after="0" w:line="252" w:lineRule="auto"/>
            </w:pPr>
            <w:r>
              <w:rPr>
                <w:sz w:val="19"/>
              </w:rPr>
              <w:t>Mensaje en español con el máximo de 10 MB</w:t>
            </w:r>
          </w:p>
        </w:tc>
        <w:tc>
          <w:tcPr>
            <w:tcW w:type="dxa" w:w="2448"/>
            <w:shd w:val="clear" w:color="auto" w:fill="EEF8F1"/>
          </w:tcPr>
          <w:p>
            <w:pPr>
              <w:spacing w:after="0" w:line="252" w:lineRule="auto"/>
            </w:pPr>
            <w:r>
              <w:rPr>
                <w:color w:val="17663A"/>
                <w:sz w:val="19"/>
              </w:rPr>
              <w:t>«El archivo supera el máximo de 10 MB.»</w:t>
            </w:r>
          </w:p>
        </w:tc>
      </w:tr>
      <w:tr>
        <w:tc>
          <w:tcPr>
            <w:tcW w:type="dxa" w:w="2016"/>
          </w:tcPr>
          <w:p>
            <w:pPr>
              <w:spacing w:after="0" w:line="252" w:lineRule="auto"/>
            </w:pPr>
            <w:r>
              <w:rPr>
                <w:sz w:val="19"/>
              </w:rPr>
              <w:t>SCRUM-119</w:t>
            </w:r>
          </w:p>
        </w:tc>
        <w:tc>
          <w:tcPr>
            <w:tcW w:type="dxa" w:w="2592"/>
          </w:tcPr>
          <w:p>
            <w:pPr>
              <w:spacing w:after="0" w:line="252" w:lineRule="auto"/>
            </w:pPr>
            <w:r>
              <w:rPr>
                <w:sz w:val="19"/>
              </w:rPr>
              <w:t>Archivo de exactamente 10 MB</w:t>
            </w:r>
          </w:p>
        </w:tc>
        <w:tc>
          <w:tcPr>
            <w:tcW w:type="dxa" w:w="2304"/>
          </w:tcPr>
          <w:p>
            <w:pPr>
              <w:spacing w:after="0" w:line="252" w:lineRule="auto"/>
            </w:pPr>
            <w:r>
              <w:rPr>
                <w:sz w:val="19"/>
              </w:rPr>
              <w:t>Se procesa</w:t>
            </w:r>
          </w:p>
        </w:tc>
        <w:tc>
          <w:tcPr>
            <w:tcW w:type="dxa" w:w="2448"/>
            <w:shd w:val="clear" w:color="auto" w:fill="EEF8F1"/>
          </w:tcPr>
          <w:p>
            <w:pPr>
              <w:spacing w:after="0" w:line="252" w:lineRule="auto"/>
            </w:pPr>
            <w:r>
              <w:rPr>
                <w:color w:val="17663A"/>
                <w:sz w:val="19"/>
              </w:rPr>
              <w:t>Se procesa</w:t>
            </w:r>
          </w:p>
        </w:tc>
      </w:tr>
    </w:tbl>
    <w:p>
      <w:pPr>
        <w:spacing w:after="40"/>
      </w:pPr>
    </w:p>
    <w:p>
      <w:r>
        <w:t xml:space="preserve">Resultado: los tres bugs pasan a </w:t>
      </w:r>
      <w:r>
        <w:rPr>
          <w:b/>
        </w:rPr>
        <w:t>Finalizado</w:t>
      </w:r>
      <w:r>
        <w:t xml:space="preserve"> en Jira. En la matriz, CP-17 y CP-18 quedan con SCRUM-117 y SCRUM-118 en la columna Bug y la re-prueba aprobada en Observaciones. Ninguno se reabrió.</w:t>
      </w:r>
    </w:p>
    <w:p>
      <w:pPr>
        <w:pStyle w:val="Heading1"/>
        <w:pBdr>
          <w:bottom w:val="single" w:sz="12" w:space="2" w:color="1F5FBF"/>
        </w:pBdr>
      </w:pPr>
      <w:r>
        <w:t>9. Métricas de bugs</w:t>
      </w: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340"/>
        <w:gridCol w:w="2340"/>
        <w:gridCol w:w="2340"/>
        <w:gridCol w:w="2340"/>
      </w:tblGrid>
      <w:tr>
        <w:tc>
          <w:tcPr>
            <w:tcW w:type="dxa" w:w="3744"/>
            <w:shd w:val="clear" w:color="auto" w:fill="EEF1F5"/>
          </w:tcPr>
          <w:p>
            <w:pPr>
              <w:spacing w:after="0" w:line="252" w:lineRule="auto"/>
            </w:pPr>
            <w:r>
              <w:rPr>
                <w:b/>
                <w:sz w:val="20"/>
              </w:rPr>
              <w:t>Severidad</w:t>
            </w:r>
          </w:p>
        </w:tc>
        <w:tc>
          <w:tcPr>
            <w:tcW w:type="dxa" w:w="1872"/>
            <w:shd w:val="clear" w:color="auto" w:fill="EEF1F5"/>
          </w:tcPr>
          <w:p>
            <w:pPr>
              <w:spacing w:after="0" w:line="252" w:lineRule="auto"/>
            </w:pPr>
            <w:r>
              <w:rPr>
                <w:b/>
                <w:sz w:val="20"/>
              </w:rPr>
              <w:t>Total</w:t>
            </w:r>
          </w:p>
        </w:tc>
        <w:tc>
          <w:tcPr>
            <w:tcW w:type="dxa" w:w="1872"/>
            <w:shd w:val="clear" w:color="auto" w:fill="EEF1F5"/>
          </w:tcPr>
          <w:p>
            <w:pPr>
              <w:spacing w:after="0" w:line="252" w:lineRule="auto"/>
            </w:pPr>
            <w:r>
              <w:rPr>
                <w:b/>
                <w:sz w:val="20"/>
              </w:rPr>
              <w:t>Corregidos</w:t>
            </w:r>
          </w:p>
        </w:tc>
        <w:tc>
          <w:tcPr>
            <w:tcW w:type="dxa" w:w="1872"/>
            <w:shd w:val="clear" w:color="auto" w:fill="EEF1F5"/>
          </w:tcPr>
          <w:p>
            <w:pPr>
              <w:spacing w:after="0" w:line="252" w:lineRule="auto"/>
            </w:pPr>
            <w:r>
              <w:rPr>
                <w:b/>
                <w:sz w:val="20"/>
              </w:rPr>
              <w:t>Verificados en el ambiente</w:t>
            </w:r>
          </w:p>
        </w:tc>
      </w:tr>
      <w:tr>
        <w:tc>
          <w:tcPr>
            <w:tcW w:type="dxa" w:w="3744"/>
          </w:tcPr>
          <w:p>
            <w:pPr>
              <w:spacing w:after="0" w:line="252" w:lineRule="auto"/>
            </w:pPr>
            <w:r>
              <w:rPr>
                <w:sz w:val="20"/>
              </w:rPr>
              <w:t>Crítica</w:t>
            </w:r>
          </w:p>
        </w:tc>
        <w:tc>
          <w:tcPr>
            <w:tcW w:type="dxa" w:w="1872"/>
          </w:tcPr>
          <w:p>
            <w:pPr>
              <w:spacing w:after="0" w:line="252" w:lineRule="auto"/>
              <w:jc w:val="center"/>
            </w:pPr>
            <w:r>
              <w:rPr>
                <w:sz w:val="20"/>
              </w:rPr>
              <w:t>0</w:t>
            </w:r>
          </w:p>
        </w:tc>
        <w:tc>
          <w:tcPr>
            <w:tcW w:type="dxa" w:w="1872"/>
          </w:tcPr>
          <w:p>
            <w:pPr>
              <w:spacing w:after="0" w:line="252" w:lineRule="auto"/>
              <w:jc w:val="center"/>
            </w:pPr>
            <w:r>
              <w:rPr>
                <w:sz w:val="20"/>
              </w:rPr>
              <w:t>0</w:t>
            </w:r>
          </w:p>
        </w:tc>
        <w:tc>
          <w:tcPr>
            <w:tcW w:type="dxa" w:w="1872"/>
          </w:tcPr>
          <w:p>
            <w:pPr>
              <w:spacing w:after="0" w:line="252" w:lineRule="auto"/>
              <w:jc w:val="center"/>
            </w:pPr>
            <w:r>
              <w:rPr>
                <w:sz w:val="20"/>
              </w:rPr>
              <w:t>0</w:t>
            </w:r>
          </w:p>
        </w:tc>
      </w:tr>
      <w:tr>
        <w:tc>
          <w:tcPr>
            <w:tcW w:type="dxa" w:w="3744"/>
          </w:tcPr>
          <w:p>
            <w:pPr>
              <w:spacing w:after="0" w:line="252" w:lineRule="auto"/>
            </w:pPr>
            <w:r>
              <w:rPr>
                <w:sz w:val="20"/>
              </w:rPr>
              <w:t>Alta</w:t>
            </w:r>
          </w:p>
        </w:tc>
        <w:tc>
          <w:tcPr>
            <w:tcW w:type="dxa" w:w="1872"/>
          </w:tcPr>
          <w:p>
            <w:pPr>
              <w:spacing w:after="0" w:line="252" w:lineRule="auto"/>
              <w:jc w:val="center"/>
            </w:pPr>
            <w:r>
              <w:rPr>
                <w:sz w:val="20"/>
              </w:rPr>
              <w:t>1</w:t>
            </w:r>
          </w:p>
        </w:tc>
        <w:tc>
          <w:tcPr>
            <w:tcW w:type="dxa" w:w="1872"/>
          </w:tcPr>
          <w:p>
            <w:pPr>
              <w:spacing w:after="0" w:line="252" w:lineRule="auto"/>
              <w:jc w:val="center"/>
            </w:pPr>
            <w:r>
              <w:rPr>
                <w:sz w:val="20"/>
              </w:rPr>
              <w:t>1</w:t>
            </w:r>
          </w:p>
        </w:tc>
        <w:tc>
          <w:tcPr>
            <w:tcW w:type="dxa" w:w="1872"/>
          </w:tcPr>
          <w:p>
            <w:pPr>
              <w:spacing w:after="0" w:line="252" w:lineRule="auto"/>
              <w:jc w:val="center"/>
            </w:pPr>
            <w:r>
              <w:rPr>
                <w:sz w:val="20"/>
              </w:rPr>
              <w:t>1</w:t>
            </w:r>
          </w:p>
        </w:tc>
      </w:tr>
      <w:tr>
        <w:tc>
          <w:tcPr>
            <w:tcW w:type="dxa" w:w="3744"/>
          </w:tcPr>
          <w:p>
            <w:pPr>
              <w:spacing w:after="0" w:line="252" w:lineRule="auto"/>
            </w:pPr>
            <w:r>
              <w:rPr>
                <w:sz w:val="20"/>
              </w:rPr>
              <w:t>Media</w:t>
            </w:r>
          </w:p>
        </w:tc>
        <w:tc>
          <w:tcPr>
            <w:tcW w:type="dxa" w:w="1872"/>
          </w:tcPr>
          <w:p>
            <w:pPr>
              <w:spacing w:after="0" w:line="252" w:lineRule="auto"/>
              <w:jc w:val="center"/>
            </w:pPr>
            <w:r>
              <w:rPr>
                <w:sz w:val="20"/>
              </w:rPr>
              <w:t>3</w:t>
            </w:r>
          </w:p>
        </w:tc>
        <w:tc>
          <w:tcPr>
            <w:tcW w:type="dxa" w:w="1872"/>
          </w:tcPr>
          <w:p>
            <w:pPr>
              <w:spacing w:after="0" w:line="252" w:lineRule="auto"/>
              <w:jc w:val="center"/>
            </w:pPr>
            <w:r>
              <w:rPr>
                <w:sz w:val="20"/>
              </w:rPr>
              <w:t>3</w:t>
            </w:r>
          </w:p>
        </w:tc>
        <w:tc>
          <w:tcPr>
            <w:tcW w:type="dxa" w:w="1872"/>
          </w:tcPr>
          <w:p>
            <w:pPr>
              <w:spacing w:after="0" w:line="252" w:lineRule="auto"/>
              <w:jc w:val="center"/>
            </w:pPr>
            <w:r>
              <w:rPr>
                <w:sz w:val="20"/>
              </w:rPr>
              <w:t>3</w:t>
            </w:r>
          </w:p>
        </w:tc>
      </w:tr>
      <w:tr>
        <w:tc>
          <w:tcPr>
            <w:tcW w:type="dxa" w:w="3744"/>
          </w:tcPr>
          <w:p>
            <w:pPr>
              <w:spacing w:after="0" w:line="252" w:lineRule="auto"/>
            </w:pPr>
            <w:r>
              <w:rPr>
                <w:sz w:val="20"/>
              </w:rPr>
              <w:t>Baja</w:t>
            </w:r>
          </w:p>
        </w:tc>
        <w:tc>
          <w:tcPr>
            <w:tcW w:type="dxa" w:w="1872"/>
          </w:tcPr>
          <w:p>
            <w:pPr>
              <w:spacing w:after="0" w:line="252" w:lineRule="auto"/>
              <w:jc w:val="center"/>
            </w:pPr>
            <w:r>
              <w:rPr>
                <w:sz w:val="20"/>
              </w:rPr>
              <w:t>2</w:t>
            </w:r>
          </w:p>
        </w:tc>
        <w:tc>
          <w:tcPr>
            <w:tcW w:type="dxa" w:w="1872"/>
          </w:tcPr>
          <w:p>
            <w:pPr>
              <w:spacing w:after="0" w:line="252" w:lineRule="auto"/>
              <w:jc w:val="center"/>
            </w:pPr>
            <w:r>
              <w:rPr>
                <w:sz w:val="20"/>
              </w:rPr>
              <w:t>2</w:t>
            </w:r>
          </w:p>
        </w:tc>
        <w:tc>
          <w:tcPr>
            <w:tcW w:type="dxa" w:w="1872"/>
          </w:tcPr>
          <w:p>
            <w:pPr>
              <w:spacing w:after="0" w:line="252" w:lineRule="auto"/>
              <w:jc w:val="center"/>
            </w:pPr>
            <w:r>
              <w:rPr>
                <w:sz w:val="20"/>
              </w:rPr>
              <w:t>2</w:t>
            </w:r>
          </w:p>
        </w:tc>
      </w:tr>
      <w:tr>
        <w:tc>
          <w:tcPr>
            <w:tcW w:type="dxa" w:w="3744"/>
          </w:tcPr>
          <w:p>
            <w:pPr>
              <w:spacing w:after="0" w:line="252" w:lineRule="auto"/>
            </w:pPr>
            <w:r>
              <w:rPr>
                <w:b/>
                <w:sz w:val="20"/>
              </w:rPr>
              <w:t>Total</w:t>
            </w:r>
          </w:p>
        </w:tc>
        <w:tc>
          <w:tcPr>
            <w:tcW w:type="dxa" w:w="1872"/>
          </w:tcPr>
          <w:p>
            <w:pPr>
              <w:spacing w:after="0" w:line="252" w:lineRule="auto"/>
              <w:jc w:val="center"/>
            </w:pPr>
            <w:r>
              <w:rPr>
                <w:b/>
                <w:sz w:val="20"/>
              </w:rPr>
              <w:t>6</w:t>
            </w:r>
          </w:p>
        </w:tc>
        <w:tc>
          <w:tcPr>
            <w:tcW w:type="dxa" w:w="1872"/>
          </w:tcPr>
          <w:p>
            <w:pPr>
              <w:spacing w:after="0" w:line="252" w:lineRule="auto"/>
              <w:jc w:val="center"/>
            </w:pPr>
            <w:r>
              <w:rPr>
                <w:b/>
                <w:sz w:val="20"/>
              </w:rPr>
              <w:t>6</w:t>
            </w:r>
          </w:p>
        </w:tc>
        <w:tc>
          <w:tcPr>
            <w:tcW w:type="dxa" w:w="1872"/>
          </w:tcPr>
          <w:p>
            <w:pPr>
              <w:spacing w:after="0" w:line="252" w:lineRule="auto"/>
              <w:jc w:val="center"/>
            </w:pPr>
            <w:r>
              <w:rPr>
                <w:b/>
                <w:sz w:val="20"/>
              </w:rPr>
              <w:t>6</w:t>
            </w:r>
          </w:p>
        </w:tc>
      </w:tr>
    </w:tbl>
    <w:p>
      <w:pPr>
        <w:spacing w:after="40"/>
      </w:pP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3744"/>
            <w:shd w:val="clear" w:color="auto" w:fill="EEF1F5"/>
          </w:tcPr>
          <w:p>
            <w:pPr>
              <w:spacing w:after="0" w:line="252" w:lineRule="auto"/>
            </w:pPr>
            <w:r>
              <w:rPr>
                <w:b/>
                <w:sz w:val="20"/>
              </w:rPr>
              <w:t>Clasificación</w:t>
            </w:r>
          </w:p>
        </w:tc>
        <w:tc>
          <w:tcPr>
            <w:tcW w:type="dxa" w:w="1872"/>
            <w:shd w:val="clear" w:color="auto" w:fill="EEF1F5"/>
          </w:tcPr>
          <w:p>
            <w:pPr>
              <w:spacing w:after="0" w:line="252" w:lineRule="auto"/>
            </w:pPr>
            <w:r>
              <w:rPr>
                <w:b/>
                <w:sz w:val="20"/>
              </w:rPr>
              <w:t>Total</w:t>
            </w:r>
          </w:p>
        </w:tc>
      </w:tr>
      <w:tr>
        <w:tc>
          <w:tcPr>
            <w:tcW w:type="dxa" w:w="3744"/>
          </w:tcPr>
          <w:p>
            <w:pPr>
              <w:spacing w:after="0" w:line="252" w:lineRule="auto"/>
            </w:pPr>
            <w:r>
              <w:rPr>
                <w:sz w:val="20"/>
              </w:rPr>
              <w:t>Error</w:t>
            </w:r>
          </w:p>
        </w:tc>
        <w:tc>
          <w:tcPr>
            <w:tcW w:type="dxa" w:w="1872"/>
          </w:tcPr>
          <w:p>
            <w:pPr>
              <w:spacing w:after="0" w:line="252" w:lineRule="auto"/>
              <w:jc w:val="center"/>
            </w:pPr>
            <w:r>
              <w:rPr>
                <w:sz w:val="20"/>
              </w:rPr>
              <w:t>0</w:t>
            </w:r>
          </w:p>
        </w:tc>
      </w:tr>
      <w:tr>
        <w:tc>
          <w:tcPr>
            <w:tcW w:type="dxa" w:w="3744"/>
          </w:tcPr>
          <w:p>
            <w:pPr>
              <w:spacing w:after="0" w:line="252" w:lineRule="auto"/>
            </w:pPr>
            <w:r>
              <w:rPr>
                <w:sz w:val="20"/>
              </w:rPr>
              <w:t>Defecto</w:t>
            </w:r>
          </w:p>
        </w:tc>
        <w:tc>
          <w:tcPr>
            <w:tcW w:type="dxa" w:w="1872"/>
          </w:tcPr>
          <w:p>
            <w:pPr>
              <w:spacing w:after="0" w:line="252" w:lineRule="auto"/>
              <w:jc w:val="center"/>
            </w:pPr>
            <w:r>
              <w:rPr>
                <w:sz w:val="20"/>
              </w:rPr>
              <w:t>6</w:t>
            </w:r>
          </w:p>
        </w:tc>
      </w:tr>
      <w:tr>
        <w:tc>
          <w:tcPr>
            <w:tcW w:type="dxa" w:w="3744"/>
          </w:tcPr>
          <w:p>
            <w:pPr>
              <w:spacing w:after="0" w:line="252" w:lineRule="auto"/>
            </w:pPr>
            <w:r>
              <w:rPr>
                <w:sz w:val="20"/>
              </w:rPr>
              <w:t>Fallo</w:t>
            </w:r>
          </w:p>
        </w:tc>
        <w:tc>
          <w:tcPr>
            <w:tcW w:type="dxa" w:w="1872"/>
          </w:tcPr>
          <w:p>
            <w:pPr>
              <w:spacing w:after="0" w:line="252" w:lineRule="auto"/>
              <w:jc w:val="center"/>
            </w:pPr>
            <w:r>
              <w:rPr>
                <w:sz w:val="20"/>
              </w:rPr>
              <w:t>0</w:t>
            </w:r>
          </w:p>
        </w:tc>
      </w:tr>
    </w:tbl>
    <w:p>
      <w:pPr>
        <w:spacing w:after="40"/>
      </w:pPr>
    </w:p>
    <w:tbl>
      <w:tblPr>
        <w:tblW w:type="auto" w:w="0"/>
        <w:jc w:val="center"/>
        <w:tblLayout w:type="fixed"/>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680"/>
        <w:gridCol w:w="4680"/>
      </w:tblGrid>
      <w:tr>
        <w:tc>
          <w:tcPr>
            <w:tcW w:type="dxa" w:w="3744"/>
            <w:shd w:val="clear" w:color="auto" w:fill="EEF1F5"/>
          </w:tcPr>
          <w:p>
            <w:pPr>
              <w:spacing w:after="0" w:line="252" w:lineRule="auto"/>
            </w:pPr>
            <w:r>
              <w:rPr>
                <w:b/>
                <w:sz w:val="20"/>
              </w:rPr>
              <w:t>Indicador</w:t>
            </w:r>
          </w:p>
        </w:tc>
        <w:tc>
          <w:tcPr>
            <w:tcW w:type="dxa" w:w="5616"/>
            <w:shd w:val="clear" w:color="auto" w:fill="EEF1F5"/>
          </w:tcPr>
          <w:p>
            <w:pPr>
              <w:spacing w:after="0" w:line="252" w:lineRule="auto"/>
            </w:pPr>
            <w:r>
              <w:rPr>
                <w:b/>
                <w:sz w:val="20"/>
              </w:rPr>
              <w:t>Valor</w:t>
            </w:r>
          </w:p>
        </w:tc>
      </w:tr>
      <w:tr>
        <w:tc>
          <w:tcPr>
            <w:tcW w:type="dxa" w:w="3744"/>
          </w:tcPr>
          <w:p>
            <w:pPr>
              <w:spacing w:after="0" w:line="252" w:lineRule="auto"/>
            </w:pPr>
            <w:r>
              <w:rPr>
                <w:sz w:val="20"/>
              </w:rPr>
              <w:t>Tasa de reapertura</w:t>
            </w:r>
          </w:p>
        </w:tc>
        <w:tc>
          <w:tcPr>
            <w:tcW w:type="dxa" w:w="5616"/>
          </w:tcPr>
          <w:p>
            <w:pPr>
              <w:spacing w:after="0" w:line="252" w:lineRule="auto"/>
            </w:pPr>
            <w:r>
              <w:rPr>
                <w:sz w:val="20"/>
              </w:rPr>
              <w:t>0 % (0 reabiertos de 6 corregidos)</w:t>
            </w:r>
          </w:p>
        </w:tc>
      </w:tr>
      <w:tr>
        <w:tc>
          <w:tcPr>
            <w:tcW w:type="dxa" w:w="3744"/>
          </w:tcPr>
          <w:p>
            <w:pPr>
              <w:spacing w:after="0" w:line="252" w:lineRule="auto"/>
            </w:pPr>
            <w:r>
              <w:rPr>
                <w:sz w:val="20"/>
              </w:rPr>
              <w:t>Tiempo del hallazgo a la corrección</w:t>
            </w:r>
          </w:p>
        </w:tc>
        <w:tc>
          <w:tcPr>
            <w:tcW w:type="dxa" w:w="5616"/>
          </w:tcPr>
          <w:p>
            <w:pPr>
              <w:spacing w:after="0" w:line="252" w:lineRule="auto"/>
            </w:pPr>
            <w:r>
              <w:rPr>
                <w:sz w:val="20"/>
              </w:rPr>
              <w:t>SCRUM-112: 2 días (11 al 13/10/2026). SCRUM-116: el mismo día (13/10/2026). SCRUM-117 a SCRUM-119: el mismo día (15/10/2026).</w:t>
            </w:r>
          </w:p>
        </w:tc>
      </w:tr>
      <w:tr>
        <w:tc>
          <w:tcPr>
            <w:tcW w:type="dxa" w:w="3744"/>
          </w:tcPr>
          <w:p>
            <w:pPr>
              <w:spacing w:after="0" w:line="252" w:lineRule="auto"/>
            </w:pPr>
            <w:r>
              <w:rPr>
                <w:sz w:val="20"/>
              </w:rPr>
              <w:t>Origen de los bugs</w:t>
            </w:r>
          </w:p>
        </w:tc>
        <w:tc>
          <w:tcPr>
            <w:tcW w:type="dxa" w:w="5616"/>
          </w:tcPr>
          <w:p>
            <w:pPr>
              <w:spacing w:after="0" w:line="252" w:lineRule="auto"/>
            </w:pPr>
            <w:r>
              <w:rPr>
                <w:sz w:val="20"/>
              </w:rPr>
              <w:t>Pruebas manuales (CP-10, CP-12, CP-17, CP-18), verificación de requerimientos no funcionales (SCRUM-57) y preparación de la automatización (SCRUM-103)</w:t>
            </w:r>
          </w:p>
        </w:tc>
      </w:tr>
      <w:tr>
        <w:tc>
          <w:tcPr>
            <w:tcW w:type="dxa" w:w="3744"/>
          </w:tcPr>
          <w:p>
            <w:pPr>
              <w:spacing w:after="0" w:line="252" w:lineRule="auto"/>
            </w:pPr>
            <w:r>
              <w:rPr>
                <w:sz w:val="20"/>
              </w:rPr>
              <w:t>Tasa de verificación</w:t>
            </w:r>
          </w:p>
        </w:tc>
        <w:tc>
          <w:tcPr>
            <w:tcW w:type="dxa" w:w="5616"/>
          </w:tcPr>
          <w:p>
            <w:pPr>
              <w:spacing w:after="0" w:line="252" w:lineRule="auto"/>
            </w:pPr>
            <w:r>
              <w:rPr>
                <w:sz w:val="20"/>
              </w:rPr>
              <w:t>100 % (6 de 6 corregidos verificados en el ambiente)</w:t>
            </w:r>
          </w:p>
        </w:tc>
      </w:tr>
    </w:tbl>
    <w:p>
      <w:pPr>
        <w:spacing w:after="40"/>
      </w:pPr>
    </w:p>
    <w:sectPr w:rsidR="00FC693F" w:rsidRPr="0006063C" w:rsidSect="00034616">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8"/>
      </w:rPr>
      <w:fldChar w:fldCharType="begin"/>
    </w:r>
    <w:r>
      <w:rPr>
        <w:color w:val="5B6475"/>
        <w:sz w:val="18"/>
      </w:rPr>
      <w:instrText xml:space="preserve">PAGE</w:instrText>
    </w:r>
    <w:r>
      <w:rPr>
        <w:color w:val="5B6475"/>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cs="Calibri"/>
      <w:b/>
      <w:bCs/>
      <w:color w:val="1D2433"/>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cs="Calibri"/>
      <w:b/>
      <w:bCs/>
      <w:color w:val="1D24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