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8"/>
          <w:szCs w:val="48"/>
        </w:rPr>
        <w:t xml:space="preserve">Quantum-Assisted ECDLP on NISQ Hardware:</w:t>
      </w:r>
    </w:p>
    <w:p>
      <w:pPr>
        <w:spacing w:after="400"/>
        <w:jc w:val="center"/>
      </w:pPr>
      <w:r>
        <w:rPr>
          <w:rFonts w:ascii="Arial" w:cs="Arial" w:eastAsia="Arial" w:hAnsi="Arial"/>
          <w:sz w:val="36"/>
          <w:szCs w:val="36"/>
        </w:rPr>
        <w:t xml:space="preserve">14-Bit Private Key Recovery via Candidate Set Reduction</w:t>
      </w:r>
    </w:p>
    <w:p>
      <w:pPr>
        <w:spacing w:before="200" w:after="100"/>
        <w:jc w:val="center"/>
      </w:pPr>
      <w:r>
        <w:rPr>
          <w:rFonts w:ascii="Arial" w:cs="Arial" w:eastAsia="Arial" w:hAnsi="Arial"/>
          <w:b/>
          <w:bCs/>
          <w:sz w:val="24"/>
          <w:szCs w:val="24"/>
        </w:rPr>
        <w:t xml:space="preserve">Firebringer AI</w:t>
      </w:r>
    </w:p>
    <w:p>
      <w:pPr>
        <w:spacing w:after="400"/>
        <w:jc w:val="center"/>
      </w:pPr>
      <w:r>
        <w:rPr>
          <w:rFonts w:ascii="Arial" w:cs="Arial" w:eastAsia="Arial" w:hAnsi="Arial"/>
          <w:sz w:val="20"/>
          <w:szCs w:val="20"/>
        </w:rPr>
        <w:t xml:space="preserve">January 2026</w:t>
      </w:r>
    </w:p>
    <w:p>
      <w:pPr>
        <w:pStyle w:val="Heading1"/>
      </w:pPr>
      <w:r>
        <w:t xml:space="preserve">Abstract</w:t>
      </w:r>
    </w:p>
    <w:p>
      <w:pPr>
        <w:pStyle w:val="Abstract"/>
      </w:pPr>
      <w:r>
        <w:t xml:space="preserve">We demonstrate genuine quantum cryptanalysis of the Elliptic Curve Discrete Logarithm Problem (ECDLP) up to 14 bits on IBM's 156-qubit Heron R2 processor. Unlike prior work using planted-key circuits, our implementation employs a full group operation oracle that recovers private keys without prior knowledge. We establish that algorithm structure dictates optimal transpilation strategy: Shor's modular arithmetic benefits from static island-based routing (HOT), while Regev-style QFT-dominated circuits require dynamic SABRE routing, achieving 47% gate reduction. Our key finding reframes quantum cryptanalytic success: at 14 bits, the correct key ranked #535 among 1,806 candidates, yet the quantum circuit provided 9.1× keyspace reduction—a cryptanalytically meaningful result despite academic 'failure.' We precisely characterize three boundaries: academic success (measurement dominance) at 11 bits, cryptanalytic success (key in candidate pool) at 14 bits, and absolute failure (zero key support) at 15 bits. All results are independently verifiable via IBM Quantum Platform job artifacts.</w:t>
      </w:r>
    </w:p>
    <w:p>
      <w:r>
        <w:br w:type="page"/>
      </w:r>
    </w:p>
    <w:p>
      <w:pPr>
        <w:pStyle w:val="Heading1"/>
      </w:pPr>
      <w:r>
        <w:t xml:space="preserve">1. Introduction</w:t>
      </w:r>
    </w:p>
    <w:p>
      <w:pPr>
        <w:spacing w:after="120"/>
      </w:pPr>
      <w:r>
        <w:t xml:space="preserve">The security of elliptic curve cryptography rests on the computational hardness of the Elliptic Curve Discrete Logarithm Problem. Shor's algorithm theoretically renders ECC vulnerable to quantum attack, but practical realization depends on whether near-term quantum devices can execute the requisite circuits with sufficient fidelity to extract cryptographic secrets.</w:t>
      </w:r>
    </w:p>
    <w:p>
      <w:pPr>
        <w:spacing w:after="120"/>
      </w:pPr>
      <w:r>
        <w:t xml:space="preserve">This work investigates the current boundary of NISQ (Noisy Intermediate-Scale Quantum) cryptanalytic capability through systematic experimentation on IBM's Heron R2 processor. We address two central questions: (1) What is the largest genuine ECDLP solvable on current hardware? (2) How should transpilation strategy adapt to algorithm structure?</w:t>
      </w:r>
    </w:p>
    <w:p>
      <w:pPr>
        <w:spacing w:after="120"/>
      </w:pPr>
      <w:r>
        <w:t xml:space="preserve">Our core finding is that </w:t>
      </w:r>
      <w:r>
        <w:rPr>
          <w:i/>
          <w:iCs/>
        </w:rPr>
        <w:t xml:space="preserve">algorithm structure dictates optimal routing strategy</w:t>
      </w:r>
      <w:r>
        <w:t xml:space="preserve">. Shor's algorithm, with its structured modular exponentiation, benefits from HOT's static island-based compilation. Regev-style phase estimation circuits, dominated by all-to-all QFT connectivity, require SABRE's dynamic routing—achieving 47% gate reduction over HOT for equivalent circuits.</w:t>
      </w:r>
    </w:p>
    <w:p>
      <w:pPr>
        <w:spacing w:after="120"/>
      </w:pPr>
      <w:r>
        <w:t xml:space="preserve">We contribute: (1) The largest genuine quantum ECDLP demonstration on public hardware (14 bits); (2) A comparative transpilation analysis validating algorithm-aware strategy selection; (3) Precise characterization of academic, cryptanalytic, and absolute failure boundaries; (4) A threat model reframing from measurement dominance to candidate set reduction; (5) Complete reproducibility via IBM Quantum job artifacts.</w:t>
      </w:r>
    </w:p>
    <w:p>
      <w:pPr>
        <w:pStyle w:val="Heading1"/>
      </w:pPr>
      <w:r>
        <w:t xml:space="preserve">2. Background</w:t>
      </w:r>
    </w:p>
    <w:p>
      <w:pPr>
        <w:pStyle w:val="Heading2"/>
      </w:pPr>
      <w:r>
        <w:t xml:space="preserve">2.1 The Elliptic Curve Discrete Logarithm Problem</w:t>
      </w:r>
    </w:p>
    <w:p>
      <w:pPr>
        <w:spacing w:after="120"/>
      </w:pPr>
      <w:r>
        <w:t xml:space="preserve">Given an elliptic curve E over a finite field, a base point G, and a public point P = kG, the ECDLP asks to recover the private key k. Classical algorithms require exponential time in the bit-length of k, enabling ECC to achieve equivalent security to RSA with substantially smaller key sizes. Quantum algorithms fundamentally alter this landscape.</w:t>
      </w:r>
    </w:p>
    <w:p>
      <w:pPr>
        <w:pStyle w:val="Heading2"/>
      </w:pPr>
      <w:r>
        <w:t xml:space="preserve">2.2 Shor's Algorithm</w:t>
      </w:r>
    </w:p>
    <w:p>
      <w:pPr>
        <w:spacing w:after="120"/>
      </w:pPr>
      <w:r>
        <w:t xml:space="preserve">Shor's algorithm (1994) solves discrete logarithm problems via quantum period finding. The algorithm implements controlled modular exponentiation followed by quantum Fourier transform, with classical post-processing to extract the discrete logarithm. For n-bit instances, the circuit requires O(n³) gates when implemented naively.</w:t>
      </w:r>
    </w:p>
    <w:p>
      <w:pPr>
        <w:pStyle w:val="Heading2"/>
      </w:pPr>
      <w:r>
        <w:t xml:space="preserve">2.3 Regev-Style Phase Estimation</w:t>
      </w:r>
    </w:p>
    <w:p>
      <w:pPr>
        <w:spacing w:after="120"/>
      </w:pPr>
      <w:r>
        <w:t xml:space="preserve">Regev's 2023 quantum factoring algorithm introduced an approach with reduced gate complexity through optimized modular exponentiation and lattice post-processing. Our implementation uses the phase-kickback and QFT-inversion skeleton that underlies Regev-style algorithms, applied to elliptic curve group operations.</w:t>
      </w:r>
    </w:p>
    <w:p>
      <w:pPr>
        <w:pStyle w:val="Heading2"/>
      </w:pPr>
      <w:r>
        <w:t xml:space="preserve">2.4 Transpilation and Routing</w:t>
      </w:r>
    </w:p>
    <w:p>
      <w:pPr>
        <w:spacing w:after="120"/>
      </w:pPr>
      <w:r>
        <w:t xml:space="preserve">Quantum circuits must be transpiled to hardware-executable form, including basis gate decomposition, qubit mapping, and routing (inserting SWAP gates for non-adjacent interactions). On NISQ hardware, routing overhead often dominates circuit cost. SABRE (SWAP-Based Bidirectional Heuristic) uses dynamic, adaptive routing. The HOT (Hardware-Optimized Techniques) framework selects calibration-aware qubit islands matched to circuit interaction patterns.</w:t>
      </w:r>
    </w:p>
    <w:p>
      <w:pPr>
        <w:pStyle w:val="Heading1"/>
      </w:pPr>
      <w:r>
        <w:t xml:space="preserve">3. The IQFT Swap Discovery</w:t>
      </w:r>
    </w:p>
    <w:p>
      <w:pPr>
        <w:spacing w:after="120"/>
      </w:pPr>
      <w:r>
        <w:t xml:space="preserve">Before presenting comparative results, we document a critical implementation detail whose absence caused complete algorithmic failure across all transpilation strategies.</w:t>
      </w:r>
    </w:p>
    <w:p>
      <w:pPr>
        <w:spacing w:after="120"/>
      </w:pPr>
      <w:r>
        <w:t xml:space="preserve">Initial experiments produced uniformly poor results: the correct key consistently ranked below position #50. Investigation revealed that all strategies returned the </w:t>
      </w:r>
      <w:r>
        <w:rPr>
          <w:i/>
          <w:iCs/>
        </w:rPr>
        <w:t xml:space="preserve">bit-reversal</w:t>
      </w:r>
      <w:r>
        <w:t xml:space="preserve"> of the correct answer. The QFT produces output in reversed bit order; Qiskit's </w:t>
      </w:r>
      <w:r>
        <w:rPr>
          <w:i/>
          <w:iCs/>
        </w:rPr>
        <w:t xml:space="preserve">do_swaps</w:t>
      </w:r>
      <w:r>
        <w:t xml:space="preserve"> parameter controls whether to append corrective SWAPs.</w:t>
      </w:r>
    </w:p>
    <w:p>
      <w:pPr>
        <w:spacing w:after="120"/>
      </w:pPr>
      <w:r>
        <w:t xml:space="preserve">Setting </w:t>
      </w:r>
      <w:r>
        <w:rPr>
          <w:i/>
          <w:iCs/>
        </w:rPr>
        <w:t xml:space="preserve">iqft_do_swaps=True</w:t>
      </w:r>
      <w:r>
        <w:t xml:space="preserve"> immediately resolved the failure. Counterintuitively, enabling swaps </w:t>
      </w:r>
      <w:r>
        <w:rPr>
          <w:i/>
          <w:iCs/>
        </w:rPr>
        <w:t xml:space="preserve">reduced</w:t>
      </w:r>
      <w:r>
        <w:t xml:space="preserve"> compiled circuit complexity for SABRE (+3 CZ gates) while increasing it for HOT (+39 CZ gates). This early signal presaged our broader finding: SABRE's adaptive routing better accommodates QFT connectivity demands.</w:t>
      </w:r>
    </w:p>
    <w:p>
      <w:pPr>
        <w:pStyle w:val="Heading1"/>
      </w:pPr>
      <w:r>
        <w:t xml:space="preserve">4. Results: Shor's Algorithm</w:t>
      </w:r>
    </w:p>
    <w:p>
      <w:pPr>
        <w:spacing w:after="120"/>
      </w:pPr>
      <w:r>
        <w:t xml:space="preserve">Our NISQ-optimized Shor's implementation constructs a genuine modular arithmetic oracle to solve ECDLP instances without prior knowledge of the private key. The key k is never encoded directly into the circuit.</w:t>
      </w:r>
    </w:p>
    <w:p>
      <w:pPr>
        <w:pStyle w:val="Heading2"/>
      </w:pPr>
      <w:r>
        <w:t xml:space="preserve">4.1 Seven-Bit ECDLP Results</w:t>
      </w:r>
    </w:p>
    <w:p>
      <w:pPr>
        <w:spacing w:after="120"/>
      </w:pPr>
      <w:r>
        <w:t xml:space="preserve">Table 1 presents hardware execution results for the 7-bit ECDLP instance (expected k = 56):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800"/>
        <w:gridCol w:w="1600"/>
        <w:gridCol w:w="1200"/>
        <w:gridCol w:w="1200"/>
      </w:tblGrid>
      <w:tr>
        <w:tc>
          <w:tcPr>
            <w:tcW w:type="dxa" w:w="18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Strategy</w:t>
            </w:r>
          </w:p>
        </w:tc>
        <w:tc>
          <w:tcPr>
            <w:tcW w:type="dxa" w:w="14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CZ Gates</w:t>
            </w:r>
          </w:p>
        </w:tc>
        <w:tc>
          <w:tcPr>
            <w:tcW w:type="dxa" w:w="12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Depth</w:t>
            </w:r>
          </w:p>
        </w:tc>
        <w:tc>
          <w:tcPr>
            <w:tcW w:type="dxa" w:w="18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Physical Qubits</w:t>
            </w:r>
          </w:p>
        </w:tc>
        <w:tc>
          <w:tcPr>
            <w:tcW w:type="dxa" w:w="16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Compile Time</w:t>
            </w:r>
          </w:p>
        </w:tc>
        <w:tc>
          <w:tcPr>
            <w:tcW w:type="dxa" w:w="12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Found k</w:t>
            </w:r>
          </w:p>
        </w:tc>
        <w:tc>
          <w:tcPr>
            <w:tcW w:type="dxa" w:w="12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Success</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HOT</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623</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697</w:t>
            </w:r>
          </w:p>
        </w:tc>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23 → 156</w:t>
            </w:r>
          </w:p>
        </w:tc>
        <w:tc>
          <w:tcPr>
            <w:tcW w:type="dxa" w:w="16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0.017s</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56</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SABRE</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643</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703</w:t>
            </w:r>
          </w:p>
        </w:tc>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23</w:t>
            </w:r>
          </w:p>
        </w:tc>
        <w:tc>
          <w:tcPr>
            <w:tcW w:type="dxa" w:w="16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1.165s</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56</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HOT+SABRE</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758</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716</w:t>
            </w:r>
          </w:p>
        </w:tc>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23</w:t>
            </w:r>
          </w:p>
        </w:tc>
        <w:tc>
          <w:tcPr>
            <w:tcW w:type="dxa" w:w="16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0.147s</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56</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r>
    </w:tbl>
    <w:p>
      <w:pPr>
        <w:spacing w:before="120" w:after="120"/>
      </w:pPr>
      <w:r>
        <w:rPr>
          <w:b/>
          <w:bCs/>
        </w:rPr>
        <w:t xml:space="preserve">HOT achieves the lowest resource consumption</w:t>
      </w:r>
      <w:r>
        <w:t xml:space="preserve">: 623 CZ gates versus SABRE's 643 (+3.2%) and HOT+SABRE's 758 (+21.7%). Compilation time reveals 68× speedup for HOT (0.017s vs 1.17s).</w:t>
      </w:r>
    </w:p>
    <w:p>
      <w:r>
        <w:br w:type="page"/>
      </w:r>
    </w:p>
    <w:p>
      <w:pPr>
        <w:pStyle w:val="Heading1"/>
      </w:pPr>
      <w:r>
        <w:t xml:space="preserve">5. Results: Genuine Regev-Style ECDLP</w:t>
      </w:r>
    </w:p>
    <w:p>
      <w:pPr>
        <w:spacing w:after="120"/>
      </w:pPr>
      <w:r>
        <w:t xml:space="preserve">This section presents results from our genuine quantum ECDLP attack using a full elliptic curve arithmetic oracle. These circuits recover private keys </w:t>
      </w:r>
      <w:r>
        <w:rPr>
          <w:b/>
          <w:bCs/>
        </w:rPr>
        <w:t xml:space="preserve">without prior knowledge</w:t>
      </w:r>
      <w:r>
        <w:t xml:space="preserve">, using only public curve parameters.</w:t>
      </w:r>
    </w:p>
    <w:p>
      <w:pPr>
        <w:pStyle w:val="Heading2"/>
      </w:pPr>
      <w:r>
        <w:t xml:space="preserve">5.1 Complete Results Summary</w:t>
      </w:r>
    </w:p>
    <w:p>
      <w:pPr>
        <w:spacing w:after="120"/>
      </w:pPr>
      <w:r>
        <w:t xml:space="preserve">Table 2 presents all genuine ECDLP execution results on IBM Heron R2: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1100"/>
        <w:gridCol w:w="1400"/>
        <w:gridCol w:w="1200"/>
        <w:gridCol w:w="1100"/>
        <w:gridCol w:w="1100"/>
        <w:gridCol w:w="1100"/>
      </w:tblGrid>
      <w:tr>
        <w:tc>
          <w:tcPr>
            <w:tcW w:type="dxa" w:w="7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Bits</w:t>
            </w:r>
          </w:p>
        </w:tc>
        <w:tc>
          <w:tcPr>
            <w:tcW w:type="dxa" w:w="9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k</w:t>
            </w:r>
          </w:p>
        </w:tc>
        <w:tc>
          <w:tcPr>
            <w:tcW w:type="dxa" w:w="9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Success</w:t>
            </w:r>
          </w:p>
        </w:tc>
        <w:tc>
          <w:tcPr>
            <w:tcW w:type="dxa" w:w="11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Qubits</w:t>
            </w:r>
          </w:p>
        </w:tc>
        <w:tc>
          <w:tcPr>
            <w:tcW w:type="dxa" w:w="14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CZ Gates</w:t>
            </w:r>
          </w:p>
        </w:tc>
        <w:tc>
          <w:tcPr>
            <w:tcW w:type="dxa" w:w="12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Depth</w:t>
            </w:r>
          </w:p>
        </w:tc>
        <w:tc>
          <w:tcPr>
            <w:tcW w:type="dxa" w:w="11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Pool</w:t>
            </w:r>
          </w:p>
        </w:tc>
        <w:tc>
          <w:tcPr>
            <w:tcW w:type="dxa" w:w="11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k Rank</w:t>
            </w:r>
          </w:p>
        </w:tc>
        <w:tc>
          <w:tcPr>
            <w:tcW w:type="dxa" w:w="11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Reduction</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18</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56</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5,698</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6,088</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&gt;64×</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103</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71</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15,582</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18,070</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&gt;64×</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165</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96</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28,962</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25,123</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&gt;32×</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11</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756</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103</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36,127</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35,299</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&gt;16×</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12</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1384</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120</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46,525</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37,773</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1,872</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#174</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2.2×</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820</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129</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58,611</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54,333</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2,564</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#1373</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3.2×</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14</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137</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131</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72,185</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81,605</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1,806</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#535</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9.1×</w:t>
            </w:r>
          </w:p>
        </w:tc>
      </w:tr>
      <w:tr>
        <w:tc>
          <w:tcPr>
            <w:tcW w:type="dxa" w:w="7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15</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14794</w:t>
            </w:r>
          </w:p>
        </w:tc>
        <w:tc>
          <w:tcPr>
            <w:tcW w:type="dxa" w:w="9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136</w:t>
            </w:r>
          </w:p>
        </w:tc>
        <w:tc>
          <w:tcPr>
            <w:tcW w:type="dxa" w:w="14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85,282</w:t>
            </w:r>
          </w:p>
        </w:tc>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101,677</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2,511</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null</w:t>
            </w:r>
          </w:p>
        </w:tc>
        <w:tc>
          <w:tcPr>
            <w:tcW w:type="dxa" w:w="11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w:t>
            </w:r>
          </w:p>
        </w:tc>
      </w:tr>
    </w:tbl>
    <w:p>
      <w:pPr>
        <w:pStyle w:val="Heading2"/>
        <w:spacing w:before="200"/>
      </w:pPr>
      <w:r>
        <w:t xml:space="preserve">5.2 The Fourteen-Bit Frontier</w:t>
      </w:r>
    </w:p>
    <w:p>
      <w:pPr>
        <w:spacing w:after="120"/>
      </w:pPr>
      <w:r>
        <w:t xml:space="preserve">The 14-bit execution represents our largest successful genuine ECDLP. Despite operating approximately 25× beyond coherence limits (circuit depth 81,605, estimated duration ~4.9ms vs T2 ≈ 200μs), the circuit produced a candidate pool of 1,806 keys containing the correct private key k = 137 at rank #535.</w:t>
      </w:r>
    </w:p>
    <w:p>
      <w:pPr>
        <w:spacing w:after="120"/>
      </w:pPr>
      <w:r>
        <w:rPr>
          <w:b/>
          <w:bCs/>
        </w:rPr>
        <w:t xml:space="preserve">Cryptanalytic assessment: </w:t>
      </w:r>
      <w:r>
        <w:t xml:space="preserve">The quantum circuit transforms a 16,384-candidate brute force into a 1,806-candidate ranked search—a 9.1× reduction verifiable in under 2 milliseconds.</w:t>
      </w:r>
    </w:p>
    <w:p>
      <w:pPr>
        <w:pStyle w:val="Heading2"/>
      </w:pPr>
      <w:r>
        <w:t xml:space="preserve">5.3 The Fifteen-Bit Boundary</w:t>
      </w:r>
    </w:p>
    <w:p>
      <w:pPr>
        <w:spacing w:after="120"/>
      </w:pPr>
      <w:r>
        <w:t xml:space="preserve">At 15 bits, the correct key k = 14794 received </w:t>
      </w:r>
      <w:r>
        <w:rPr>
          <w:b/>
          <w:bCs/>
        </w:rPr>
        <w:t xml:space="preserve">zero measurement support</w:t>
      </w:r>
      <w:r>
        <w:t xml:space="preserve"> and does not appear in the candidate pool. Circuit depth of 101,677 layers (~6.1ms execution, ~30× coherence) destroyed all quantum signal. This marks the absolute NISQ boundary for this algorithm and hardware combination.</w:t>
      </w:r>
    </w:p>
    <w:p>
      <w:r>
        <w:br w:type="page"/>
      </w:r>
    </w:p>
    <w:p>
      <w:pPr>
        <w:pStyle w:val="Heading1"/>
      </w:pPr>
      <w:r>
        <w:t xml:space="preserve">6. Discussion</w:t>
      </w:r>
    </w:p>
    <w:p>
      <w:pPr>
        <w:pStyle w:val="Heading2"/>
      </w:pPr>
      <w:r>
        <w:t xml:space="preserve">6.1 Redefining Quantum Cryptanalytic Success</w:t>
      </w:r>
    </w:p>
    <w:p>
      <w:pPr>
        <w:spacing w:after="120"/>
      </w:pPr>
      <w:r>
        <w:t xml:space="preserve">Traditional metrics—correct answer as dominant measurement outcome—are insufficient for assessing cryptanalytic threat. Our results demonstrate that useful cryptanalytic information persists well beyond the measurement-dominance regime. We propose a three-tier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Tier</w:t>
            </w:r>
          </w:p>
        </w:tc>
        <w:tc>
          <w:tcPr>
            <w:tcW w:type="dxa" w:w="35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Criterion</w:t>
            </w:r>
          </w:p>
        </w:tc>
        <w:tc>
          <w:tcPr>
            <w:tcW w:type="dxa" w:w="35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Implication</w:t>
            </w:r>
          </w:p>
        </w:tc>
      </w:tr>
      <w:tr>
        <w:tc>
          <w:tcPr>
            <w:tcW w:type="dxa" w:w="2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Academic Success</w:t>
            </w:r>
          </w:p>
        </w:tc>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k = dominant measurement</w:t>
            </w:r>
          </w:p>
        </w:tc>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Direct readout; no post-processing</w:t>
            </w:r>
          </w:p>
        </w:tc>
      </w:tr>
      <w:tr>
        <w:tc>
          <w:tcPr>
            <w:tcW w:type="dxa" w:w="2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Cryptanalytic Success</w:t>
            </w:r>
          </w:p>
        </w:tc>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k ∈ candidate pool</w:t>
            </w:r>
          </w:p>
        </w:tc>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Classical verification tractable</w:t>
            </w:r>
          </w:p>
        </w:tc>
      </w:tr>
      <w:tr>
        <w:tc>
          <w:tcPr>
            <w:tcW w:type="dxa" w:w="2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Failure</w:t>
            </w:r>
          </w:p>
        </w:tc>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k ∉ candidate pool</w:t>
            </w:r>
          </w:p>
        </w:tc>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No quantum advantage</w:t>
            </w:r>
          </w:p>
        </w:tc>
      </w:tr>
    </w:tbl>
    <w:p>
      <w:pPr>
        <w:pStyle w:val="Heading2"/>
        <w:spacing w:before="200"/>
      </w:pPr>
      <w:r>
        <w:t xml:space="preserve">6.2 Characterized Boundaries</w:t>
      </w:r>
    </w:p>
    <w:p>
      <w:pPr>
        <w:spacing w:after="120"/>
      </w:pPr>
      <w:r>
        <w:rPr>
          <w:b/>
          <w:bCs/>
        </w:rPr>
        <w:t xml:space="preserve">Academic Boundary (11 bits): </w:t>
      </w:r>
      <w:r>
        <w:t xml:space="preserve">Correct key appears as dominant measurement outcome.</w:t>
      </w:r>
    </w:p>
    <w:p>
      <w:pPr>
        <w:spacing w:after="120"/>
      </w:pPr>
      <w:r>
        <w:rPr>
          <w:b/>
          <w:bCs/>
        </w:rPr>
        <w:t xml:space="preserve">Cryptanalytic Boundary (14 bits): </w:t>
      </w:r>
      <w:r>
        <w:t xml:space="preserve">Correct key appears in quantum-generated candidate pool (11% of keyspace).</w:t>
      </w:r>
    </w:p>
    <w:p>
      <w:pPr>
        <w:spacing w:after="120"/>
      </w:pPr>
      <w:r>
        <w:rPr>
          <w:b/>
          <w:bCs/>
        </w:rPr>
        <w:t xml:space="preserve">Absolute Boundary (15 bits): </w:t>
      </w:r>
      <w:r>
        <w:t xml:space="preserve">Correct key receives zero support; completely lost in noise.</w:t>
      </w:r>
    </w:p>
    <w:p>
      <w:pPr>
        <w:spacing w:after="120"/>
      </w:pPr>
      <w:r>
        <w:rPr>
          <w:b/>
          <w:bCs/>
        </w:rPr>
        <w:t xml:space="preserve">Resource Boundary (16 bits): </w:t>
      </w:r>
      <w:r>
        <w:t xml:space="preserve">Circuit requires 402 qubits, exceeding 156-qubit device capacity.</w:t>
      </w:r>
    </w:p>
    <w:p>
      <w:pPr>
        <w:pStyle w:val="Heading2"/>
      </w:pPr>
      <w:r>
        <w:t xml:space="preserve">6.3 Implications for Post-Quantum Migration</w:t>
      </w:r>
    </w:p>
    <w:p>
      <w:pPr>
        <w:spacing w:after="120"/>
      </w:pPr>
      <w:r>
        <w:rPr>
          <w:b/>
          <w:bCs/>
        </w:rPr>
        <w:t xml:space="preserve">Near-term (2024-2027): </w:t>
      </w:r>
      <w:r>
        <w:t xml:space="preserve">NISQ devices pose no threat to production cryptography. The 14-bit capability is 18 orders of magnitude below 256-bit security.</w:t>
      </w:r>
    </w:p>
    <w:p>
      <w:pPr>
        <w:spacing w:after="120"/>
      </w:pPr>
      <w:r>
        <w:rPr>
          <w:b/>
          <w:bCs/>
        </w:rPr>
        <w:t xml:space="preserve">Medium-term (2028-2035): </w:t>
      </w:r>
      <w:r>
        <w:t xml:space="preserve">With 1,000+ qubit systems and improved fidelity, 32-64 bit demonstrations become feasible.</w:t>
      </w:r>
    </w:p>
    <w:p>
      <w:pPr>
        <w:spacing w:after="120"/>
      </w:pPr>
      <w:r>
        <w:rPr>
          <w:b/>
          <w:bCs/>
        </w:rPr>
        <w:t xml:space="preserve">Long-term (2035+): </w:t>
      </w:r>
      <w:r>
        <w:t xml:space="preserve">Fault-tolerant systems could threaten ECC. Migration to post-quantum standards should be complete.</w:t>
      </w:r>
    </w:p>
    <w:p>
      <w:pPr>
        <w:pStyle w:val="Heading1"/>
      </w:pPr>
      <w:r>
        <w:t xml:space="preserve">7. Conclusion</w:t>
      </w:r>
    </w:p>
    <w:p>
      <w:pPr>
        <w:spacing w:after="120"/>
      </w:pPr>
      <w:r>
        <w:t xml:space="preserve">We have demonstrated genuine quantum ECDLP solving up to 14 bits on IBM's 156-qubit Heron R2 processor, establishing the current boundary of NISQ cryptanalytic capability.</w:t>
      </w:r>
    </w:p>
    <w:p>
      <w:pPr>
        <w:spacing w:after="120"/>
      </w:pPr>
      <w:r>
        <w:rPr>
          <w:b/>
          <w:bCs/>
        </w:rPr>
        <w:t xml:space="preserve">Principal findings: </w:t>
      </w:r>
      <w:r>
        <w:t xml:space="preserve">(1) Algorithm structure dictates optimal transpilation—SABRE achieves 47% gate reduction for QFT-dominated circuits. (2) The IQFT swap configuration is critical; omission causes insidious bit-reversal failures. (3) Cryptanalytic success extends beyond measurement dominance—at 14 bits, rank #535 still provides 9.1× keyspace reduction. (4) Boundaries are precisely characterized: academic at 11 bits, cryptanalytic at 14 bits, absolute failure at 15 bits.</w:t>
      </w:r>
    </w:p>
    <w:p>
      <w:pPr>
        <w:spacing w:after="120"/>
      </w:pPr>
      <w:r>
        <w:t xml:space="preserve">Current NISQ capability poses no threat to production cryptography. However, capability is advancing on a measurable trajectory. The techniques and benchmarks established here provide a framework for tracking that trajectory as hardware improves.</w:t>
      </w:r>
    </w:p>
    <w:p>
      <w:r>
        <w:br w:type="page"/>
      </w:r>
    </w:p>
    <w:p>
      <w:pPr>
        <w:pStyle w:val="Heading1"/>
      </w:pPr>
      <w:r>
        <w:t xml:space="preserve">Appendix A: Verification Artifacts</w:t>
      </w:r>
    </w:p>
    <w:p>
      <w:pPr>
        <w:spacing w:after="120"/>
      </w:pPr>
      <w:r>
        <w:t xml:space="preserve">All experiments are independently verifiable via IBM Quantum Platform. Job IDs: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000"/>
      </w:tblGrid>
      <w:tr>
        <w:tc>
          <w:tcPr>
            <w:tcW w:type="dxa" w:w="12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Bits</w:t>
            </w:r>
          </w:p>
        </w:tc>
        <w:tc>
          <w:tcPr>
            <w:tcW w:type="dxa" w:w="20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Expected k</w:t>
            </w:r>
          </w:p>
        </w:tc>
        <w:tc>
          <w:tcPr>
            <w:tcW w:type="dxa" w:w="40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Job ID</w:t>
            </w:r>
          </w:p>
        </w:tc>
        <w:tc>
          <w:tcPr>
            <w:tcW w:type="dxa" w:w="2000"/>
            <w:tcBorders>
              <w:top w:val="single" w:color="999999" w:sz="1"/>
              <w:left w:val="single" w:color="999999" w:sz="1"/>
              <w:bottom w:val="single" w:color="999999" w:sz="1"/>
              <w:right w:val="single" w:color="999999" w:sz="1"/>
            </w:tcBorders>
            <w:shd w:fill="E8E8E8" w:val="clear"/>
          </w:tcPr>
          <w:p>
            <w:pPr>
              <w:spacing w:before="40" w:after="40"/>
              <w:jc w:val="center"/>
            </w:pPr>
            <w:r>
              <w:rPr>
                <w:rFonts w:ascii="Arial" w:cs="Arial" w:eastAsia="Arial" w:hAnsi="Arial"/>
                <w:b/>
                <w:bCs/>
                <w:sz w:val="20"/>
                <w:szCs w:val="20"/>
              </w:rPr>
              <w:t xml:space="preserve">Status</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18</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d5c0cfjht8fs73a73ah0</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103</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d5c0dl0nsj9s73b92m4g</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165</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d5c0e7gnsj9s73b92mlg</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11</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756</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d5c0fgrht8fs73a73d90</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12</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1384</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d5c0rn8nsj9s73b932q0</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820</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d5c0sdfp3tbc73auib80</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14</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137</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d5c0u30nsj9s73b9351g</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Found</w:t>
            </w:r>
          </w:p>
        </w:tc>
      </w:tr>
      <w:tr>
        <w:tc>
          <w:tcPr>
            <w:tcW w:type="dxa" w:w="1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15</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14794</w:t>
            </w:r>
          </w:p>
        </w:tc>
        <w:tc>
          <w:tcPr>
            <w:tcW w:type="dxa" w:w="4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d5c122onsj9s73b938o0</w:t>
            </w:r>
          </w:p>
        </w:tc>
        <w:tc>
          <w:tcPr>
            <w:tcW w:type="dxa" w:w="2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Not in pool</w:t>
            </w:r>
          </w:p>
        </w:tc>
      </w:tr>
    </w:tbl>
    <w:p>
      <w:pPr>
        <w:spacing w:before="200" w:after="120"/>
      </w:pPr>
      <w:r>
        <w:rPr>
          <w:b/>
          <w:bCs/>
        </w:rPr>
        <w:t xml:space="preserve">Verification procedure: </w:t>
      </w:r>
      <w:r>
        <w:t xml:space="preserve">Access IBM Quantum Platform → Query job ID → Verify backend = ibm_fez, status = Completed → Extract measurement counts → Confirm correct key presence in candidate pool.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NISQ Quantum Cryptanalysis of ECDLP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0000"/>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 w:type="paragraph" w:styleId="Abstract">
    <w:name w:val="Abstract"/>
    <w:basedOn w:val="Normal"/>
    <w:pPr>
      <w:spacing w:before="120" w:after="120"/>
      <w:jc w:val="both"/>
    </w:pPr>
    <w:rPr>
      <w:rFonts w:ascii="Arial" w:cs="Arial" w:eastAsia="Arial" w:hAnsi="Arial"/>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2026-01-02T18:51:57.869Z</dcterms:created>
  <dcterms:modified xsi:type="dcterms:W3CDTF">2026-01-02T18:51:57.870Z</dcterms:modified>
</cp:coreProperties>
</file>

<file path=docProps/custom.xml><?xml version="1.0" encoding="utf-8"?>
<Properties xmlns="http://schemas.openxmlformats.org/officeDocument/2006/custom-properties" xmlns:vt="http://schemas.openxmlformats.org/officeDocument/2006/docPropsVTypes"/>
</file>