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8BBDCC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Pr="59F793D9">
              <w:rPr>
                <w:rFonts w:ascii="Times New Roman" w:hAnsi="Times New Roman" w:cs="Times New Roman"/>
                <w:b/>
                <w:bCs/>
                <w:sz w:val="30"/>
                <w:szCs w:val="30"/>
              </w:rPr>
              <w:t>ACL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9ADB0D6" w14:textId="77777777" w:rsidR="00E27E96" w:rsidRDefault="009E1A4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Gao, Ryo Nagao</w:t>
            </w:r>
          </w:p>
          <w:p w14:paraId="68347E1D" w14:textId="77777777" w:rsidR="009E1A42" w:rsidRDefault="009E1A42"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Yale University</w:t>
            </w:r>
          </w:p>
          <w:p w14:paraId="2307E916" w14:textId="5E4BDBCA" w:rsidR="009E1A42" w:rsidRPr="009E1A42" w:rsidRDefault="009E1A42" w:rsidP="59F793D9">
            <w:pPr>
              <w:framePr w:w="11732" w:h="2838" w:hSpace="180" w:wrap="around" w:vAnchor="text" w:hAnchor="page" w:x="71" w:y="-15"/>
              <w:jc w:val="center"/>
              <w:rPr>
                <w:rFonts w:ascii="Courier New" w:hAnsi="Courier New" w:cs="Courier New"/>
                <w:sz w:val="24"/>
                <w:szCs w:val="24"/>
              </w:rPr>
            </w:pPr>
            <w:hyperlink r:id="rId8" w:history="1">
              <w:r w:rsidRPr="009E1A42">
                <w:rPr>
                  <w:rStyle w:val="Hyperlink"/>
                  <w:rFonts w:ascii="Courier New" w:eastAsiaTheme="minorEastAsia" w:hAnsi="Courier New" w:cs="Courier New"/>
                  <w:spacing w:val="0"/>
                  <w:kern w:val="0"/>
                  <w:sz w:val="24"/>
                  <w:szCs w:val="24"/>
                  <w:lang w:eastAsia="en-US"/>
                </w:rPr>
                <w:t>m.gao@yale.edu</w:t>
              </w:r>
            </w:hyperlink>
            <w:r w:rsidRPr="009E1A42">
              <w:rPr>
                <w:rFonts w:ascii="Courier New" w:hAnsi="Courier New" w:cs="Courier New"/>
                <w:sz w:val="24"/>
                <w:szCs w:val="24"/>
              </w:rPr>
              <w:t>,</w:t>
            </w:r>
          </w:p>
          <w:p w14:paraId="0321111A" w14:textId="392C3A83" w:rsidR="009E1A42" w:rsidRPr="009E1A42" w:rsidRDefault="009E1A42" w:rsidP="59F793D9">
            <w:pPr>
              <w:framePr w:w="11732" w:h="2838" w:hSpace="180" w:wrap="around" w:vAnchor="text" w:hAnchor="page" w:x="71" w:y="-15"/>
              <w:jc w:val="center"/>
              <w:rPr>
                <w:rFonts w:ascii="Times New Roman" w:hAnsi="Times New Roman" w:cs="Times New Roman"/>
                <w:sz w:val="24"/>
                <w:szCs w:val="24"/>
              </w:rPr>
            </w:pPr>
            <w:r w:rsidRPr="009E1A42">
              <w:rPr>
                <w:rFonts w:ascii="Courier New" w:hAnsi="Courier New" w:cs="Courier New"/>
                <w:sz w:val="24"/>
                <w:szCs w:val="24"/>
              </w:rPr>
              <w:t>ryo.nagao@yale.edu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29EA7010" w:rsidR="00A5424A" w:rsidRDefault="00A5424A" w:rsidP="00D5598D">
      <w:pPr>
        <w:pStyle w:val="ACLAbstractHeading"/>
      </w:pPr>
      <w:bookmarkStart w:id="1" w:name="OLE_LINK33"/>
      <w:bookmarkStart w:id="2" w:name="OLE_LINK34"/>
      <w:bookmarkEnd w:id="0"/>
      <w:r>
        <w:t>Abstract</w:t>
      </w:r>
    </w:p>
    <w:p w14:paraId="57C01C7E" w14:textId="03F9767E"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*ACL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ACL conferences.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2A5924A" w:rsidR="005C1307" w:rsidRDefault="005C1307" w:rsidP="005C1307">
      <w:pPr>
        <w:pStyle w:val="ACLTextFirstLine"/>
        <w:ind w:firstLine="0"/>
      </w:pPr>
      <w:r w:rsidRPr="005C1307">
        <w:t xml:space="preserve">These instructions are for authors submitting pa-pers to *ACL conferences 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3" w:name="OLE_LINK13"/>
      <w:bookmarkStart w:id="4" w:name="OLE_LINK14"/>
      <w:bookmarkStart w:id="5" w:name="OLE_LINK15"/>
      <w:bookmarkStart w:id="6" w:name="OLE_LINK16"/>
      <w:r w:rsidRPr="002C4AAA">
        <w:t xml:space="preserve">All </w:t>
      </w:r>
      <w:bookmarkEnd w:id="3"/>
      <w:bookmarkEnd w:id="4"/>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5"/>
    <w:bookmarkEnd w:id="6"/>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7" w:name="OLE_LINK17"/>
      <w:bookmarkStart w:id="8"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7"/>
    <w:bookmarkEnd w:id="8"/>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9" w:name="OLE_LINK1"/>
      <w:bookmarkStart w:id="10"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9"/>
      <w:bookmarkEnd w:id="10"/>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1" w:name="TheFirstPage"/>
      <w:bookmarkEnd w:id="11"/>
      <w:r>
        <w:t xml:space="preserve"> The ruler should be disabled for the final copy. You may find the ruler for the right column is clipped by the left-column text in MS </w:t>
      </w:r>
      <w:r>
        <w:lastRenderedPageBreak/>
        <w:t>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70"/>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2" w:name="_Ref432549843"/>
            <w:bookmarkStart w:id="13" w:name="_Ref432537908"/>
            <w:r w:rsidRPr="00E06B8A">
              <w:t xml:space="preserve">Figure </w:t>
            </w:r>
            <w:r w:rsidR="007E6C4F">
              <w:fldChar w:fldCharType="begin"/>
            </w:r>
            <w:r w:rsidR="007E6C4F">
              <w:instrText xml:space="preserve"> SEQ Figure \* ARABIC </w:instrText>
            </w:r>
            <w:r w:rsidR="007E6C4F">
              <w:fldChar w:fldCharType="separate"/>
            </w:r>
            <w:r w:rsidR="007E6C4F">
              <w:rPr>
                <w:noProof/>
              </w:rPr>
              <w:t>1</w:t>
            </w:r>
            <w:r w:rsidR="007E6C4F">
              <w:rPr>
                <w:noProof/>
              </w:rPr>
              <w:fldChar w:fldCharType="end"/>
            </w:r>
            <w:bookmarkEnd w:id="12"/>
            <w:r w:rsidRPr="00E06B8A">
              <w:t xml:space="preserve">: </w:t>
            </w:r>
            <w:r>
              <w:t>A figure with a caption that runs for more than one line</w:t>
            </w:r>
            <w:r w:rsidRPr="00E06B8A">
              <w:rPr>
                <w:b/>
              </w:rPr>
              <w:t>.</w:t>
            </w:r>
            <w:bookmarkEnd w:id="13"/>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4" w:name="OLE_LINK29"/>
      <w:bookmarkStart w:id="15" w:name="OLE_LINK30"/>
      <w:r w:rsidRPr="00C35609">
        <w:t>Citations</w:t>
      </w:r>
    </w:p>
    <w:bookmarkEnd w:id="14"/>
    <w:bookmarkEnd w:id="15"/>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6" w:name="OLE_LINK27"/>
      <w:bookmarkStart w:id="17" w:name="OLE_LINK28"/>
      <w:r>
        <w:t>Equations</w:t>
      </w:r>
    </w:p>
    <w:bookmarkEnd w:id="16"/>
    <w:bookmarkEnd w:id="17"/>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8"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lastRenderedPageBreak/>
        <w:t xml:space="preserve">Select the number to the right of the equation. </w:t>
      </w:r>
      <w:r>
        <w:t>G</w:t>
      </w:r>
      <w:r w:rsidRPr="003A5F4E">
        <w:t xml:space="preserve">o to </w:t>
      </w:r>
      <w:r w:rsidRPr="009E5B39">
        <w:rPr>
          <w:rStyle w:val="ACLTextChar"/>
          <w:rFonts w:eastAsia="ＭＳ 明朝"/>
          <w:b/>
          <w:bCs/>
          <w:kern w:val="0"/>
        </w:rPr>
        <w:t>Insert</w:t>
      </w:r>
      <w:r w:rsidRPr="003A5F4E">
        <w:t>,</w:t>
      </w:r>
      <w:r w:rsidRPr="009E5B39">
        <w:rPr>
          <w:rStyle w:val="ACLTextChar"/>
          <w:rFonts w:eastAsia="ＭＳ 明朝"/>
          <w:b/>
          <w:bCs/>
          <w:kern w:val="0"/>
        </w:rPr>
        <w:t xml:space="preserve"> Bookmark</w:t>
      </w:r>
      <w:r>
        <w:t xml:space="preserve"> (in the </w:t>
      </w:r>
      <w:r w:rsidRPr="009E5B39">
        <w:rPr>
          <w:rStyle w:val="ACLTextChar"/>
          <w:rFonts w:eastAsia="ＭＳ 明朝"/>
          <w:b/>
          <w:bCs/>
          <w:kern w:val="0"/>
        </w:rPr>
        <w:t>Links</w:t>
      </w:r>
      <w:r>
        <w:t xml:space="preserve"> panel)</w:t>
      </w:r>
      <w:r w:rsidRPr="003A5F4E">
        <w:t>,</w:t>
      </w:r>
      <w:r w:rsidRPr="009E5B39">
        <w:rPr>
          <w:rStyle w:val="ACLTextChar"/>
          <w:rFonts w:eastAsia="ＭＳ 明朝"/>
          <w:b/>
          <w:bCs/>
          <w:kern w:val="0"/>
        </w:rPr>
        <w:t xml:space="preserve"> </w:t>
      </w:r>
      <w:r w:rsidRPr="003A5F4E">
        <w:t>and</w:t>
      </w:r>
      <w:r w:rsidRPr="009E5B39">
        <w:rPr>
          <w:rStyle w:val="ACLTextChar"/>
          <w:rFonts w:eastAsia="ＭＳ 明朝"/>
          <w:b/>
          <w:bCs/>
          <w:kern w:val="0"/>
        </w:rPr>
        <w:t xml:space="preserve"> </w:t>
      </w:r>
      <w:r w:rsidRPr="003A5F4E">
        <w:t>then create a name for your equation</w:t>
      </w:r>
      <w:r>
        <w:t>. P</w:t>
      </w:r>
      <w:r w:rsidRPr="003A5F4E">
        <w:t xml:space="preserve">ress </w:t>
      </w:r>
      <w:r w:rsidRPr="009E5B39">
        <w:rPr>
          <w:rStyle w:val="ACLTextChar"/>
          <w:rFonts w:eastAsia="ＭＳ 明朝"/>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ＭＳ 明朝"/>
          <w:b/>
          <w:bCs/>
          <w:kern w:val="0"/>
        </w:rPr>
        <w:t xml:space="preserve">Insert, Cross-reference </w:t>
      </w:r>
      <w:r>
        <w:t xml:space="preserve">(in the </w:t>
      </w:r>
      <w:r w:rsidRPr="009E5B39">
        <w:rPr>
          <w:rStyle w:val="ACLTextChar"/>
          <w:rFonts w:eastAsia="ＭＳ 明朝"/>
          <w:b/>
          <w:bCs/>
          <w:kern w:val="0"/>
        </w:rPr>
        <w:t>Links</w:t>
      </w:r>
      <w:r>
        <w:t xml:space="preserve"> panel)</w:t>
      </w:r>
      <w:r w:rsidRPr="002A3AF7">
        <w:t>.</w:t>
      </w:r>
      <w:r w:rsidRPr="009E5B39">
        <w:rPr>
          <w:rStyle w:val="ACLTextChar"/>
          <w:rFonts w:eastAsia="ＭＳ 明朝"/>
          <w:b/>
          <w:bCs/>
          <w:kern w:val="0"/>
        </w:rPr>
        <w:t xml:space="preserve"> </w:t>
      </w:r>
      <w:r w:rsidRPr="003A5F4E">
        <w:t xml:space="preserve">In the dialogue box, select </w:t>
      </w:r>
      <w:r w:rsidRPr="009E5B39">
        <w:rPr>
          <w:rStyle w:val="ACLTextChar"/>
          <w:rFonts w:eastAsia="ＭＳ 明朝"/>
          <w:b/>
          <w:bCs/>
          <w:kern w:val="0"/>
        </w:rPr>
        <w:t>Bookmark</w:t>
      </w:r>
      <w:r w:rsidRPr="003A5F4E">
        <w:t xml:space="preserve"> and </w:t>
      </w:r>
      <w:r w:rsidRPr="009E5B39">
        <w:rPr>
          <w:rStyle w:val="ACLTextChar"/>
          <w:rFonts w:eastAsia="ＭＳ 明朝"/>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ＭＳ 明朝"/>
          <w:b/>
          <w:bCs/>
          <w:kern w:val="0"/>
        </w:rPr>
        <w:t>Insert as Hyperlink</w:t>
      </w:r>
      <w:r w:rsidRPr="003A5F4E">
        <w:t xml:space="preserve">, then click </w:t>
      </w:r>
      <w:r w:rsidRPr="009E5B39">
        <w:rPr>
          <w:rStyle w:val="ACLTextChar"/>
          <w:rFonts w:eastAsia="ＭＳ 明朝"/>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ＭＳ 明朝"/>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19" w:name="SecSubmittedToCamera"/>
      <w:bookmarkEnd w:id="19"/>
    </w:p>
    <w:p w14:paraId="2FB7A25E" w14:textId="37E727FB" w:rsidR="00E76B5A" w:rsidRPr="00E76B5A" w:rsidRDefault="00E76B5A" w:rsidP="00E76B5A">
      <w:pPr>
        <w:pStyle w:val="ACLSubsection"/>
      </w:pPr>
      <w:bookmarkStart w:id="20" w:name="OLE_LINK25"/>
      <w:bookmarkStart w:id="21" w:name="OLE_LINK26"/>
      <w:r>
        <w:t>Appendices</w:t>
      </w:r>
    </w:p>
    <w:bookmarkEnd w:id="20"/>
    <w:bookmarkEnd w:id="21"/>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2" w:name="Sec3"/>
      <w:bookmarkStart w:id="23" w:name="LengthOfSubmission"/>
      <w:bookmarkEnd w:id="22"/>
      <w:bookmarkEnd w:id="23"/>
      <w:r>
        <w:t xml:space="preserve">MS Word </w:t>
      </w:r>
      <w:bookmarkStart w:id="24" w:name="OLE_LINK23"/>
      <w:bookmarkStart w:id="25" w:name="OLE_LINK24"/>
      <w:r w:rsidR="00490093">
        <w:t xml:space="preserve">STREAM </w:t>
      </w:r>
      <w:bookmarkEnd w:id="24"/>
      <w:bookmarkEnd w:id="25"/>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6"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7" w:name="APA83"/>
      <w:bookmarkEnd w:id="2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28" w:name="Ashok1981"/>
      <w:bookmarkStart w:id="29" w:name="ChandraEtAl1981"/>
      <w:bookmarkEnd w:id="27"/>
      <w:r w:rsidRPr="00FD085E">
        <w:t>Ashok K. Chandra, Dexter C. Kozen, and Larry J.</w:t>
      </w:r>
      <w:r>
        <w:t xml:space="preserve"> </w:t>
      </w:r>
      <w:r w:rsidRPr="00FD085E">
        <w:t xml:space="preserve">Stockmeyer. 1981. </w:t>
      </w:r>
      <w:hyperlink r:id="rId11" w:history="1">
        <w:r w:rsidRPr="00FD085E">
          <w:rPr>
            <w:rStyle w:val="ACLHyperlinkChar"/>
            <w:rFonts w:eastAsia="ＭＳ 明朝"/>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ＭＳ 明朝"/>
        </w:rPr>
        <w:t>https://doi.org/10.1145/322234.32224</w:t>
      </w:r>
      <w:r w:rsidRPr="00FD085E">
        <w:rPr>
          <w:lang w:eastAsia="en-US"/>
        </w:rPr>
        <w:t>.</w:t>
      </w:r>
      <w:bookmarkEnd w:id="28"/>
      <w:r w:rsidRPr="00FD085E">
        <w:rPr>
          <w:lang w:eastAsia="en-US"/>
        </w:rPr>
        <w:t xml:space="preserve"> </w:t>
      </w:r>
    </w:p>
    <w:p w14:paraId="5854E573" w14:textId="77777777" w:rsidR="00490093" w:rsidRDefault="00490093" w:rsidP="00490093">
      <w:pPr>
        <w:pStyle w:val="ACLReferencesText"/>
      </w:pPr>
      <w:bookmarkStart w:id="30" w:name="ACM83"/>
      <w:bookmarkStart w:id="31" w:name="Gusfield1997"/>
      <w:bookmarkEnd w:id="2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2" w:name="GoodmanEtAl2016"/>
      <w:bookmarkStart w:id="33" w:name="James2016"/>
      <w:bookmarkEnd w:id="3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2" w:history="1">
        <w:r w:rsidRPr="00FD085E">
          <w:rPr>
            <w:rStyle w:val="ACLHyperlinkChar"/>
            <w:rFonts w:eastAsia="ＭＳ 明朝"/>
          </w:rPr>
          <w:t xml:space="preserve">Noise reduction and targeted </w:t>
        </w:r>
        <w:r w:rsidRPr="00FD085E">
          <w:rPr>
            <w:rStyle w:val="ACLHyperlinkChar"/>
            <w:rFonts w:eastAsia="ＭＳ 明朝"/>
          </w:rPr>
          <w:t>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3" w:history="1">
        <w:r w:rsidRPr="00731E44">
          <w:rPr>
            <w:rStyle w:val="ACLHyperlinkChar"/>
            <w:rFonts w:eastAsia="ＭＳ 明朝"/>
            <w:lang w:eastAsia="en-US"/>
          </w:rPr>
          <w:t>https://doi.org/10.18653/v1/P16-1001</w:t>
        </w:r>
      </w:hyperlink>
      <w:r>
        <w:rPr>
          <w:lang w:eastAsia="en-US"/>
        </w:rPr>
        <w:t xml:space="preserve">. </w:t>
      </w:r>
    </w:p>
    <w:bookmarkEnd w:id="32"/>
    <w:bookmarkEnd w:id="3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4" w:name="Harper2014"/>
      <w:r>
        <w:rPr>
          <w:lang w:eastAsia="en-US"/>
        </w:rPr>
        <w:t xml:space="preserve">Mary Harper. 2014. </w:t>
      </w:r>
      <w:hyperlink r:id="rId14" w:history="1">
        <w:r w:rsidRPr="00FD085E">
          <w:rPr>
            <w:rStyle w:val="Hyperlink"/>
            <w:rFonts w:eastAsia="ＭＳ 明朝"/>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5" w:history="1">
        <w:r w:rsidRPr="00FD085E">
          <w:rPr>
            <w:rStyle w:val="ACLHyperlinkChar"/>
            <w:rFonts w:eastAsia="ＭＳ 明朝"/>
            <w:lang w:eastAsia="en-US"/>
          </w:rPr>
          <w:t>http://aclweb.org/anthology/C14-1001</w:t>
        </w:r>
      </w:hyperlink>
      <w:r>
        <w:rPr>
          <w:lang w:eastAsia="en-US"/>
        </w:rPr>
        <w:t>.</w:t>
      </w:r>
      <w:r>
        <w:t xml:space="preserve"> </w:t>
      </w:r>
    </w:p>
    <w:bookmarkEnd w:id="31"/>
    <w:bookmarkEnd w:id="3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11FCA13" w14:textId="7F340CBB" w:rsidR="00490093" w:rsidRPr="003963F2" w:rsidRDefault="00444FE1" w:rsidP="00BF0B0A">
      <w:pPr>
        <w:pStyle w:val="ACLReferencesText"/>
      </w:pPr>
      <w:bookmarkStart w:id="35" w:name="Mohammad2015"/>
      <w:r w:rsidRPr="00444FE1">
        <w:t>Mohammad Sadegh Rasooli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1"/>
      <w:bookmarkEnd w:id="2"/>
      <w:bookmarkEnd w:id="35"/>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BF0B0A">
      <w:pgSz w:w="11909" w:h="16834"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7C765" w14:textId="77777777" w:rsidR="00A13FED" w:rsidRDefault="00A13FED" w:rsidP="00667A63">
      <w:pPr>
        <w:spacing w:after="0" w:line="240" w:lineRule="auto"/>
      </w:pPr>
      <w:r>
        <w:separator/>
      </w:r>
    </w:p>
    <w:p w14:paraId="57493BB1" w14:textId="77777777" w:rsidR="00A13FED" w:rsidRDefault="00A13FED"/>
  </w:endnote>
  <w:endnote w:type="continuationSeparator" w:id="0">
    <w:p w14:paraId="6F2FC3EE" w14:textId="77777777" w:rsidR="00A13FED" w:rsidRDefault="00A13FED" w:rsidP="00667A63">
      <w:pPr>
        <w:spacing w:after="0" w:line="240" w:lineRule="auto"/>
      </w:pPr>
      <w:r>
        <w:continuationSeparator/>
      </w:r>
    </w:p>
    <w:p w14:paraId="167C6139" w14:textId="77777777" w:rsidR="00A13FED" w:rsidRDefault="00A13FED"/>
    <w:p w14:paraId="3CAA8094" w14:textId="77777777" w:rsidR="00A13FED" w:rsidRDefault="00A13FE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55D04" w14:textId="77777777" w:rsidR="00A13FED" w:rsidRDefault="00A13FED" w:rsidP="00F422C2">
      <w:pPr>
        <w:spacing w:after="0" w:line="240" w:lineRule="auto"/>
        <w:contextualSpacing/>
      </w:pPr>
      <w:r>
        <w:separator/>
      </w:r>
    </w:p>
  </w:footnote>
  <w:footnote w:type="continuationSeparator" w:id="0">
    <w:p w14:paraId="444C3817" w14:textId="77777777" w:rsidR="00A13FED" w:rsidRDefault="00A13FED" w:rsidP="00667A63">
      <w:pPr>
        <w:spacing w:after="0" w:line="240" w:lineRule="auto"/>
      </w:pPr>
      <w:r>
        <w:continuationSeparator/>
      </w:r>
    </w:p>
    <w:p w14:paraId="3B109C7A" w14:textId="77777777" w:rsidR="00A13FED" w:rsidRDefault="00A13FED"/>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3027495">
    <w:abstractNumId w:val="14"/>
  </w:num>
  <w:num w:numId="2" w16cid:durableId="749889800">
    <w:abstractNumId w:val="13"/>
  </w:num>
  <w:num w:numId="3" w16cid:durableId="946737156">
    <w:abstractNumId w:val="10"/>
  </w:num>
  <w:num w:numId="4" w16cid:durableId="1763641743">
    <w:abstractNumId w:val="10"/>
  </w:num>
  <w:num w:numId="5" w16cid:durableId="889879851">
    <w:abstractNumId w:val="18"/>
  </w:num>
  <w:num w:numId="6" w16cid:durableId="1948076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052878">
    <w:abstractNumId w:val="15"/>
  </w:num>
  <w:num w:numId="8" w16cid:durableId="1992513381">
    <w:abstractNumId w:val="10"/>
  </w:num>
  <w:num w:numId="9" w16cid:durableId="1754543992">
    <w:abstractNumId w:val="10"/>
  </w:num>
  <w:num w:numId="10" w16cid:durableId="195628717">
    <w:abstractNumId w:val="11"/>
  </w:num>
  <w:num w:numId="11" w16cid:durableId="1467703143">
    <w:abstractNumId w:val="16"/>
  </w:num>
  <w:num w:numId="12" w16cid:durableId="1295211627">
    <w:abstractNumId w:val="12"/>
  </w:num>
  <w:num w:numId="13" w16cid:durableId="1952859373">
    <w:abstractNumId w:val="19"/>
  </w:num>
  <w:num w:numId="14" w16cid:durableId="351878319">
    <w:abstractNumId w:val="0"/>
  </w:num>
  <w:num w:numId="15" w16cid:durableId="1600792493">
    <w:abstractNumId w:val="1"/>
  </w:num>
  <w:num w:numId="16" w16cid:durableId="968317779">
    <w:abstractNumId w:val="2"/>
  </w:num>
  <w:num w:numId="17" w16cid:durableId="1062828349">
    <w:abstractNumId w:val="3"/>
  </w:num>
  <w:num w:numId="18" w16cid:durableId="1851094211">
    <w:abstractNumId w:val="8"/>
  </w:num>
  <w:num w:numId="19" w16cid:durableId="1841919164">
    <w:abstractNumId w:val="4"/>
  </w:num>
  <w:num w:numId="20" w16cid:durableId="211041596">
    <w:abstractNumId w:val="5"/>
  </w:num>
  <w:num w:numId="21" w16cid:durableId="778376643">
    <w:abstractNumId w:val="6"/>
  </w:num>
  <w:num w:numId="22" w16cid:durableId="1392079537">
    <w:abstractNumId w:val="7"/>
  </w:num>
  <w:num w:numId="23" w16cid:durableId="188573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21DD1"/>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1080"/>
    <w:rsid w:val="009A6463"/>
    <w:rsid w:val="009B3A8D"/>
    <w:rsid w:val="009C2986"/>
    <w:rsid w:val="009E1A42"/>
    <w:rsid w:val="009F4873"/>
    <w:rsid w:val="00A023A7"/>
    <w:rsid w:val="00A13FED"/>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BF0B0A"/>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ＭＳ 明朝"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o@yale.edu" TargetMode="External"/><Relationship Id="rId13" Type="http://schemas.openxmlformats.org/officeDocument/2006/relationships/hyperlink" Target="https://doi.org/10.18653/v1/P16-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1345</Words>
  <Characters>7484</Characters>
  <Application>Microsoft Office Word</Application>
  <DocSecurity>0</DocSecurity>
  <Lines>241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Nagao, Ryo</cp:lastModifiedBy>
  <cp:revision>7</cp:revision>
  <cp:lastPrinted>2020-10-19T23:49:00Z</cp:lastPrinted>
  <dcterms:created xsi:type="dcterms:W3CDTF">2020-10-19T23:51:00Z</dcterms:created>
  <dcterms:modified xsi:type="dcterms:W3CDTF">2024-12-08T00:22:00Z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e5face458c5cad35e3087fe03893a999138f7c30719f0615be7d204a770468c6</vt:lpwstr>
  </property>
</Properties>
</file>