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ladder</w:t>
      </w:r>
      <w:r>
        <w:t xml:space="preserve"> </w:t>
      </w:r>
      <w:r>
        <w:t xml:space="preserve">fuel</w:t>
      </w:r>
      <w:r>
        <w:t xml:space="preserve"> </w:t>
      </w:r>
      <w:r>
        <w:t xml:space="preserve">contributions</w:t>
      </w:r>
      <w:r>
        <w:t xml:space="preserve"> </w:t>
      </w:r>
      <w:r>
        <w:t xml:space="preserve">to</w:t>
      </w:r>
      <w:r>
        <w:t xml:space="preserve"> </w:t>
      </w:r>
      <w:r>
        <w:t xml:space="preserve">crown</w:t>
      </w:r>
      <w:r>
        <w:t xml:space="preserve"> </w:t>
      </w:r>
      <w:r>
        <w:t xml:space="preserve">fire</w:t>
      </w:r>
      <w:r>
        <w:t xml:space="preserve"> </w:t>
      </w:r>
      <w:r>
        <w:t xml:space="preserve">initiation</w:t>
      </w:r>
    </w:p>
    <w:p>
      <w:pPr>
        <w:pStyle w:val="Author"/>
      </w:pPr>
      <w:r>
        <w:t xml:space="preserve">D.D.B.</w:t>
      </w:r>
      <w:r>
        <w:t xml:space="preserve"> </w:t>
      </w:r>
      <w:r>
        <w:t xml:space="preserve">Perrakis</w:t>
      </w:r>
      <w:r>
        <w:t xml:space="preserve"> </w:t>
      </w:r>
      <w:r>
        <w:t xml:space="preserve">D.K.</w:t>
      </w:r>
      <w:r>
        <w:t xml:space="preserve"> </w:t>
      </w:r>
      <w:r>
        <w:t xml:space="preserve">Thompson</w:t>
      </w:r>
      <w:r>
        <w:t xml:space="preserve"> </w:t>
      </w:r>
      <w:r>
        <w:t xml:space="preserve">S.W.</w:t>
      </w:r>
      <w:r>
        <w:t xml:space="preserve"> </w:t>
      </w:r>
      <w:r>
        <w:t xml:space="preserve">Taylor</w:t>
      </w:r>
      <w:r>
        <w:t xml:space="preserve"> </w:t>
      </w:r>
      <w:r>
        <w:t xml:space="preserve">M.E.</w:t>
      </w:r>
      <w:r>
        <w:t xml:space="preserve"> </w:t>
      </w:r>
      <w:r>
        <w:t xml:space="preserve">Alexander</w:t>
      </w:r>
    </w:p>
    <w:p>
      <w:pPr>
        <w:pStyle w:val="Date"/>
      </w:pPr>
      <w:r>
        <w:t xml:space="preserve">2024-01-27</w:t>
      </w:r>
    </w:p>
    <w:bookmarkStart w:id="20" w:name="set-environment-get-data"/>
    <w:p>
      <w:pPr>
        <w:pStyle w:val="Heading3"/>
      </w:pPr>
      <w:r>
        <w:t xml:space="preserve">[Set environment, get data]</w:t>
      </w:r>
    </w:p>
    <w:bookmarkEnd w:id="20"/>
    <w:bookmarkStart w:id="21" w:name="create-dfs-isi.mcsa-columns"/>
    <w:p>
      <w:pPr>
        <w:pStyle w:val="Heading3"/>
      </w:pPr>
      <w:r>
        <w:t xml:space="preserve">[Create DFs, isi.mcsa columns]</w:t>
      </w:r>
    </w:p>
    <w:bookmarkEnd w:id="21"/>
    <w:bookmarkStart w:id="22" w:name="sros-models"/>
    <w:p>
      <w:pPr>
        <w:pStyle w:val="Heading3"/>
      </w:pPr>
      <w:r>
        <w:t xml:space="preserve">[SROS models]</w:t>
      </w:r>
    </w:p>
    <w:bookmarkEnd w:id="22"/>
    <w:bookmarkStart w:id="23" w:name="vw.lf-mods"/>
    <w:p>
      <w:pPr>
        <w:pStyle w:val="Heading3"/>
      </w:pPr>
      <w:r>
        <w:t xml:space="preserve">[VW.lf mods]</w:t>
      </w:r>
    </w:p>
    <w:bookmarkEnd w:id="23"/>
    <w:bookmarkStart w:id="24" w:name="calculate-fc_l-for-sharpsand"/>
    <w:p>
      <w:pPr>
        <w:pStyle w:val="Heading3"/>
      </w:pPr>
      <w:r>
        <w:t xml:space="preserve">[Calculate FC_L for Sharpsand]</w:t>
      </w:r>
    </w:p>
    <w:bookmarkEnd w:id="24"/>
    <w:bookmarkStart w:id="25" w:name="more-sf-exploration"/>
    <w:p>
      <w:pPr>
        <w:pStyle w:val="Heading3"/>
      </w:pPr>
      <w:r>
        <w:t xml:space="preserve">[More SF exploration]</w:t>
      </w:r>
    </w:p>
    <w:bookmarkEnd w:id="25"/>
    <w:bookmarkStart w:id="26" w:name="mean-absolute-error-tests-for-models"/>
    <w:p>
      <w:pPr>
        <w:pStyle w:val="Heading3"/>
      </w:pPr>
      <w:r>
        <w:t xml:space="preserve">[Mean Absolute Error tests for models]</w:t>
      </w:r>
    </w:p>
    <w:p>
      <w:pPr>
        <w:pStyle w:val="SourceCode"/>
      </w:pPr>
      <w:r>
        <w:rPr>
          <w:rStyle w:val="VerbatimChar"/>
        </w:rPr>
        <w:t xml:space="preserve">## Joining with `by = join_by(Plot, ISI, isi.m, FSG, SFC, sfc.add, sfc.add2, CFI,</w:t>
      </w:r>
      <w:r>
        <w:br/>
      </w:r>
      <w:r>
        <w:rPr>
          <w:rStyle w:val="VerbatimChar"/>
        </w:rPr>
        <w:t xml:space="preserve">## sfc.both, Ivw, Isq)`</w:t>
      </w:r>
    </w:p>
    <w:bookmarkEnd w:id="26"/>
    <w:bookmarkStart w:id="27" w:name="draft-text"/>
    <w:p>
      <w:pPr>
        <w:pStyle w:val="Heading3"/>
      </w:pPr>
      <w:r>
        <w:t xml:space="preserve">[draft text]</w:t>
      </w:r>
    </w:p>
    <w:p>
      <w:pPr>
        <w:pStyle w:val="FirstParagraph"/>
      </w:pPr>
      <w:r>
        <w:t xml:space="preserve">The problem with a semi-physical assessment of the Sharpsand Creek fires</w:t>
      </w:r>
      <w:r>
        <w:t xml:space="preserve"> </w:t>
      </w:r>
      <w:r>
        <w:t xml:space="preserve">is that the fundamental relationship appears shaky based on the terms</w:t>
      </w:r>
      <w:r>
        <w:t xml:space="preserve"> </w:t>
      </w:r>
      <w:r>
        <w:t xml:space="preserve">originally provided. The surface fire model proposed by Van Wagner</w:t>
      </w:r>
      <w:r>
        <w:t xml:space="preserve"> </w:t>
      </w:r>
      <w:r>
        <w:t xml:space="preserve">[-</w:t>
      </w:r>
      <w:r>
        <w:t xml:space="preserve">(</w:t>
      </w:r>
      <w:r>
        <w:rPr>
          <w:bCs/>
          <w:b/>
        </w:rPr>
        <w:t xml:space="preserve">vanwagner1993a?</w:t>
      </w:r>
      <w:r>
        <w:t xml:space="preserve">)</w:t>
      </w:r>
      <w:r>
        <w:t xml:space="preserve">;</w:t>
      </w:r>
      <w:r>
        <w:t xml:space="preserve"> </w:t>
      </w:r>
      <w:r>
        <w:t xml:space="preserve">‘</w:t>
      </w:r>
      <w:r>
        <w:t xml:space="preserve">to define the spread rate of all possible surface</w:t>
      </w:r>
      <w:r>
        <w:t xml:space="preserve"> </w:t>
      </w:r>
      <w:r>
        <w:t xml:space="preserve">fires</w:t>
      </w:r>
      <w:r>
        <w:t xml:space="preserve">’</w:t>
      </w:r>
      <w:r>
        <w:t xml:space="preserve">] for immature jack pine fires (i.e. control stands at Sharpsand</w:t>
      </w:r>
      <w:r>
        <w:t xml:space="preserve"> </w:t>
      </w:r>
      <w:r>
        <w:t xml:space="preserve">Creek) is shown in Figure X to compare with empirical data. The figure</w:t>
      </w:r>
      <w:r>
        <w:t xml:space="preserve"> </w:t>
      </w:r>
      <w:r>
        <w:t xml:space="preserve">also shows the ISI-ROS relationships for 37 experimental fires from</w:t>
      </w:r>
      <w:r>
        <w:t xml:space="preserve"> </w:t>
      </w:r>
      <w:r>
        <w:t xml:space="preserve">closed pine stands at various sites across Canada (Supplemental Table</w:t>
      </w:r>
      <w:r>
        <w:t xml:space="preserve"> </w:t>
      </w:r>
      <w:r>
        <w:t xml:space="preserve">S1). A simple empirical model was fitted to these observations: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O</m:t>
          </m:r>
          <m:sSub>
            <m:e>
              <m:r>
                <m:t>S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0.02214</m:t>
          </m:r>
          <m:r>
            <m:rPr>
              <m:sty m:val="p"/>
            </m:rPr>
            <m:t>⋅</m:t>
          </m:r>
          <m:r>
            <m:t>I</m:t>
          </m:r>
          <m:r>
            <m:t>S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[6x], with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0.706 and mean absolute error (MAE) of</w:t>
      </w:r>
      <w:r>
        <w:t xml:space="preserve"> </w:t>
      </w:r>
      <w:r>
        <w:t xml:space="preserve">0.7780968.</w:t>
      </w:r>
    </w:p>
    <w:p>
      <w:pPr>
        <w:pStyle w:val="BodyText"/>
      </w:pPr>
      <w:r>
        <w:t xml:space="preserve">This is a much slower surface ROS model than that originally provided,</w:t>
      </w:r>
      <w:r>
        <w:t xml:space="preserve"> </w:t>
      </w:r>
      <w:r>
        <w:t xml:space="preserve">with scant evidence, by Van Wagner’s Equation 5. Although the data shown</w:t>
      </w:r>
      <w:r>
        <w:t xml:space="preserve"> </w:t>
      </w:r>
      <w:r>
        <w:t xml:space="preserve">in Figure X represents fires from several different sites across Canada,</w:t>
      </w:r>
      <w:r>
        <w:t xml:space="preserve"> </w:t>
      </w:r>
      <w:r>
        <w:t xml:space="preserve">it strongly suggests that surface fire under a closed pine canopy is</w:t>
      </w:r>
      <w:r>
        <w:t xml:space="preserve"> </w:t>
      </w:r>
      <w:r>
        <w:t xml:space="preserve">generally much slower than previously suggested. Furthermore, it is now</w:t>
      </w:r>
      <w:r>
        <w:t xml:space="preserve"> </w:t>
      </w:r>
      <w:r>
        <w:t xml:space="preserve">understood that the surface fuels contributing to an upward heat flux</w:t>
      </w:r>
      <w:r>
        <w:t xml:space="preserve"> </w:t>
      </w:r>
      <w:r>
        <w:t xml:space="preserve">during flaming combustion in a typical boreal conifer stand are not</w:t>
      </w:r>
      <w:r>
        <w:t xml:space="preserve"> </w:t>
      </w:r>
      <w:r>
        <w:t xml:space="preserve">comprised of the entire surface fuel layer, but rather only the</w:t>
      </w:r>
      <w:r>
        <w:t xml:space="preserve"> </w:t>
      </w:r>
      <w:r>
        <w:t xml:space="preserve">well-aerated litter and fine woody debris. These two</w:t>
      </w:r>
      <w:r>
        <w:t xml:space="preserve"> </w:t>
      </w:r>
      <w:r>
        <w:t xml:space="preserve">“</w:t>
      </w:r>
      <w:r>
        <w:t xml:space="preserve">errors</w:t>
      </w:r>
      <w:r>
        <w:t xml:space="preserve">”</w:t>
      </w:r>
      <w:r>
        <w:t xml:space="preserve"> </w:t>
      </w:r>
      <w:r>
        <w:t xml:space="preserve">were</w:t>
      </w:r>
      <w:r>
        <w:t xml:space="preserve"> </w:t>
      </w:r>
      <w:r>
        <w:t xml:space="preserve">self-correcting in Van Wagner’s original description, but can now be</w:t>
      </w:r>
      <w:r>
        <w:t xml:space="preserve"> </w:t>
      </w:r>
      <w:r>
        <w:t xml:space="preserve">amended. Instead, if we use the fitted model from Equation 6x to predict</w:t>
      </w:r>
      <w:r>
        <w:t xml:space="preserve"> </w:t>
      </w:r>
      <w:r>
        <w:t xml:space="preserve">surface ROS at a given ISI value, we are left with much higher required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values than observed.</w:t>
      </w:r>
    </w:p>
    <w:p>
      <w:pPr>
        <w:pStyle w:val="BodyText"/>
      </w:pPr>
      <w:r>
        <w:t xml:space="preserve">Table X, below, shows the Immature Sharpsand fires, along with estimated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calculated from Equation 5.</w:t>
      </w:r>
    </w:p>
    <w:p>
      <w:pPr>
        <w:pStyle w:val="SourceCode"/>
      </w:pPr>
      <w:r>
        <w:rPr>
          <w:rStyle w:val="VerbatimChar"/>
        </w:rPr>
        <w:t xml:space="preserve">##    Plot  ISI  isi.m   FSG  SFC sfc.add sfc.add2 CFI sfc.both   Ivw    Isq</w:t>
      </w:r>
      <w:r>
        <w:br/>
      </w:r>
      <w:r>
        <w:rPr>
          <w:rStyle w:val="VerbatimChar"/>
        </w:rPr>
        <w:t xml:space="preserve">## 1     2  6.8  4.312 4.326 0.66   0.571    0.308   1    1.231 1.280  5.404</w:t>
      </w:r>
      <w:r>
        <w:br/>
      </w:r>
      <w:r>
        <w:rPr>
          <w:rStyle w:val="VerbatimChar"/>
        </w:rPr>
        <w:t xml:space="preserve">## 2     3  8.9  5.670 4.206 0.91   0.291    0.158   1    1.201 0.701  3.025</w:t>
      </w:r>
      <w:r>
        <w:br/>
      </w:r>
      <w:r>
        <w:rPr>
          <w:rStyle w:val="VerbatimChar"/>
        </w:rPr>
        <w:t xml:space="preserve">## 3     4  8.0  5.242 4.282 0.92   1.164    0.655   1    2.084 0.883  3.845</w:t>
      </w:r>
      <w:r>
        <w:br/>
      </w:r>
      <w:r>
        <w:rPr>
          <w:rStyle w:val="VerbatimChar"/>
        </w:rPr>
        <w:t xml:space="preserve">## 4     5  9.8  9.056 4.267 1.33   0.750    0.400   1    2.080 0.608  2.549</w:t>
      </w:r>
      <w:r>
        <w:br/>
      </w:r>
      <w:r>
        <w:rPr>
          <w:rStyle w:val="VerbatimChar"/>
        </w:rPr>
        <w:t xml:space="preserve">## 5     6  8.7  7.795 4.290 1.16   0.528    0.287   1    1.688 0.753  3.261</w:t>
      </w:r>
      <w:r>
        <w:br/>
      </w:r>
      <w:r>
        <w:rPr>
          <w:rStyle w:val="VerbatimChar"/>
        </w:rPr>
        <w:t xml:space="preserve">## 6     7  7.8  7.552 4.339 0.95   0.565    0.311   0    1.515 0.949  4.127</w:t>
      </w:r>
      <w:r>
        <w:br/>
      </w:r>
      <w:r>
        <w:rPr>
          <w:rStyle w:val="VerbatimChar"/>
        </w:rPr>
        <w:t xml:space="preserve">## 7    11 13.2 12.366 4.364 1.52   0.613    0.303   1    2.133 0.426  1.453</w:t>
      </w:r>
      <w:r>
        <w:br/>
      </w:r>
      <w:r>
        <w:rPr>
          <w:rStyle w:val="VerbatimChar"/>
        </w:rPr>
        <w:t xml:space="preserve">## 8    11 19.7 18.505 4.364 1.52   0.613    0.303   1    2.133 0.325  0.652</w:t>
      </w:r>
      <w:r>
        <w:br/>
      </w:r>
      <w:r>
        <w:rPr>
          <w:rStyle w:val="VerbatimChar"/>
        </w:rPr>
        <w:t xml:space="preserve">## 9    12  8.3  7.016 4.198 1.96   0.625    0.361   1    2.585 0.797  3.468</w:t>
      </w:r>
      <w:r>
        <w:br/>
      </w:r>
      <w:r>
        <w:rPr>
          <w:rStyle w:val="VerbatimChar"/>
        </w:rPr>
        <w:t xml:space="preserve">## 10   13  8.7  7.378 4.240 2.41   0.644    0.372   1    3.054 0.740  3.204</w:t>
      </w:r>
      <w:r>
        <w:br/>
      </w:r>
      <w:r>
        <w:rPr>
          <w:rStyle w:val="VerbatimChar"/>
        </w:rPr>
        <w:t xml:space="preserve">## 11   14  9.4  8.028 4.132 2.25   0.528    0.307   1    2.778 0.621  2.640</w:t>
      </w:r>
      <w:r>
        <w:br/>
      </w:r>
      <w:r>
        <w:rPr>
          <w:rStyle w:val="VerbatimChar"/>
        </w:rPr>
        <w:t xml:space="preserve">## 12   17  6.8  5.778 4.223 1.71   1.227    0.543   1    2.937 1.234  5.212</w:t>
      </w:r>
      <w:r>
        <w:br/>
      </w:r>
      <w:r>
        <w:rPr>
          <w:rStyle w:val="VerbatimChar"/>
        </w:rPr>
        <w:t xml:space="preserve">## 13   18  5.8  5.173 4.438 1.47   0.439    0.203   0    1.909 1.980  7.720</w:t>
      </w:r>
      <w:r>
        <w:br/>
      </w:r>
      <w:r>
        <w:rPr>
          <w:rStyle w:val="VerbatimChar"/>
        </w:rPr>
        <w:t xml:space="preserve">## 14    1 10.6  8.997 4.280 0.93   0.016    0.008   1    0.946 0.542  2.189</w:t>
      </w:r>
      <w:r>
        <w:br/>
      </w:r>
      <w:r>
        <w:rPr>
          <w:rStyle w:val="VerbatimChar"/>
        </w:rPr>
        <w:t xml:space="preserve">## 15    8  7.5  7.187 4.280 1.53   0.166    0.089   0    1.696 1.010  4.372</w:t>
      </w:r>
      <w:r>
        <w:br/>
      </w:r>
      <w:r>
        <w:rPr>
          <w:rStyle w:val="VerbatimChar"/>
        </w:rPr>
        <w:t xml:space="preserve">## 16    9 11.4 10.409 4.280 1.15   0.166    0.089   0    1.316 0.490  1.892</w:t>
      </w:r>
      <w:r>
        <w:br/>
      </w:r>
      <w:r>
        <w:rPr>
          <w:rStyle w:val="VerbatimChar"/>
        </w:rPr>
        <w:t xml:space="preserve">## 17   10 14.6 13.677 4.280 1.18   0.094    0.051   1    1.274 0.377  1.154</w:t>
      </w:r>
      <w:r>
        <w:br/>
      </w:r>
      <w:r>
        <w:rPr>
          <w:rStyle w:val="VerbatimChar"/>
        </w:rPr>
        <w:t xml:space="preserve">## 18   15 10.4  9.948 4.780 0.83   0.114    0.061   1    0.944 0.658  2.684</w:t>
      </w:r>
      <w:r>
        <w:br/>
      </w:r>
      <w:r>
        <w:rPr>
          <w:rStyle w:val="VerbatimChar"/>
        </w:rPr>
        <w:t xml:space="preserve">## 19   16  5.0  3.724 4.780 1.02   0.438    0.234   0    1.458 3.343 11.610</w:t>
      </w:r>
      <w:r>
        <w:br/>
      </w:r>
      <w:r>
        <w:rPr>
          <w:rStyle w:val="VerbatimChar"/>
        </w:rPr>
        <w:t xml:space="preserve">##    vw.cfi.sf vw.cfi.both sq.cfi.both sfc.m sq.cfi.m pCFIvw</w:t>
      </w:r>
      <w:r>
        <w:br/>
      </w:r>
      <w:r>
        <w:rPr>
          <w:rStyle w:val="VerbatimChar"/>
        </w:rPr>
        <w:t xml:space="preserve">## 1          0           0           0 2.516        0  1.280</w:t>
      </w:r>
      <w:r>
        <w:br/>
      </w:r>
      <w:r>
        <w:rPr>
          <w:rStyle w:val="VerbatimChar"/>
        </w:rPr>
        <w:t xml:space="preserve">## 2          1           1           0 1.856        0  0.701</w:t>
      </w:r>
      <w:r>
        <w:br/>
      </w:r>
      <w:r>
        <w:rPr>
          <w:rStyle w:val="VerbatimChar"/>
        </w:rPr>
        <w:t xml:space="preserve">## 3          1           1           0 4.703        1  0.883</w:t>
      </w:r>
      <w:r>
        <w:br/>
      </w:r>
      <w:r>
        <w:rPr>
          <w:rStyle w:val="VerbatimChar"/>
        </w:rPr>
        <w:t xml:space="preserve">## 4          1           1           0 3.766        1  0.608</w:t>
      </w:r>
      <w:r>
        <w:br/>
      </w:r>
      <w:r>
        <w:rPr>
          <w:rStyle w:val="VerbatimChar"/>
        </w:rPr>
        <w:t xml:space="preserve">## 5          1           1           0 2.874        0  0.753</w:t>
      </w:r>
      <w:r>
        <w:br/>
      </w:r>
      <w:r>
        <w:rPr>
          <w:rStyle w:val="VerbatimChar"/>
        </w:rPr>
        <w:t xml:space="preserve">## 6          1           1           0 2.786        0  0.949</w:t>
      </w:r>
      <w:r>
        <w:br/>
      </w:r>
      <w:r>
        <w:rPr>
          <w:rStyle w:val="VerbatimChar"/>
        </w:rPr>
        <w:t xml:space="preserve">## 7          1           1           1 3.512        1  0.426</w:t>
      </w:r>
      <w:r>
        <w:br/>
      </w:r>
      <w:r>
        <w:rPr>
          <w:rStyle w:val="VerbatimChar"/>
        </w:rPr>
        <w:t xml:space="preserve">## 8          1           1           1 3.512        1  0.325</w:t>
      </w:r>
      <w:r>
        <w:br/>
      </w:r>
      <w:r>
        <w:rPr>
          <w:rStyle w:val="VerbatimChar"/>
        </w:rPr>
        <w:t xml:space="preserve">## 9          1           1           0 3.991        1  0.797</w:t>
      </w:r>
      <w:r>
        <w:br/>
      </w:r>
      <w:r>
        <w:rPr>
          <w:rStyle w:val="VerbatimChar"/>
        </w:rPr>
        <w:t xml:space="preserve">## 10         1           1           0 4.504        1  0.740</w:t>
      </w:r>
      <w:r>
        <w:br/>
      </w:r>
      <w:r>
        <w:rPr>
          <w:rStyle w:val="VerbatimChar"/>
        </w:rPr>
        <w:t xml:space="preserve">## 11         1           1           1 3.967        1  0.621</w:t>
      </w:r>
      <w:r>
        <w:br/>
      </w:r>
      <w:r>
        <w:rPr>
          <w:rStyle w:val="VerbatimChar"/>
        </w:rPr>
        <w:t xml:space="preserve">## 12         1           1           0 5.698        1  1.234</w:t>
      </w:r>
      <w:r>
        <w:br/>
      </w:r>
      <w:r>
        <w:rPr>
          <w:rStyle w:val="VerbatimChar"/>
        </w:rPr>
        <w:t xml:space="preserve">## 13         0           0           0 2.897        0  1.980</w:t>
      </w:r>
      <w:r>
        <w:br/>
      </w:r>
      <w:r>
        <w:rPr>
          <w:rStyle w:val="VerbatimChar"/>
        </w:rPr>
        <w:t xml:space="preserve">## 14         1           1           0 0.981        0  0.542</w:t>
      </w:r>
      <w:r>
        <w:br/>
      </w:r>
      <w:r>
        <w:rPr>
          <w:rStyle w:val="VerbatimChar"/>
        </w:rPr>
        <w:t xml:space="preserve">## 15         1           1           0 2.068        0  1.010</w:t>
      </w:r>
      <w:r>
        <w:br/>
      </w:r>
      <w:r>
        <w:rPr>
          <w:rStyle w:val="VerbatimChar"/>
        </w:rPr>
        <w:t xml:space="preserve">## 16         1           1           0 1.688        0  0.490</w:t>
      </w:r>
      <w:r>
        <w:br/>
      </w:r>
      <w:r>
        <w:rPr>
          <w:rStyle w:val="VerbatimChar"/>
        </w:rPr>
        <w:t xml:space="preserve">## 17         1           1           1 1.487        1  0.377</w:t>
      </w:r>
      <w:r>
        <w:br/>
      </w:r>
      <w:r>
        <w:rPr>
          <w:rStyle w:val="VerbatimChar"/>
        </w:rPr>
        <w:t xml:space="preserve">## 18         1           1           0 1.202        0  0.658</w:t>
      </w:r>
      <w:r>
        <w:br/>
      </w:r>
      <w:r>
        <w:rPr>
          <w:rStyle w:val="VerbatimChar"/>
        </w:rPr>
        <w:t xml:space="preserve">## 19         0           0           0 2.444        0  3.343</w:t>
      </w:r>
    </w:p>
    <w:p>
      <w:pPr>
        <w:pStyle w:val="FirstParagraph"/>
      </w:pPr>
      <w:r>
        <w:t xml:space="preserve">How much of the elevated SFC from ladder fuels was consumed?</w:t>
      </w:r>
    </w:p>
    <w:p>
      <w:pPr>
        <w:pStyle w:val="BodyText"/>
      </w:pPr>
      <w:r>
        <w:t xml:space="preserve">The details of partial crowning in a stand are virtually impossible to</w:t>
      </w:r>
      <w:r>
        <w:t xml:space="preserve"> </w:t>
      </w:r>
      <w:r>
        <w:t xml:space="preserve">predict except probabilistically (e.g. de Groot et al. 2022). A surface</w:t>
      </w:r>
      <w:r>
        <w:t xml:space="preserve"> </w:t>
      </w:r>
      <w:r>
        <w:t xml:space="preserve">fire moving through a stand is continually affected by wind gusts,</w:t>
      </w:r>
      <w:r>
        <w:t xml:space="preserve"> </w:t>
      </w:r>
      <w:r>
        <w:t xml:space="preserve">tempered by canopy influence (Moon et al. 2016) and variability in</w:t>
      </w:r>
      <w:r>
        <w:t xml:space="preserve"> </w:t>
      </w:r>
      <w:r>
        <w:t xml:space="preserve">surface fuelbed properties such as bulk density and loading (ref.</w:t>
      </w:r>
      <w:r>
        <w:t xml:space="preserve"> </w:t>
      </w:r>
      <w:r>
        <w:t xml:space="preserve">surface fuel var. #Keane?). When a crown fire is involving &lt; 50% of the</w:t>
      </w:r>
      <w:r>
        <w:t xml:space="preserve"> </w:t>
      </w:r>
      <w:r>
        <w:t xml:space="preserve">canopy fuels, we might still consider the fire to be a passive (e.g.,</w:t>
      </w:r>
      <w:r>
        <w:t xml:space="preserve"> </w:t>
      </w:r>
      <w:r>
        <w:t xml:space="preserve">Van Wagner 1993) or intermittent (e.g. FCFDG 1992) crown fire, but</w:t>
      </w:r>
      <w:r>
        <w:t xml:space="preserve"> </w:t>
      </w:r>
      <w:r>
        <w:t xml:space="preserve">cannot know which elements of the ladder fuel layer will be consumed, or</w:t>
      </w:r>
      <w:r>
        <w:t xml:space="preserve"> </w:t>
      </w:r>
      <w:r>
        <w:t xml:space="preserve">will result in flame transmission to the live overstory. Such patchy</w:t>
      </w:r>
      <w:r>
        <w:t xml:space="preserve"> </w:t>
      </w:r>
      <w:r>
        <w:t xml:space="preserve">fire behaviour can be part of fire acceleration from point source</w:t>
      </w:r>
      <w:r>
        <w:t xml:space="preserve"> </w:t>
      </w:r>
      <w:r>
        <w:t xml:space="preserve">(McAlpine and Wakimoto 1991), but when it is reached under equilibrium</w:t>
      </w:r>
      <w:r>
        <w:t xml:space="preserve"> </w:t>
      </w:r>
      <w:r>
        <w:t xml:space="preserve">conditions, the upward heat flux from individual ladder fuel elements</w:t>
      </w:r>
      <w:r>
        <w:t xml:space="preserve"> </w:t>
      </w:r>
      <w:r>
        <w:t xml:space="preserve">(living or dead trees, etc.), clumps or</w:t>
      </w:r>
      <w:r>
        <w:t xml:space="preserve"> </w:t>
      </w:r>
      <w:r>
        <w:t xml:space="preserve">‘</w:t>
      </w:r>
      <w:r>
        <w:t xml:space="preserve">jackpots</w:t>
      </w:r>
      <w:r>
        <w:t xml:space="preserve">’</w:t>
      </w:r>
      <w:r>
        <w:t xml:space="preserve"> </w:t>
      </w:r>
      <w:r>
        <w:t xml:space="preserve">of surface fuel, etc.</w:t>
      </w:r>
      <w:r>
        <w:t xml:space="preserve"> </w:t>
      </w:r>
      <w:r>
        <w:t xml:space="preserve">is a probabilistic process. By including and scaling all of the ladder</w:t>
      </w:r>
      <w:r>
        <w:t xml:space="preserve"> </w:t>
      </w:r>
      <w:r>
        <w:t xml:space="preserve">fuel mass in the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, the potential exists to overpredict the ladder</w:t>
      </w:r>
      <w:r>
        <w:t xml:space="preserve"> </w:t>
      </w:r>
      <w:r>
        <w:t xml:space="preserve">fuel influence, but this</w:t>
      </w:r>
    </w:p>
    <w:bookmarkEnd w:id="27"/>
    <w:bookmarkStart w:id="29" w:name="Xa510a1d579b89e3fd90fec02723b708efb0c3f1"/>
    <w:p>
      <w:pPr>
        <w:pStyle w:val="Heading2"/>
      </w:pPr>
      <w:r>
        <w:t xml:space="preserve">Simple solutions for modelling surface fire and ladder fuels in Canadian conifer forests</w:t>
      </w:r>
    </w:p>
    <w:bookmarkStart w:id="28" w:name="section"/>
    <w:p>
      <w:pPr>
        <w:pStyle w:val="Heading4"/>
      </w:pPr>
    </w:p>
    <w:bookmarkEnd w:id="28"/>
    <w:bookmarkEnd w:id="29"/>
    <w:bookmarkStart w:id="3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Predicting the onset of conifer crown fires is an uncertain process.</w:t>
      </w:r>
      <w:r>
        <w:t xml:space="preserve"> </w:t>
      </w:r>
      <w:r>
        <w:t xml:space="preserve">Ladder fuels (LF), biomass that act as a bridge between surface and</w:t>
      </w:r>
      <w:r>
        <w:t xml:space="preserve"> </w:t>
      </w:r>
      <w:r>
        <w:t xml:space="preserve">canopy fuel layers, are suspected of being disproportionately important</w:t>
      </w:r>
      <w:r>
        <w:t xml:space="preserve"> </w:t>
      </w:r>
      <w:r>
        <w:t xml:space="preserve">in crown fire initiation, but are difficult to quantify and incorporate</w:t>
      </w:r>
      <w:r>
        <w:t xml:space="preserve"> </w:t>
      </w:r>
      <w:r>
        <w:t xml:space="preserve">into prediction systems. In this study, we show how a simple rearranging</w:t>
      </w:r>
      <w:r>
        <w:t xml:space="preserve"> </w:t>
      </w:r>
      <w:r>
        <w:t xml:space="preserve">of C.E. Van Wagner’s classic model (Can. J. For Res. 1977, v7: 23-34)</w:t>
      </w:r>
      <w:r>
        <w:t xml:space="preserve"> </w:t>
      </w:r>
      <w:r>
        <w:t xml:space="preserve">reframes crown fire initiation as a critical fuel consumption</w:t>
      </w:r>
      <w:r>
        <w:t xml:space="preserve"> </w:t>
      </w:r>
      <w:r>
        <w:t xml:space="preserve">threshold-driven process. A new equation is presented for comparing fuel</w:t>
      </w:r>
      <w:r>
        <w:t xml:space="preserve"> </w:t>
      </w:r>
      <w:r>
        <w:t xml:space="preserve">consumption at different vertical positions, which allows a rescaling of</w:t>
      </w:r>
      <w:r>
        <w:t xml:space="preserve"> </w:t>
      </w:r>
      <w:r>
        <w:t xml:space="preserve">LF consumption down to the ground level and corresponding boost in</w:t>
      </w:r>
      <w:r>
        <w:t xml:space="preserve"> </w:t>
      </w:r>
      <w:r>
        <w:t xml:space="preserve">equivalent mass. To test the theoretical model, we used several sources</w:t>
      </w:r>
      <w:r>
        <w:t xml:space="preserve"> </w:t>
      </w:r>
      <w:r>
        <w:t xml:space="preserve">of evidence, primarily from Canadian experimental fires. Incorporating</w:t>
      </w:r>
      <w:r>
        <w:t xml:space="preserve"> </w:t>
      </w:r>
      <w:r>
        <w:t xml:space="preserve">LF into empirical crown fire models improved model predictions, and best</w:t>
      </w:r>
      <w:r>
        <w:t xml:space="preserve"> </w:t>
      </w:r>
      <w:r>
        <w:t xml:space="preserve">results were obtained with a LF multiplier of [??2-3??; draft results].</w:t>
      </w:r>
      <w:r>
        <w:t xml:space="preserve"> </w:t>
      </w:r>
      <w:r>
        <w:t xml:space="preserve">This suggests that LF consumption is two to three times as influential</w:t>
      </w:r>
      <w:r>
        <w:t xml:space="preserve"> </w:t>
      </w:r>
      <w:r>
        <w:t xml:space="preserve">per unit mass as conifer surface fuel consumption, even accounting for</w:t>
      </w:r>
      <w:r>
        <w:t xml:space="preserve"> </w:t>
      </w:r>
      <w:r>
        <w:t xml:space="preserve">vertical position. The resulting models will be useful for improve fire</w:t>
      </w:r>
      <w:r>
        <w:t xml:space="preserve"> </w:t>
      </w:r>
      <w:r>
        <w:t xml:space="preserve">behaviour predictions as well as for improving the design of hazard</w:t>
      </w:r>
      <w:r>
        <w:t xml:space="preserve"> </w:t>
      </w:r>
      <w:r>
        <w:t xml:space="preserve">reduction treatments.</w:t>
      </w:r>
    </w:p>
    <w:bookmarkEnd w:id="30"/>
    <w:bookmarkStart w:id="3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Conifer forests cover most of the circumboreal region of the world and</w:t>
      </w:r>
      <w:r>
        <w:t xml:space="preserve"> </w:t>
      </w:r>
      <w:r>
        <w:t xml:space="preserve">crown fires represent a significant fire-related hazard in these stands</w:t>
      </w:r>
      <w:r>
        <w:t xml:space="preserve"> </w:t>
      </w:r>
      <w:r>
        <w:t xml:space="preserve">(Kneeshaw, Bergeron, and Kuuluvainen 2011; Brian J. Stocks 1991)</w:t>
      </w:r>
      <w:r>
        <w:t xml:space="preserve">. As noted by Kiil et al.</w:t>
      </w:r>
      <w:r>
        <w:t xml:space="preserve"> </w:t>
      </w:r>
      <w:r>
        <w:t xml:space="preserve">(1976)</w:t>
      </w:r>
      <w:r>
        <w:t xml:space="preserve"> </w:t>
      </w:r>
      <w:r>
        <w:t xml:space="preserve">and</w:t>
      </w:r>
      <w:r>
        <w:t xml:space="preserve"> </w:t>
      </w:r>
      <w:r>
        <w:t xml:space="preserve">quoted by Cruz et al.</w:t>
      </w:r>
      <w:r>
        <w:t xml:space="preserve"> </w:t>
      </w:r>
      <w:r>
        <w:t xml:space="preserve">(2005)</w:t>
      </w:r>
      <w:r>
        <w:t xml:space="preserve">, surface fires rarely spread &gt; 6</w:t>
      </w:r>
      <w:r>
        <w:t xml:space="preserve"> </w:t>
      </w:r>
      <w:r>
        <w:t xml:space="preserve">m/min under closed conifer stands, as higher spread rates are usually</w:t>
      </w:r>
      <w:r>
        <w:t xml:space="preserve"> </w:t>
      </w:r>
      <w:r>
        <w:t xml:space="preserve">associated with some degree of crowning or torching. Once flames reach</w:t>
      </w:r>
      <w:r>
        <w:t xml:space="preserve"> </w:t>
      </w:r>
      <w:r>
        <w:t xml:space="preserve">the upper reaches of the canopy, they can be directly influenced by open</w:t>
      </w:r>
      <w:r>
        <w:t xml:space="preserve"> </w:t>
      </w:r>
      <w:r>
        <w:t xml:space="preserve">air winds in the lower atmosphere. The fully developed crowning process</w:t>
      </w:r>
      <w:r>
        <w:t xml:space="preserve"> </w:t>
      </w:r>
      <w:r>
        <w:t xml:space="preserve">has long been known to be associated with a dramatic increase in fire</w:t>
      </w:r>
      <w:r>
        <w:t xml:space="preserve"> </w:t>
      </w:r>
      <w:r>
        <w:t xml:space="preserve">spread rate, due to several processes including flame tilt, increased</w:t>
      </w:r>
      <w:r>
        <w:t xml:space="preserve"> </w:t>
      </w:r>
      <w:r>
        <w:t xml:space="preserve">lee-side wind exposure and vigorous ember spotting</w:t>
      </w:r>
      <w:r>
        <w:t xml:space="preserve"> </w:t>
      </w:r>
      <w:r>
        <w:t xml:space="preserve">(Taylor et al. 2004; M. E. Alexander and Cruz 2016)</w:t>
      </w:r>
      <w:r>
        <w:t xml:space="preserve">.</w:t>
      </w:r>
    </w:p>
    <w:p>
      <w:pPr>
        <w:pStyle w:val="BodyText"/>
      </w:pPr>
      <w:r>
        <w:t xml:space="preserve">Stand structure is well-known to influence crown fire occurrence and</w:t>
      </w:r>
      <w:r>
        <w:t xml:space="preserve"> </w:t>
      </w:r>
      <w:r>
        <w:t xml:space="preserve">tendency. The element in fuel complexes that enables crown fires in most</w:t>
      </w:r>
      <w:r>
        <w:t xml:space="preserve"> </w:t>
      </w:r>
      <w:r>
        <w:t xml:space="preserve">tall conifer stands are ladder fuels. This term refers to any</w:t>
      </w:r>
      <w:r>
        <w:t xml:space="preserve"> </w:t>
      </w:r>
      <w:r>
        <w:t xml:space="preserve">easily-ignited fuels in the mid-canopy space, meaning fine-textured and</w:t>
      </w:r>
      <w:r>
        <w:t xml:space="preserve"> </w:t>
      </w:r>
      <w:r>
        <w:t xml:space="preserve">flammable dead or live biomass above the surface fuel complex but below</w:t>
      </w:r>
      <w:r>
        <w:t xml:space="preserve"> </w:t>
      </w:r>
      <w:r>
        <w:t xml:space="preserve">the live canopy base. In Canada, J.G. Wright first noted that</w:t>
      </w:r>
      <w:r>
        <w:t xml:space="preserve"> </w:t>
      </w:r>
      <w:r>
        <w:t xml:space="preserve">‘</w:t>
      </w:r>
      <w:r>
        <w:t xml:space="preserve">crown</w:t>
      </w:r>
      <w:r>
        <w:t xml:space="preserve"> </w:t>
      </w:r>
      <w:r>
        <w:t xml:space="preserve">fires are not likely to occur unless there is a large volume of fuel</w:t>
      </w:r>
      <w:r>
        <w:t xml:space="preserve"> </w:t>
      </w:r>
      <w:r>
        <w:t xml:space="preserve">under the trees</w:t>
      </w:r>
      <w:r>
        <w:t xml:space="preserve">’</w:t>
      </w:r>
      <w:r>
        <w:t xml:space="preserve"> </w:t>
      </w:r>
      <w:r>
        <w:t xml:space="preserve">(Wright 1932)</w:t>
      </w:r>
      <w:r>
        <w:t xml:space="preserve">. Van Wagner</w:t>
      </w:r>
      <w:r>
        <w:t xml:space="preserve"> </w:t>
      </w:r>
      <w:r>
        <w:t xml:space="preserve">(Van Wagner 1977)</w:t>
      </w:r>
      <w:r>
        <w:t xml:space="preserve">, in</w:t>
      </w:r>
      <w:r>
        <w:t xml:space="preserve"> </w:t>
      </w:r>
      <w:r>
        <w:t xml:space="preserve">describing his classic crown fire initiation model based on empirical</w:t>
      </w:r>
      <w:r>
        <w:t xml:space="preserve"> </w:t>
      </w:r>
      <w:r>
        <w:t xml:space="preserve">data and physical convection theory, noted that such</w:t>
      </w:r>
      <w:r>
        <w:t xml:space="preserve"> </w:t>
      </w:r>
      <w:r>
        <w:t xml:space="preserve">‘</w:t>
      </w:r>
      <w:r>
        <w:t xml:space="preserve">bridge fuels</w:t>
      </w:r>
      <w:r>
        <w:t xml:space="preserve">’</w:t>
      </w:r>
      <w:r>
        <w:t xml:space="preserve"> </w:t>
      </w:r>
      <w:r>
        <w:t xml:space="preserve">consisted of</w:t>
      </w:r>
      <w:r>
        <w:t xml:space="preserve"> </w:t>
      </w:r>
      <w:r>
        <w:t xml:space="preserve">‘</w:t>
      </w:r>
      <w:r>
        <w:t xml:space="preserve">combustible matter such as loose bark, dead lower</w:t>
      </w:r>
      <w:r>
        <w:t xml:space="preserve"> </w:t>
      </w:r>
      <w:r>
        <w:t xml:space="preserve">branches, lichen, small conifers, etc.</w:t>
      </w:r>
      <w:r>
        <w:t xml:space="preserve">’</w:t>
      </w:r>
      <w:r>
        <w:t xml:space="preserve"> </w:t>
      </w:r>
      <w:r>
        <w:t xml:space="preserve">located above the surface fuel</w:t>
      </w:r>
      <w:r>
        <w:t xml:space="preserve"> </w:t>
      </w:r>
      <w:r>
        <w:t xml:space="preserve">complex, remarking that such fuels needed to be</w:t>
      </w:r>
      <w:r>
        <w:t xml:space="preserve"> </w:t>
      </w:r>
      <w:r>
        <w:t xml:space="preserve">‘</w:t>
      </w:r>
      <w:r>
        <w:t xml:space="preserve">present in sufficient</w:t>
      </w:r>
      <w:r>
        <w:t xml:space="preserve"> </w:t>
      </w:r>
      <w:r>
        <w:t xml:space="preserve">quantity to intensify the surface fire appreciably as well as to extend</w:t>
      </w:r>
      <w:r>
        <w:t xml:space="preserve"> </w:t>
      </w:r>
      <w:r>
        <w:t xml:space="preserve">the flame height</w:t>
      </w:r>
      <w:r>
        <w:t xml:space="preserve">’</w:t>
      </w:r>
      <w:r>
        <w:t xml:space="preserve">. While the paper describing Van Wagner’s model has</w:t>
      </w:r>
      <w:r>
        <w:t xml:space="preserve"> </w:t>
      </w:r>
      <w:r>
        <w:t xml:space="preserve">been cited become a classic (&gt; 1500 citations as of 2023), methods for</w:t>
      </w:r>
      <w:r>
        <w:t xml:space="preserve"> </w:t>
      </w:r>
      <w:r>
        <w:t xml:space="preserve">quantifying the effects of ladder fuels are still lacking 45 years</w:t>
      </w:r>
      <w:r>
        <w:t xml:space="preserve"> </w:t>
      </w:r>
      <w:r>
        <w:t xml:space="preserve">later.</w:t>
      </w:r>
    </w:p>
    <w:p>
      <w:pPr>
        <w:pStyle w:val="BodyText"/>
      </w:pPr>
      <w:r>
        <w:t xml:space="preserve">Van Wagner’s model was originally formulated to solve for critical</w:t>
      </w:r>
      <w:r>
        <w:t xml:space="preserve"> </w:t>
      </w:r>
      <w:r>
        <w:t xml:space="preserve">surface intensity (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)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t>h</m:t>
                  </m:r>
                  <m:r>
                    <m:t>z</m:t>
                  </m:r>
                </m:e>
              </m:d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[1],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heat of ignition,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live crown base height (LCBH), 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dimensional constant derived empirically. Most modelling</w:t>
      </w:r>
      <w:r>
        <w:t xml:space="preserve"> </w:t>
      </w:r>
      <w:r>
        <w:t xml:space="preserve">systems have combined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with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</w:t>
      </w:r>
      <w:r>
        <w:t xml:space="preserve"> </w:t>
      </w:r>
      <w:r>
        <w:t xml:space="preserve">intensity equation in order to solve for critical rate of spread. This</w:t>
      </w:r>
      <w:r>
        <w:t xml:space="preserve"> </w:t>
      </w:r>
      <w:r>
        <w:t xml:space="preserve">combination has allowed for linkages with Rothermel’s</w:t>
      </w:r>
      <w:r>
        <w:t xml:space="preserve"> </w:t>
      </w:r>
      <w:r>
        <w:t xml:space="preserve">(1972)</w:t>
      </w:r>
      <w:r>
        <w:t xml:space="preserve"> </w:t>
      </w:r>
      <w:r>
        <w:t xml:space="preserve">semi-physical surface rate of spread model</w:t>
      </w:r>
      <w:r>
        <w:t xml:space="preserve"> </w:t>
      </w:r>
      <w:r>
        <w:t xml:space="preserve">(e.g. Scott and Reinhardt 2001; Andrews 2014)</w:t>
      </w:r>
      <w:r>
        <w:t xml:space="preserve">, or with the empirical ROS functions from the FBP System</w:t>
      </w:r>
      <w:r>
        <w:t xml:space="preserve"> </w:t>
      </w:r>
      <w:r>
        <w:t xml:space="preserve">fuel types</w:t>
      </w:r>
      <w:r>
        <w:t xml:space="preserve"> </w:t>
      </w:r>
      <w:r>
        <w:t xml:space="preserve">(Forestry Canada Fire Danger Group 1992)</w:t>
      </w:r>
      <w:r>
        <w:t xml:space="preserve">. Surprisingly, a simple</w:t>
      </w:r>
      <w:r>
        <w:t xml:space="preserve"> </w:t>
      </w:r>
      <w:r>
        <w:t xml:space="preserve">algebraic rearranging of the terms of Van Wagner’s model allows for a</w:t>
      </w:r>
      <w:r>
        <w:t xml:space="preserve"> </w:t>
      </w:r>
      <w:r>
        <w:t xml:space="preserve">useful and powerful estimator applicable to ladder fuels of varying</w:t>
      </w:r>
      <w:r>
        <w:t xml:space="preserve"> </w:t>
      </w:r>
      <w:r>
        <w:t xml:space="preserve">heights.</w:t>
      </w:r>
    </w:p>
    <w:bookmarkStart w:id="31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The objective of this study was to describe a simple theoretical</w:t>
      </w:r>
      <w:r>
        <w:t xml:space="preserve"> </w:t>
      </w:r>
      <w:r>
        <w:t xml:space="preserve">framework for analyzing ladder fuel influence in crown fire initiation,</w:t>
      </w:r>
      <w:r>
        <w:t xml:space="preserve"> </w:t>
      </w:r>
      <w:r>
        <w:t xml:space="preserve">based on a rearrangement of Van Wagner’s (1977) equation. Secondary</w:t>
      </w:r>
      <w:r>
        <w:t xml:space="preserve"> </w:t>
      </w:r>
      <w:r>
        <w:t xml:space="preserve">objectives include calibrations and evaluations of the theoretical</w:t>
      </w:r>
      <w:r>
        <w:t xml:space="preserve"> </w:t>
      </w:r>
      <w:r>
        <w:t xml:space="preserve">equation, as well as refitting empirical crown fire models for use with</w:t>
      </w:r>
      <w:r>
        <w:t xml:space="preserve"> </w:t>
      </w:r>
      <w:r>
        <w:t xml:space="preserve">measured or estimated ladder fuel loadings and structure.</w:t>
      </w:r>
    </w:p>
    <w:bookmarkEnd w:id="31"/>
    <w:bookmarkStart w:id="32" w:name="Xc066c1290dc49ae6f1b86239b38ae1a42df2e6d"/>
    <w:p>
      <w:pPr>
        <w:pStyle w:val="Heading3"/>
      </w:pPr>
      <w:r>
        <w:t xml:space="preserve">Theoretical model: scaling ladder fuel consumption to the surface</w:t>
      </w:r>
    </w:p>
    <w:p>
      <w:pPr>
        <w:pStyle w:val="FirstParagraph"/>
      </w:pPr>
      <w:r>
        <w:t xml:space="preserve">Ladder fuels are defined by their fine texture and intermediate vertical</w:t>
      </w:r>
      <w:r>
        <w:t xml:space="preserve"> </w:t>
      </w:r>
      <w:r>
        <w:t xml:space="preserve">position, by definition</w:t>
      </w:r>
      <w:r>
        <w:t xml:space="preserve"> </w:t>
      </w:r>
      <w:r>
        <w:t xml:space="preserve">(Van Wagner 1977; Kilgore and Sando 1975)</w:t>
      </w:r>
      <w:r>
        <w:t xml:space="preserve">. They exist in</w:t>
      </w:r>
      <w:r>
        <w:t xml:space="preserve"> </w:t>
      </w:r>
      <w:r>
        <w:t xml:space="preserve">conifer stands between the surface fuels,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, and canopy fuels,</w:t>
      </w:r>
      <w:r>
        <w:t xml:space="preserve"> </w:t>
      </w:r>
      <w:r>
        <w:t xml:space="preserve">which for our purposes begin at the live canopy base height (LCBH). When</w:t>
      </w:r>
      <w:r>
        <w:t xml:space="preserve"> </w:t>
      </w:r>
      <w:r>
        <w:t xml:space="preserve">connected to the surface fuels and ignited by a proximate source (i.e.</w:t>
      </w:r>
      <w:r>
        <w:t xml:space="preserve"> </w:t>
      </w:r>
      <w:r>
        <w:t xml:space="preserve">an advancing fireline), the heat flux contribution of these fuels</w:t>
      </w:r>
      <w:r>
        <w:t xml:space="preserve"> </w:t>
      </w:r>
      <w:r>
        <w:t xml:space="preserve">(Melnik et al. 2022)</w:t>
      </w:r>
      <w:r>
        <w:t xml:space="preserve"> </w:t>
      </w:r>
      <w:r>
        <w:t xml:space="preserve">is much closer to the canopy base, and therefore much more</w:t>
      </w:r>
      <w:r>
        <w:t xml:space="preserve"> </w:t>
      </w:r>
      <w:r>
        <w:t xml:space="preserve">likely to contribute to canopy ignition compared to similar fuel</w:t>
      </w:r>
      <w:r>
        <w:t xml:space="preserve"> </w:t>
      </w:r>
      <w:r>
        <w:t xml:space="preserve">quantities at the surface.</w:t>
      </w:r>
    </w:p>
    <w:p>
      <w:pPr>
        <w:pStyle w:val="BodyText"/>
      </w:pPr>
      <w:r>
        <w:t xml:space="preserve">The structure of the Van Wagner</w:t>
      </w:r>
      <w:r>
        <w:t xml:space="preserve"> </w:t>
      </w:r>
      <w:r>
        <w:t xml:space="preserve">(Van Wagner 1977)</w:t>
      </w:r>
      <w:r>
        <w:t xml:space="preserve"> </w:t>
      </w:r>
      <w:r>
        <w:t xml:space="preserve">CFI model permits a</w:t>
      </w:r>
      <w:r>
        <w:t xml:space="preserve"> </w:t>
      </w:r>
      <w:r>
        <w:t xml:space="preserve">vertical rescaling that relies on an implied equivalency between SFC and</w:t>
      </w:r>
      <w:r>
        <w:t xml:space="preserve"> </w:t>
      </w:r>
      <w:r>
        <w:t xml:space="preserve">the inverse of z (LCBH). When we replace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(eq. 1) with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 intensity, we get the following equation, a</w:t>
      </w:r>
      <w:r>
        <w:t xml:space="preserve"> </w:t>
      </w:r>
      <w:r>
        <w:t xml:space="preserve">much-used transformation (e.g. FCFDG 1992; Scott and Reinhardt 2001):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⋅</m:t>
          </m:r>
          <m:r>
            <m:t>S</m:t>
          </m:r>
          <m:r>
            <m:t>F</m:t>
          </m:r>
          <m:r>
            <m:t>C</m:t>
          </m:r>
          <m:r>
            <m:rPr>
              <m:sty m:val="p"/>
            </m:rPr>
            <m:t>⋅</m:t>
          </m:r>
          <m:r>
            <m:t>R</m:t>
          </m:r>
          <m:r>
            <m:t>O</m:t>
          </m:r>
          <m:r>
            <m:t>S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⋅</m:t>
                  </m:r>
                  <m:r>
                    <m:t>h</m:t>
                  </m:r>
                </m:e>
              </m:d>
            </m:e>
            <m:sup>
              <m:r>
                <m:t>1.5</m:t>
              </m:r>
            </m:sup>
          </m:sSup>
          <m:sSup>
            <m:e>
              <m:r>
                <m:t>z</m:t>
              </m:r>
            </m:e>
            <m:sup>
              <m:r>
                <m:t>1.5</m:t>
              </m:r>
            </m:sup>
          </m:sSup>
        </m:oMath>
      </m:oMathPara>
    </w:p>
    <w:p>
      <w:pPr>
        <w:pStyle w:val="FirstParagraph"/>
      </w:pPr>
      <w:r>
        <w:t xml:space="preserve">[2]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the heat of combustion,</w:t>
      </w:r>
      <w:r>
        <w:t xml:space="preserve"> </w:t>
      </w:r>
      <m:oMath>
        <m:r>
          <m:t>S</m:t>
        </m:r>
        <m:r>
          <m:t>F</m:t>
        </m:r>
        <m:r>
          <m:t>C</m:t>
        </m:r>
      </m:oMath>
      <w:r>
        <w:t xml:space="preserve"> </w:t>
      </w:r>
      <w:r>
        <w:t xml:space="preserve">is surface fuel consumption,</w:t>
      </w:r>
      <w:r>
        <w:t xml:space="preserve"> </w:t>
      </w:r>
      <m:oMath>
        <m:r>
          <m:t>R</m:t>
        </m:r>
        <m:r>
          <m:t>O</m:t>
        </m:r>
        <m:r>
          <m:t>S</m:t>
        </m:r>
      </m:oMath>
      <w:r>
        <w:t xml:space="preserve"> </w:t>
      </w:r>
      <w:r>
        <w:t xml:space="preserve">is rate of forward spread, and the right side is as in Equation 1.</w:t>
      </w:r>
    </w:p>
    <w:p>
      <w:pPr>
        <w:pStyle w:val="BodyText"/>
      </w:pPr>
      <w:r>
        <w:t xml:space="preserve">This relationship has often been evaluated in terms of identifying</w:t>
      </w:r>
      <w:r>
        <w:t xml:space="preserve"> </w:t>
      </w:r>
      <w:r>
        <w:t xml:space="preserve">critical ROS for crown fire initiation</w:t>
      </w:r>
      <w:r>
        <w:t xml:space="preserve"> </w:t>
      </w:r>
      <w:r>
        <w:t xml:space="preserve">(Van Wagner 1977; Martin E. Alexander 1988)</w:t>
      </w:r>
      <w:r>
        <w:t xml:space="preserve">. However, if we assume that surface ROS is insensitive</w:t>
      </w:r>
      <w:r>
        <w:t xml:space="preserve"> </w:t>
      </w:r>
      <w:r>
        <w:t xml:space="preserve">to small variations in LCBH, it should also hold for comparing a range</w:t>
      </w:r>
      <w:r>
        <w:t xml:space="preserve"> </w:t>
      </w:r>
      <w:r>
        <w:t xml:space="preserve">of SFC values. Under surface fire conditions near the crown fire</w:t>
      </w:r>
      <w:r>
        <w:t xml:space="preserve"> </w:t>
      </w:r>
      <w:r>
        <w:t xml:space="preserve">initiation threshold, critical SFC could then be defined as follows: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h</m:t>
                      </m:r>
                    </m:e>
                  </m:d>
                </m:e>
                <m:sup>
                  <m:r>
                    <m:t>1.5</m:t>
                  </m:r>
                </m:sup>
              </m:sSup>
              <m:sSup>
                <m:e>
                  <m:r>
                    <m:t>z</m:t>
                  </m:r>
                </m:e>
                <m:sup>
                  <m:r>
                    <m:t>1.5</m:t>
                  </m:r>
                </m:sup>
              </m:sSup>
            </m:num>
            <m:den>
              <m:r>
                <m:t>h</m:t>
              </m:r>
              <m:r>
                <m:rPr>
                  <m:sty m:val="p"/>
                </m:rPr>
                <m:t>⋅</m:t>
              </m:r>
              <m:r>
                <m:t>R</m:t>
              </m:r>
              <m:r>
                <m:t>O</m:t>
              </m:r>
              <m:r>
                <m:t>S</m:t>
              </m:r>
            </m:den>
          </m:f>
        </m:oMath>
      </m:oMathPara>
    </w:p>
    <w:p>
      <w:pPr>
        <w:pStyle w:val="FirstParagraph"/>
      </w:pPr>
      <w:r>
        <w:t xml:space="preserve">[3]</w:t>
      </w:r>
    </w:p>
    <w:p>
      <w:pPr>
        <w:pStyle w:val="BodyText"/>
      </w:pPr>
      <w:r>
        <w:t xml:space="preserve">Critical SFC for crown fire initiation can then be compared between LCBH</w:t>
      </w:r>
      <w:r>
        <w:t xml:space="preserve"> </w:t>
      </w:r>
      <w:r>
        <w:t xml:space="preserve">levels, e.g. 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c</m:t>
                              </m:r>
                              <m:r>
                                <m:t>h</m:t>
                              </m:r>
                            </m:e>
                          </m:d>
                        </m:e>
                        <m:sup>
                          <m:r>
                            <m:t>1.5</m:t>
                          </m:r>
                        </m:sup>
                      </m:sSup>
                      <m:sSubSup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1.5</m:t>
                          </m:r>
                        </m:sup>
                      </m:sSubSup>
                    </m:num>
                    <m:den>
                      <m:r>
                        <m:t>h</m:t>
                      </m:r>
                      <m:r>
                        <m:rPr>
                          <m:sty m:val="p"/>
                        </m:rPr>
                        <m:t>⋅</m:t>
                      </m:r>
                      <m:r>
                        <m:t>R</m:t>
                      </m:r>
                      <m:r>
                        <m:t>O</m:t>
                      </m:r>
                      <m:r>
                        <m:t>S</m:t>
                      </m:r>
                    </m:den>
                  </m:f>
                </m:e>
              </m:d>
            </m:den>
          </m:f>
        </m:oMath>
      </m:oMathPara>
    </w:p>
    <w:p>
      <w:pPr>
        <w:pStyle w:val="FirstParagraph"/>
      </w:pPr>
      <w:r>
        <w:t xml:space="preserve">[4]</w:t>
      </w:r>
    </w:p>
    <w:p>
      <w:pPr>
        <w:pStyle w:val="BodyText"/>
      </w:pPr>
      <w:r>
        <w:t xml:space="preserve">This also assumes no change in ROS with varying LCBH. Holding all other</w:t>
      </w:r>
      <w:r>
        <w:t xml:space="preserve"> </w:t>
      </w:r>
      <w:r>
        <w:t xml:space="preserve">terms constant, we can simplify this to yield a basic relationship</w:t>
      </w:r>
      <w:r>
        <w:t xml:space="preserve"> </w:t>
      </w:r>
      <w:r>
        <w:t xml:space="preserve">between SFC and LCBH (z) at different heights: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S</m:t>
          </m:r>
          <m:r>
            <m:t>F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[5].</w:t>
      </w:r>
    </w:p>
    <w:p>
      <w:pPr>
        <w:pStyle w:val="BodyText"/>
      </w:pPr>
      <w:r>
        <w:t xml:space="preserve">A practical example helps illustrate the logic of comparing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</w:t>
      </w:r>
      <w:r>
        <w:t xml:space="preserve"> </w:t>
      </w:r>
      <w:r>
        <w:t xml:space="preserve">two different z values (eq. 3). Using Van Wagner’s own empirical heat of</w:t>
      </w:r>
      <w:r>
        <w:t xml:space="preserve"> </w:t>
      </w:r>
      <w:r>
        <w:t xml:space="preserve">ignition function</w:t>
      </w:r>
      <w:r>
        <w:t xml:space="preserve"> </w:t>
      </w:r>
      <w:r>
        <w:t xml:space="preserve">(Van Wagner 1968)</w:t>
      </w:r>
      <w:r>
        <w:t xml:space="preserve">, at 90% foliar moisture content (FMC)</w:t>
      </w:r>
      <w:r>
        <w:t xml:space="preserve"> </w:t>
      </w:r>
      <w:r>
        <w:t xml:space="preserve">and LCBH=2 m, Equation 1 suggests</w:t>
      </w:r>
      <w:r>
        <w:t xml:space="preserve"> 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about 417 kW/m, the intensity</w:t>
      </w:r>
      <w:r>
        <w:t xml:space="preserve"> </w:t>
      </w:r>
      <w:r>
        <w:t xml:space="preserve">of a low to moderate intensity surface fire. At some moderate surface</w:t>
      </w:r>
      <w:r>
        <w:t xml:space="preserve"> </w:t>
      </w:r>
      <w:r>
        <w:t xml:space="preserve">ROS value, e.g. 3 m/min, Equation 3 predicts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of 0.463 kg m</w:t>
      </w:r>
      <w:r>
        <w:rPr>
          <w:vertAlign w:val="superscript"/>
        </w:rPr>
        <w:t xml:space="preserve">-2</w:t>
      </w:r>
      <w:r>
        <w:t xml:space="preserve">.</w:t>
      </w:r>
      <w:r>
        <w:t xml:space="preserve"> </w:t>
      </w:r>
      <w:r>
        <w:t xml:space="preserve">Using eq. 5, increasing LCBH to 5 m (holding other inputs constant)</w:t>
      </w:r>
      <w:r>
        <w:t xml:space="preserve"> </w:t>
      </w:r>
      <w:r>
        <w:t xml:space="preserve">would raise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 1.83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; thus, a 2.5 times increase in</w:t>
      </w:r>
      <w:r>
        <w:t xml:space="preserve"> </w:t>
      </w:r>
      <w:r>
        <w:t xml:space="preserve">LCBH results in a fourfold increase in fuel consumption needed for</w:t>
      </w:r>
      <w:r>
        <w:t xml:space="preserve"> </w:t>
      </w:r>
      <w:r>
        <w:t xml:space="preserve">crowning, as a consequence of the much higher surface fire intensity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In the case of the consumption of an elevated ladder fuel quantity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positioned at height above ground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(such as the centroid of</w:t>
      </w:r>
      <w:r>
        <w:t xml:space="preserve"> </w:t>
      </w:r>
      <w:r>
        <w:t xml:space="preserve">a sapling cohort beneath a live conifer canopy), finding the</w:t>
      </w:r>
      <w:r>
        <w:t xml:space="preserve"> </w:t>
      </w:r>
      <w:r>
        <w:t xml:space="preserve">surface-equivalent</w:t>
      </w:r>
      <w:r>
        <w:t xml:space="preserve"> </w:t>
      </w:r>
      <m:oMath>
        <m:r>
          <m:t>F</m:t>
        </m:r>
        <m:r>
          <m:t>C</m:t>
        </m:r>
      </m:oMath>
      <w:r>
        <w:t xml:space="preserve"> </w:t>
      </w:r>
      <w:r>
        <w:t xml:space="preserve">value (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) is then a matter of inflating</w:t>
      </w:r>
      <w:r>
        <w:t xml:space="preserve"> </w:t>
      </w:r>
      <w:r>
        <w:t xml:space="preserve">its influence due to its elevated position. In this case, z remains the</w:t>
      </w:r>
      <w:r>
        <w:t xml:space="preserve"> </w:t>
      </w:r>
      <w:r>
        <w:t xml:space="preserve">normal LCBH for the live canopy and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can also be considered the</w:t>
      </w:r>
      <w:r>
        <w:t xml:space="preserve"> </w:t>
      </w:r>
      <w:r>
        <w:t xml:space="preserve">fuel strata gap between ladder fuel elements and the LCBH: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z</m:t>
                      </m:r>
                    </m:num>
                    <m:den>
                      <m:r>
                        <m:t>z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⋅</m:t>
          </m:r>
          <m:r>
            <m:t>F</m:t>
          </m:r>
          <m:sSub>
            <m:e>
              <m:r>
                <m:t>C</m:t>
              </m:r>
            </m:e>
            <m:sub>
              <m:r>
                <m:t>L</m:t>
              </m:r>
            </m:sub>
          </m:sSub>
          <m:r>
            <m:t> 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z</m:t>
          </m:r>
          <m:r>
            <m:rPr>
              <m:sty m:val="p"/>
            </m:rPr>
            <m:t>&gt;</m:t>
          </m:r>
          <m:sSub>
            <m:e>
              <m:r>
                <m:t>C</m:t>
              </m:r>
            </m:e>
            <m:sub>
              <m:r>
                <m:t>L</m:t>
              </m:r>
            </m:sub>
          </m:sSub>
        </m:oMath>
      </m:oMathPara>
    </w:p>
    <w:p>
      <w:pPr>
        <w:pStyle w:val="FirstParagraph"/>
      </w:pPr>
      <w:r>
        <w:t xml:space="preserve">[6]. Using Equation 6, it becomes possible to estimate the contribution</w:t>
      </w:r>
      <w:r>
        <w:t xml:space="preserve"> </w:t>
      </w:r>
      <w:r>
        <w:t xml:space="preserve">of canopy fuel elements and compare them with the surface fuel complex</w:t>
      </w:r>
      <w:r>
        <w:t xml:space="preserve"> </w:t>
      </w:r>
      <w:r>
        <w:t xml:space="preserve">in an additive manner.</w:t>
      </w:r>
    </w:p>
    <w:p>
      <w:pPr>
        <w:pStyle w:val="BodyText"/>
      </w:pPr>
      <w:r>
        <w:t xml:space="preserve">We note immediately two fire-related qualifiers. First, this theoretical</w:t>
      </w:r>
      <w:r>
        <w:t xml:space="preserve"> </w:t>
      </w:r>
      <w:r>
        <w:t xml:space="preserve">relationship does not account for the obvious structural differences</w:t>
      </w:r>
      <w:r>
        <w:t xml:space="preserve"> </w:t>
      </w:r>
      <w:r>
        <w:t xml:space="preserve">between the surface and crown fuel complexes. In particular, surface</w:t>
      </w:r>
      <w:r>
        <w:t xml:space="preserve"> </w:t>
      </w:r>
      <w:r>
        <w:t xml:space="preserve">fuelbeds are much more compact (higher bulk density and packing ratio)</w:t>
      </w:r>
      <w:r>
        <w:t xml:space="preserve"> </w:t>
      </w:r>
      <w:r>
        <w:t xml:space="preserve">than crown fuel complexes, including ladder fuels, with a much more</w:t>
      </w:r>
      <w:r>
        <w:t xml:space="preserve"> </w:t>
      </w:r>
      <w:r>
        <w:t xml:space="preserve">aeration-limited combustion environment</w:t>
      </w:r>
      <w:r>
        <w:t xml:space="preserve"> </w:t>
      </w:r>
      <w:r>
        <w:t xml:space="preserve">(Rothermel 1972; Schwilk 2015; Keane 2015)</w:t>
      </w:r>
      <w:r>
        <w:t xml:space="preserve">. The general FBP System approach to SFC, where all consumed</w:t>
      </w:r>
      <w:r>
        <w:t xml:space="preserve"> </w:t>
      </w:r>
      <w:r>
        <w:t xml:space="preserve">surface and ground fuels are assumed to contribute to surface fire</w:t>
      </w:r>
      <w:r>
        <w:t xml:space="preserve"> </w:t>
      </w:r>
      <w:r>
        <w:t xml:space="preserve">intensity</w:t>
      </w:r>
      <w:r>
        <w:t xml:space="preserve"> </w:t>
      </w:r>
      <w:r>
        <w:t xml:space="preserve">(Van Wagner 1977; Forestry Canada Fire Danger Group 1992)</w:t>
      </w:r>
      <w:r>
        <w:t xml:space="preserve">, may</w:t>
      </w:r>
      <w:r>
        <w:t xml:space="preserve"> </w:t>
      </w:r>
      <w:r>
        <w:t xml:space="preserve">overemphasize dense duff fuels that burn in post-frontal combustion and</w:t>
      </w:r>
      <w:r>
        <w:t xml:space="preserve"> </w:t>
      </w:r>
      <w:r>
        <w:t xml:space="preserve">ignores factors such as residence time</w:t>
      </w:r>
      <w:r>
        <w:t xml:space="preserve">(Nelson and Adkins 1988; Wotton et al. 2012)</w:t>
      </w:r>
      <w:r>
        <w:t xml:space="preserve">. In</w:t>
      </w:r>
      <w:r>
        <w:t xml:space="preserve"> </w:t>
      </w:r>
      <w:r>
        <w:t xml:space="preserve">contrast, fine canopy and ladder fuel strata are much more aerated (more</w:t>
      </w:r>
      <w:r>
        <w:t xml:space="preserve"> </w:t>
      </w:r>
      <w:r>
        <w:t xml:space="preserve">porous) but also vertically and horizontally discontinuous. This</w:t>
      </w:r>
      <w:r>
        <w:t xml:space="preserve"> </w:t>
      </w:r>
      <w:r>
        <w:t xml:space="preserve">difference could be addressed theoretically or, as in the present</w:t>
      </w:r>
      <w:r>
        <w:t xml:space="preserve"> </w:t>
      </w:r>
      <w:r>
        <w:t xml:space="preserve">investigation, empirically.</w:t>
      </w:r>
    </w:p>
    <w:p>
      <w:pPr>
        <w:pStyle w:val="BodyText"/>
      </w:pPr>
      <w:r>
        <w:t xml:space="preserve">Second, while equation 6 specifies that the ladder fuel height cannot</w:t>
      </w:r>
      <w:r>
        <w:t xml:space="preserve"> </w:t>
      </w:r>
      <w:r>
        <w:t xml:space="preserve">exceed the LCBH, it is apparent that as the difference between them</w:t>
      </w:r>
      <w:r>
        <w:t xml:space="preserve"> </w:t>
      </w:r>
      <w:r>
        <w:t xml:space="preserve">(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 diminishes,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grow to extreme levels, eventually</w:t>
      </w:r>
      <w:r>
        <w:t xml:space="preserve"> </w:t>
      </w:r>
      <w:r>
        <w:t xml:space="preserve">producing a division by zero problem at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. Thus, 0.1</w:t>
      </w:r>
      <w:r>
        <w:t xml:space="preserve"> </w:t>
      </w:r>
      <m:oMath>
        <m:r>
          <m:t>k</m:t>
        </m:r>
        <m:r>
          <m:t>g</m:t>
        </m:r>
        <m:r>
          <m:rPr>
            <m:sty m:val="p"/>
          </m:rPr>
          <m:t>⋅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of fuel consumption 1 m below a 5 m tall canopy base</w:t>
      </w:r>
      <w:r>
        <w:t xml:space="preserve"> </w:t>
      </w:r>
      <w:r>
        <w:t xml:space="preserve">(</w:t>
      </w:r>
      <m:oMath>
        <m:r>
          <m:t>z</m:t>
        </m:r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 scales to equate to ground-level SFC of 1.12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, but</w:t>
      </w:r>
      <w:r>
        <w:t xml:space="preserve"> </w:t>
      </w:r>
      <w:r>
        <w:t xml:space="preserve">the same fuel consumption 0.2 m below the same canopy scales 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G</m:t>
            </m:r>
          </m:sub>
        </m:sSub>
      </m:oMath>
      <w:r>
        <w:t xml:space="preserve">=12.5 kg m</w:t>
      </w:r>
      <w:r>
        <w:rPr>
          <w:vertAlign w:val="superscript"/>
        </w:rPr>
        <w:t xml:space="preserve">-2</w:t>
      </w:r>
      <w:r>
        <w:t xml:space="preserve">. This logic holds in a theoretical sense – a fire</w:t>
      </w:r>
      <w:r>
        <w:t xml:space="preserve"> </w:t>
      </w:r>
      <w:r>
        <w:t xml:space="preserve">is much more likely to ignite the lower live canopy if the burning fuel</w:t>
      </w:r>
      <w:r>
        <w:t xml:space="preserve"> </w:t>
      </w:r>
      <w:r>
        <w:t xml:space="preserve">is immediately beneath, and a 0.2 m gap is almost negligible at the fuel</w:t>
      </w:r>
      <w:r>
        <w:t xml:space="preserve"> </w:t>
      </w:r>
      <w:r>
        <w:t xml:space="preserve">particle scale. However, this suggests that caution is needed to utilize</w:t>
      </w:r>
      <w:r>
        <w:t xml:space="preserve"> </w:t>
      </w:r>
      <w:r>
        <w:t xml:space="preserve">equation 6 in a practical sense to avoid inflating the ladder fuel</w:t>
      </w:r>
      <w:r>
        <w:t xml:space="preserve"> </w:t>
      </w:r>
      <w:r>
        <w:t xml:space="preserve">effect to illogical levels.</w:t>
      </w:r>
    </w:p>
    <w:bookmarkEnd w:id="32"/>
    <w:bookmarkStart w:id="33" w:name="ladder-fuel-multiplier"/>
    <w:p>
      <w:pPr>
        <w:pStyle w:val="Heading3"/>
      </w:pPr>
      <w:r>
        <w:t xml:space="preserve">Ladder fuel multiplier</w:t>
      </w:r>
    </w:p>
    <w:p>
      <w:pPr>
        <w:pStyle w:val="FirstParagraph"/>
      </w:pPr>
      <w:r>
        <w:t xml:space="preserve">One simple approach to the challenge of comparing high porosity ladder</w:t>
      </w:r>
      <w:r>
        <w:t xml:space="preserve"> </w:t>
      </w:r>
      <w:r>
        <w:t xml:space="preserve">fuels with low porosity surface fuels is to evaluate the use of a</w:t>
      </w:r>
      <w:r>
        <w:t xml:space="preserve"> </w:t>
      </w:r>
      <w:r>
        <w:t xml:space="preserve">multiplier. This would be, in the simplest sense, a value that could be</w:t>
      </w:r>
      <w:r>
        <w:t xml:space="preserve"> </w:t>
      </w:r>
      <w:r>
        <w:t xml:space="preserve">used to inflate the value of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in order to bring it closer to</w:t>
      </w:r>
      <w:r>
        <w:t xml:space="preserve"> </w:t>
      </w:r>
      <w:r>
        <w:t xml:space="preserve">comparable SFC values. Thus, we might expect</w:t>
      </w:r>
      <w:r>
        <w:t xml:space="preserve"> </w:t>
      </w:r>
      <m:oMath>
        <m:r>
          <m:t>S</m:t>
        </m:r>
        <m:r>
          <m:t>F</m:t>
        </m:r>
        <m:r>
          <m:t>C</m:t>
        </m:r>
        <m:r>
          <m:rPr>
            <m:sty m:val="p"/>
          </m:rPr>
          <m:t>=</m:t>
        </m:r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  <m:r>
          <m:rPr>
            <m:sty m:val="p"/>
          </m:rPr>
          <m:t>⋅</m:t>
        </m:r>
        <m:r>
          <m:t>M</m:t>
        </m:r>
      </m:oMath>
      <w:r>
        <w:t xml:space="preserve"> </w:t>
      </w:r>
      <w:r>
        <w:t xml:space="preserve">[7],</w:t>
      </w:r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being the surface-equivalent ladder fuel consumption</w:t>
      </w:r>
      <w:r>
        <w:t xml:space="preserve"> </w:t>
      </w:r>
      <w:r>
        <w:t xml:space="preserve">value from eq. 6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being the appropriate multiplier for converting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Measured and estimated SFC values in Canadian experimental fires ranged</w:t>
      </w:r>
      <w:r>
        <w:t xml:space="preserve"> </w:t>
      </w:r>
      <w:r>
        <w:t xml:space="preserve">from 0.2 to 3.8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(Perrakis et al. 2023)</w:t>
      </w:r>
      <w:r>
        <w:t xml:space="preserve">. The value of this multiplier,</w:t>
      </w:r>
      <w:r>
        <w:t xml:space="preserve"> </w:t>
      </w:r>
      <m:oMath>
        <m:r>
          <m:t>M</m:t>
        </m:r>
      </m:oMath>
      <w:r>
        <w:t xml:space="preserve">, could range from 1 (no effect) to 10 or more in the event that</w:t>
      </w:r>
      <w:r>
        <w:t xml:space="preserve"> </w:t>
      </w:r>
      <w:r>
        <w:t xml:space="preserve">ladder fuel biomass and arrangement appeared to have more than an order</w:t>
      </w:r>
      <w:r>
        <w:t xml:space="preserve"> </w:t>
      </w:r>
      <w:r>
        <w:t xml:space="preserve">of magnitude greater effect than surface biomass on vertical heat flux</w:t>
      </w:r>
      <w:r>
        <w:t xml:space="preserve"> </w:t>
      </w:r>
      <w:r>
        <w:t xml:space="preserve">and crown fire initiation.</w:t>
      </w:r>
    </w:p>
    <w:p>
      <w:pPr>
        <w:pStyle w:val="BodyText"/>
      </w:pPr>
      <w:r>
        <w:t xml:space="preserve">The remainder of the study tests and discusses empirical evidence for</w:t>
      </w:r>
      <w:r>
        <w:t xml:space="preserve"> </w:t>
      </w:r>
      <w:r>
        <w:t xml:space="preserve">equations 5 –7, using ananlyses on previously documented Canadian</w:t>
      </w:r>
      <w:r>
        <w:t xml:space="preserve"> </w:t>
      </w:r>
      <w:r>
        <w:t xml:space="preserve">experimental fire data.</w:t>
      </w:r>
    </w:p>
    <w:bookmarkEnd w:id="33"/>
    <w:bookmarkEnd w:id="34"/>
    <w:bookmarkStart w:id="4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Three separate validation methods were used to evaluate the theoretical</w:t>
      </w:r>
      <w:r>
        <w:t xml:space="preserve"> </w:t>
      </w:r>
      <w:r>
        <w:t xml:space="preserve">ladder fuel scaling relationship and estimate the value and significance</w:t>
      </w:r>
      <w:r>
        <w:t xml:space="preserve"> </w:t>
      </w:r>
      <w:r>
        <w:t xml:space="preserve">of the multiplier M: 1) an expert opinion assessment; 2) a crown fire</w:t>
      </w:r>
      <w:r>
        <w:t xml:space="preserve"> </w:t>
      </w:r>
      <w:r>
        <w:t xml:space="preserve">threshold model between three treatment types; and 3) modifications of</w:t>
      </w:r>
      <w:r>
        <w:t xml:space="preserve"> </w:t>
      </w:r>
      <w:r>
        <w:t xml:space="preserve">an empirical crown fire model using the Canadian experimental fire</w:t>
      </w:r>
      <w:r>
        <w:t xml:space="preserve"> </w:t>
      </w:r>
      <w:r>
        <w:t xml:space="preserve">dataset. All of these relate to stand level estimates of fuel structure</w:t>
      </w:r>
      <w:r>
        <w:t xml:space="preserve"> </w:t>
      </w:r>
      <w:r>
        <w:t xml:space="preserve">using mean values, which is simple and operationally practical, but may</w:t>
      </w:r>
      <w:r>
        <w:t xml:space="preserve"> </w:t>
      </w:r>
      <w:r>
        <w:t xml:space="preserve">mask significant impacts of within-stand heterogeneity and spatial</w:t>
      </w:r>
      <w:r>
        <w:t xml:space="preserve"> </w:t>
      </w:r>
      <w:r>
        <w:t xml:space="preserve">pattern of fuel arrangement (e.g. clumping, proximity to overstory</w:t>
      </w:r>
      <w:r>
        <w:t xml:space="preserve"> </w:t>
      </w:r>
      <w:r>
        <w:t xml:space="preserve">trees).</w:t>
      </w:r>
    </w:p>
    <w:bookmarkStart w:id="35" w:name="study-area-sharpsand-creek-ontario"/>
    <w:p>
      <w:pPr>
        <w:pStyle w:val="Heading3"/>
      </w:pPr>
      <w:r>
        <w:t xml:space="preserve">Study area: Sharpsand Creek, Ontario</w:t>
      </w:r>
    </w:p>
    <w:p>
      <w:pPr>
        <w:pStyle w:val="FirstParagraph"/>
      </w:pPr>
      <w:r>
        <w:t xml:space="preserve">The first two validation methods used data from the fire experiments at</w:t>
      </w:r>
      <w:r>
        <w:t xml:space="preserve"> </w:t>
      </w:r>
      <w:r>
        <w:t xml:space="preserve">Sharpsand Creek, Ontario. This site and its observations have been</w:t>
      </w:r>
      <w:r>
        <w:t xml:space="preserve"> </w:t>
      </w:r>
      <w:r>
        <w:t xml:space="preserve">analyzed in several studies but remain useful for the present purposes.</w:t>
      </w:r>
      <w:r>
        <w:t xml:space="preserve"> </w:t>
      </w:r>
      <w:r>
        <w:t xml:space="preserve">As previously described, 27 plots in three separate treatment types were</w:t>
      </w:r>
      <w:r>
        <w:t xml:space="preserve"> </w:t>
      </w:r>
      <w:r>
        <w:t xml:space="preserve">burned between 1974 and 1991 at this site north of Thessalon, Ontario.</w:t>
      </w:r>
      <w:r>
        <w:t xml:space="preserve"> </w:t>
      </w:r>
      <w:r>
        <w:t xml:space="preserve">The original unaltered stand (immature: IM) consisted of naturally</w:t>
      </w:r>
      <w:r>
        <w:t xml:space="preserve"> </w:t>
      </w:r>
      <w:r>
        <w:t xml:space="preserve">regenerated jack pine following a 1948 wildfire, with dense stocking and</w:t>
      </w:r>
      <w:r>
        <w:t xml:space="preserve"> </w:t>
      </w:r>
      <w:r>
        <w:t xml:space="preserve">abundant ladder fuels</w:t>
      </w:r>
      <w:r>
        <w:t xml:space="preserve"> </w:t>
      </w:r>
      <w:r>
        <w:t xml:space="preserve">(Walker and Stocks 1975; B. J. Stocks and Walker 1973)</w:t>
      </w:r>
      <w:r>
        <w:t xml:space="preserve">. Results from the</w:t>
      </w:r>
      <w:r>
        <w:t xml:space="preserve"> </w:t>
      </w:r>
      <w:r>
        <w:t xml:space="preserve">initial experimental fires (1975-1981) were published by Stocks</w:t>
      </w:r>
      <w:r>
        <w:t xml:space="preserve"> </w:t>
      </w:r>
      <w:r>
        <w:t xml:space="preserve">(1987)</w:t>
      </w:r>
      <w:r>
        <w:t xml:space="preserve"> </w:t>
      </w:r>
      <w:r>
        <w:t xml:space="preserve">and formed the empirical basis for much of the FBP System</w:t>
      </w:r>
      <w:r>
        <w:t xml:space="preserve"> </w:t>
      </w:r>
      <w:r>
        <w:t xml:space="preserve">C-4 fuel type</w:t>
      </w:r>
      <w:r>
        <w:t xml:space="preserve"> </w:t>
      </w:r>
      <w:r>
        <w:t xml:space="preserve">(Forestry Canada Fire Danger Group 1992)</w:t>
      </w:r>
      <w:r>
        <w:t xml:space="preserve">. These observations</w:t>
      </w:r>
      <w:r>
        <w:t xml:space="preserve"> </w:t>
      </w:r>
      <w:r>
        <w:t xml:space="preserve">were also analyzed separately by Van Wagner</w:t>
      </w:r>
      <w:r>
        <w:t xml:space="preserve"> </w:t>
      </w:r>
      <w:r>
        <w:t xml:space="preserve">(Van Wagner 1993)</w:t>
      </w:r>
      <w:r>
        <w:t xml:space="preserve"> </w:t>
      </w:r>
      <w:r>
        <w:t xml:space="preserve">and used in</w:t>
      </w:r>
      <w:r>
        <w:t xml:space="preserve"> </w:t>
      </w:r>
      <w:r>
        <w:t xml:space="preserve">additional fire behaviour studies</w:t>
      </w:r>
      <w:r>
        <w:t xml:space="preserve"> </w:t>
      </w:r>
      <w:r>
        <w:t xml:space="preserve">(Call and Albini 1997; Albini and Stocks 1986; Cruz, Alexander, and Wakimoto 2003)</w:t>
      </w:r>
      <w:r>
        <w:t xml:space="preserve">.</w:t>
      </w:r>
      <w:r>
        <w:t xml:space="preserve"> </w:t>
      </w:r>
      <w:r>
        <w:t xml:space="preserve">During the course of these experiments, it was discovered that 6 of the</w:t>
      </w:r>
      <w:r>
        <w:t xml:space="preserve"> </w:t>
      </w:r>
      <w:r>
        <w:t xml:space="preserve">plots had been hand-thinned (TH) in 1960, removing most of the live</w:t>
      </w:r>
      <w:r>
        <w:t xml:space="preserve"> </w:t>
      </w:r>
      <w:r>
        <w:t xml:space="preserve">stems and resulting in much less dense stands compared with the</w:t>
      </w:r>
      <w:r>
        <w:t xml:space="preserve"> </w:t>
      </w:r>
      <w:r>
        <w:t xml:space="preserve">‘</w:t>
      </w:r>
      <w:r>
        <w:t xml:space="preserve">control</w:t>
      </w:r>
      <w:r>
        <w:t xml:space="preserve">’</w:t>
      </w:r>
      <w:r>
        <w:t xml:space="preserve"> </w:t>
      </w:r>
      <w:r>
        <w:t xml:space="preserve">IM plots [</w:t>
      </w:r>
      <w:r>
        <w:t xml:space="preserve">B. J. Stocks (1987)</w:t>
      </w:r>
      <w:r>
        <w:t xml:space="preserve">; B. J. Stocks, personal communication,</w:t>
      </w:r>
      <w:r>
        <w:t xml:space="preserve"> </w:t>
      </w:r>
      <w:r>
        <w:t xml:space="preserve">Jan. 2020].</w:t>
      </w:r>
    </w:p>
    <w:p>
      <w:pPr>
        <w:pStyle w:val="BodyText"/>
      </w:pPr>
      <w:r>
        <w:t xml:space="preserve">In the later fires (1988-1991), stand characteristics indicated</w:t>
      </w:r>
      <w:r>
        <w:t xml:space="preserve"> </w:t>
      </w:r>
      <w:r>
        <w:t xml:space="preserve">significant structural changes underway during the intervening years.</w:t>
      </w:r>
      <w:r>
        <w:t xml:space="preserve"> </w:t>
      </w:r>
      <w:r>
        <w:t xml:space="preserve">The dense IM plots were initially surveyed at &gt;9000 live stems 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and &gt; 10,000 dead stems ha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[measured in 1973;</w:t>
      </w:r>
      <w:r>
        <w:t xml:space="preserve"> </w:t>
      </w:r>
      <w:r>
        <w:t xml:space="preserve">B. J. Stocks (1987)</w:t>
      </w:r>
      <w:r>
        <w:t xml:space="preserve">]; when</w:t>
      </w:r>
      <w:r>
        <w:t xml:space="preserve"> </w:t>
      </w:r>
      <w:r>
        <w:t xml:space="preserve">re-surveyed over a decade later, self-thinning in so-called semi-mature</w:t>
      </w:r>
      <w:r>
        <w:t xml:space="preserve"> </w:t>
      </w:r>
      <w:r>
        <w:t xml:space="preserve">(SM) stands had reduced live and dead stem density by 53 % and 63 %,</w:t>
      </w:r>
      <w:r>
        <w:t xml:space="preserve"> </w:t>
      </w:r>
      <w:r>
        <w:t xml:space="preserve">respectively, while total basal area increased by 37 %; average LCBH had</w:t>
      </w:r>
      <w:r>
        <w:t xml:space="preserve"> </w:t>
      </w:r>
      <w:r>
        <w:t xml:space="preserve">also increased to 5.3 m, about 1 m higher than IM stands</w:t>
      </w:r>
      <w:r>
        <w:t xml:space="preserve"> </w:t>
      </w:r>
      <w:r>
        <w:t xml:space="preserve">(McRae et al. 2017)</w:t>
      </w:r>
      <w:r>
        <w:t xml:space="preserve">.</w:t>
      </w:r>
    </w:p>
    <w:p>
      <w:pPr>
        <w:pStyle w:val="BodyText"/>
      </w:pPr>
      <w:r>
        <w:t xml:space="preserve">As discussed in a previous study</w:t>
      </w:r>
      <w:r>
        <w:t xml:space="preserve"> </w:t>
      </w:r>
      <w:r>
        <w:t xml:space="preserve">(Perrakis et al. 2023)</w:t>
      </w:r>
      <w:r>
        <w:t xml:space="preserve">, earlier studies</w:t>
      </w:r>
      <w:r>
        <w:t xml:space="preserve"> </w:t>
      </w:r>
      <w:r>
        <w:t xml:space="preserve">handled these three stand types in various ways. With the IM stands</w:t>
      </w:r>
      <w:r>
        <w:t xml:space="preserve"> </w:t>
      </w:r>
      <w:r>
        <w:t xml:space="preserve">included in the C-4 fuel type, the TH plots had been deemed more</w:t>
      </w:r>
      <w:r>
        <w:t xml:space="preserve"> </w:t>
      </w:r>
      <w:r>
        <w:t xml:space="preserve">representative of mature pine stands and previously included in the FBP</w:t>
      </w:r>
      <w:r>
        <w:t xml:space="preserve"> </w:t>
      </w:r>
      <w:r>
        <w:t xml:space="preserve">System C-3 fuel type, despite similar age, LCBH and site characteristics</w:t>
      </w:r>
      <w:r>
        <w:t xml:space="preserve"> </w:t>
      </w:r>
      <w:r>
        <w:t xml:space="preserve">as the IM stands</w:t>
      </w:r>
      <w:r>
        <w:t xml:space="preserve"> </w:t>
      </w:r>
      <w:r>
        <w:t xml:space="preserve">(Groot, Hanes, and Wang 2022)</w:t>
      </w:r>
      <w:r>
        <w:t xml:space="preserve">. In later studies, the ladder fuel</w:t>
      </w:r>
      <w:r>
        <w:t xml:space="preserve"> </w:t>
      </w:r>
      <w:r>
        <w:t xml:space="preserve">influence in IM stands was estimated as a modification of the LCBH based</w:t>
      </w:r>
      <w:r>
        <w:t xml:space="preserve"> </w:t>
      </w:r>
      <w:r>
        <w:t xml:space="preserve">on the logic of reduced distance between surface fuel and canopy fuel</w:t>
      </w:r>
      <w:r>
        <w:t xml:space="preserve"> </w:t>
      </w:r>
      <w:r>
        <w:t xml:space="preserve">and lower crowning thresholds; this modified LCBH measure was termed the</w:t>
      </w:r>
      <w:r>
        <w:t xml:space="preserve"> </w:t>
      </w:r>
      <w:r>
        <w:t xml:space="preserve">Fuel Strata Gap</w:t>
      </w:r>
      <w:r>
        <w:t xml:space="preserve"> </w:t>
      </w:r>
      <w:r>
        <w:t xml:space="preserve">(Cruz, Alexander, and Wakimoto 2004; Cruz et al. 2006; Perrakis et al. 2023)</w:t>
      </w:r>
      <w:r>
        <w:t xml:space="preserve">.</w:t>
      </w:r>
    </w:p>
    <w:bookmarkEnd w:id="35"/>
    <w:bookmarkStart w:id="42" w:name="Xac88c897308777aeb611a9671cdb1cab3df6241"/>
    <w:p>
      <w:pPr>
        <w:pStyle w:val="Heading3"/>
      </w:pPr>
      <w:r>
        <w:t xml:space="preserve">Crowning behaviour and ladder fuel consumption</w:t>
      </w:r>
    </w:p>
    <w:p>
      <w:pPr>
        <w:pStyle w:val="FirstParagraph"/>
      </w:pPr>
      <w:r>
        <w:t xml:space="preserve">There is a question of which plots experienced crown fire vs surface</w:t>
      </w:r>
      <w:r>
        <w:t xml:space="preserve"> </w:t>
      </w:r>
      <w:r>
        <w:t xml:space="preserve">fire or transitional torching behaviour. In the original Sharpsand</w:t>
      </w:r>
      <w:r>
        <w:t xml:space="preserve"> </w:t>
      </w:r>
      <w:r>
        <w:t xml:space="preserve">experiments (1974-1981; Stocks 1987; Cruz 1999), fire type was</w:t>
      </w:r>
      <w:r>
        <w:t xml:space="preserve"> </w:t>
      </w:r>
      <w:r>
        <w:t xml:space="preserve">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. In the latter experiments, however,</w:t>
      </w:r>
      <w:r>
        <w:t xml:space="preserve"> </w:t>
      </w:r>
      <w:r>
        <w:t xml:space="preserve">fire type was identified as</w:t>
      </w:r>
      <w:r>
        <w:t xml:space="preserve"> </w:t>
      </w:r>
      <w:r>
        <w:t xml:space="preserve">‘</w:t>
      </w:r>
      <w:r>
        <w:t xml:space="preserve">surface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crown</w:t>
      </w:r>
      <w:r>
        <w:t xml:space="preserve">’</w:t>
      </w:r>
      <w:r>
        <w:t xml:space="preserve"> </w:t>
      </w:r>
      <w:r>
        <w:t xml:space="preserve">(McRae et al. 2017)</w:t>
      </w:r>
      <w:r>
        <w:t xml:space="preserve">. Descriptions in the latter text make it clear that</w:t>
      </w:r>
      <w:r>
        <w:t xml:space="preserve"> </w:t>
      </w:r>
      <w:r>
        <w:t xml:space="preserve">‘</w:t>
      </w:r>
      <w:r>
        <w:t xml:space="preserve">torching</w:t>
      </w:r>
      <w:r>
        <w:t xml:space="preserve">’</w:t>
      </w:r>
      <w:r>
        <w:t xml:space="preserve"> </w:t>
      </w:r>
      <w:r>
        <w:t xml:space="preserve">fires experienced behaviour akin to passive crowning, while</w:t>
      </w:r>
      <w:r>
        <w:t xml:space="preserve"> </w:t>
      </w:r>
      <w:r>
        <w:t xml:space="preserve">those 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appeared to be near the crowning</w:t>
      </w:r>
      <w:r>
        <w:t xml:space="preserve"> </w:t>
      </w:r>
      <w:r>
        <w:t xml:space="preserve">threshold (i.e., ~5-15% crown fraction burned). Following discussions</w:t>
      </w:r>
      <w:r>
        <w:t xml:space="preserve"> </w:t>
      </w:r>
      <w:r>
        <w:t xml:space="preserve">with experimental leaders (BJ Stocks, pers. comm. 2020), the two fires</w:t>
      </w:r>
      <w:r>
        <w:t xml:space="preserve"> </w:t>
      </w:r>
      <w:r>
        <w:t xml:space="preserve">described as</w:t>
      </w:r>
      <w:r>
        <w:t xml:space="preserve"> </w:t>
      </w:r>
      <w:r>
        <w:t xml:space="preserve">‘</w:t>
      </w:r>
      <w:r>
        <w:t xml:space="preserve">some torching</w:t>
      </w:r>
      <w:r>
        <w:t xml:space="preserve">’</w:t>
      </w:r>
      <w:r>
        <w:t xml:space="preserve"> </w:t>
      </w:r>
      <w:r>
        <w:t xml:space="preserve">were split, with fire #16 (ISI=8.1, ROS=3.5</w:t>
      </w:r>
      <w:r>
        <w:t xml:space="preserve"> </w:t>
      </w:r>
      <w:r>
        <w:t xml:space="preserve">m/min) considered a vigorous surface fire, while fire #18 (ISI=9.4,</w:t>
      </w:r>
      <w:r>
        <w:t xml:space="preserve"> </w:t>
      </w:r>
      <w:r>
        <w:t xml:space="preserve">ROS=5.1 m/min) was considered a marginal passive crown fire.</w:t>
      </w:r>
    </w:p>
    <w:p>
      <w:pPr>
        <w:pStyle w:val="BodyText"/>
      </w:pPr>
      <w:r>
        <w:t xml:space="preserve">The most challenging value for the analysis is the fuel consumption of</w:t>
      </w:r>
      <w:r>
        <w:t xml:space="preserve"> </w:t>
      </w:r>
      <w:r>
        <w:t xml:space="preserve">ladder fuels, as this is seldom measured (though sometimes estimated</w:t>
      </w:r>
      <w:r>
        <w:t xml:space="preserve"> </w:t>
      </w:r>
      <w:r>
        <w:t xml:space="preserve">indirectly) in experimental studies. Stocks</w:t>
      </w:r>
      <w:r>
        <w:t xml:space="preserve"> </w:t>
      </w:r>
      <w:r>
        <w:t xml:space="preserve">(1987)</w:t>
      </w:r>
      <w:r>
        <w:t xml:space="preserve"> </w:t>
      </w:r>
      <w:r>
        <w:t xml:space="preserve">presented</w:t>
      </w:r>
      <w:r>
        <w:t xml:space="preserve"> </w:t>
      </w:r>
      <w:r>
        <w:t xml:space="preserve">estimated dead roundwood fuel consumption for the original Sharpsand</w:t>
      </w:r>
      <w:r>
        <w:t xml:space="preserve"> </w:t>
      </w:r>
      <w:r>
        <w:t xml:space="preserve">Creek exprerimental fires, and these values are used in the present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For the present calculations, ladder fuel influence was quantified using</w:t>
      </w:r>
      <w:r>
        <w:t xml:space="preserve"> </w:t>
      </w:r>
      <w:r>
        <w:t xml:space="preserve">equation 6 to scale the estimated ladder fuel consumption (dead canopy</w:t>
      </w:r>
      <w:r>
        <w:t xml:space="preserve"> </w:t>
      </w:r>
      <w:r>
        <w:t xml:space="preserve">fuel &lt; 1 cm; Stocks 1987) into an equivalent SFC contribution value,</w:t>
      </w:r>
      <w:r>
        <w:t xml:space="preserve"> </w:t>
      </w:r>
      <m:oMath>
        <m:r>
          <m:t>S</m:t>
        </m:r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. The vertical position of fine standing ladder fuels was assumed</w:t>
      </w:r>
      <w:r>
        <w:t xml:space="preserve"> </w:t>
      </w:r>
      <w:r>
        <w:t xml:space="preserve">to be the crown centroid of the mean dead snag crowns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C</m:t>
        </m:r>
        <m:r>
          <m:t>B</m:t>
        </m:r>
        <m:r>
          <m:t>H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h</m:t>
            </m:r>
            <m:r>
              <m:t>e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  <m:r>
              <m:rPr>
                <m:sty m:val="p"/>
              </m:rPr>
              <m:t>−</m:t>
            </m:r>
            <m:r>
              <m:t>C</m:t>
            </m:r>
            <m:r>
              <m:t>B</m:t>
            </m:r>
            <m:r>
              <m:t>H</m:t>
            </m:r>
          </m:num>
          <m:den>
            <m:r>
              <m:t>2</m:t>
            </m:r>
          </m:den>
        </m:f>
      </m:oMath>
      <w:r>
        <w:t xml:space="preserve">(Perrakis et al. 2023)</w:t>
      </w:r>
      <w:r>
        <w:t xml:space="preserve"> </w:t>
      </w:r>
      <w:r>
        <w:t xml:space="preserve">at the stand level, where</w:t>
      </w:r>
      <w:r>
        <w:t xml:space="preserve"> </w:t>
      </w:r>
      <w:r>
        <w:t xml:space="preserve">CBH is the mean crown base height of the dead saplings.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files/FSG-snags-crown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SFC_L was then added to the actual (measured) SFC for modelling.</w:t>
      </w:r>
      <w:r>
        <w:t xml:space="preserve"> </w:t>
      </w:r>
      <w:r>
        <w:t xml:space="preserve">Additional tests were completed where the elevated fuel contribution was</w:t>
      </w:r>
      <w:r>
        <w:t xml:space="preserve"> </w:t>
      </w:r>
      <w:r>
        <w:t xml:space="preserve">increased using a multiplier, discussed further below.</w:t>
      </w:r>
    </w:p>
    <w:bookmarkStart w:id="39" w:name="estimation-1---expert-opinion"/>
    <w:p>
      <w:pPr>
        <w:pStyle w:val="Heading4"/>
      </w:pPr>
      <w:r>
        <w:t xml:space="preserve">Estimation 1 - expert opinion</w:t>
      </w:r>
    </w:p>
    <w:p>
      <w:pPr>
        <w:pStyle w:val="FirstParagraph"/>
      </w:pPr>
      <w:r>
        <w:t xml:space="preserve">The first method involved expert opinion from previous studies. Cruz et</w:t>
      </w:r>
      <w:r>
        <w:t xml:space="preserve"> </w:t>
      </w:r>
      <w:r>
        <w:t xml:space="preserve">al.</w:t>
      </w:r>
      <w:r>
        <w:t xml:space="preserve"> </w:t>
      </w:r>
      <w:r>
        <w:t xml:space="preserve">(2004)</w:t>
      </w:r>
      <w:r>
        <w:t xml:space="preserve"> </w:t>
      </w:r>
      <w:r>
        <w:t xml:space="preserve">noted that the abundant ladder fuels characterizing the</w:t>
      </w:r>
      <w:r>
        <w:t xml:space="preserve"> </w:t>
      </w:r>
      <w:r>
        <w:t xml:space="preserve">IM stands, in the form of standing dead trees (including dead branches,</w:t>
      </w:r>
      <w:r>
        <w:t xml:space="preserve"> </w:t>
      </w:r>
      <w:r>
        <w:t xml:space="preserve">bark flakes, and fine stemwood) amounted to a reduced FSG of 2 m,</w:t>
      </w:r>
      <w:r>
        <w:t xml:space="preserve"> </w:t>
      </w:r>
      <w:r>
        <w:t xml:space="preserve">compared to approximately 4 m for the actual LCBH (or z). We used those</w:t>
      </w:r>
      <w:r>
        <w:t xml:space="preserve"> </w:t>
      </w:r>
      <w:r>
        <w:t xml:space="preserve">values as a first estimate along with equation 5 to investigate a</w:t>
      </w:r>
      <w:r>
        <w:t xml:space="preserve"> </w:t>
      </w:r>
      <w:r>
        <w:t xml:space="preserve">potential value for multiplier M.</w:t>
      </w:r>
    </w:p>
    <w:bookmarkEnd w:id="39"/>
    <w:bookmarkStart w:id="40" w:name="X73ec6675ded10bf7ae55cd4c9c5fa22bfad57f8"/>
    <w:p>
      <w:pPr>
        <w:pStyle w:val="Heading4"/>
      </w:pPr>
      <w:r>
        <w:t xml:space="preserve">Estimation 2 - analyis of crowning thresholds, Sharpsand Creek (ON)</w:t>
      </w:r>
    </w:p>
    <w:p>
      <w:pPr>
        <w:pStyle w:val="FirstParagraph"/>
      </w:pPr>
      <w:r>
        <w:t xml:space="preserve">For the second estimation method, we used the Sharpsand Creek, Ontario</w:t>
      </w:r>
      <w:r>
        <w:t xml:space="preserve"> </w:t>
      </w:r>
      <w:r>
        <w:t xml:space="preserve">experiments once again, including the full complement of immature,</w:t>
      </w:r>
      <w:r>
        <w:t xml:space="preserve"> </w:t>
      </w:r>
      <w:r>
        <w:t xml:space="preserve">thinned, and semi-mature stands in our analysis</w:t>
      </w:r>
      <w:r>
        <w:t xml:space="preserve"> </w:t>
      </w:r>
      <w:r>
        <w:t xml:space="preserve">(B. J. Stocks 1987; McRae et al. 2017; Perrakis et al. 2023)</w:t>
      </w:r>
      <w:r>
        <w:t xml:space="preserve">. This site, with many fires in stands that</w:t>
      </w:r>
      <w:r>
        <w:t xml:space="preserve"> </w:t>
      </w:r>
      <w:r>
        <w:t xml:space="preserve">differed primarily by age and treatment, provided the ideal test case</w:t>
      </w:r>
      <w:r>
        <w:t xml:space="preserve"> </w:t>
      </w:r>
      <w:r>
        <w:t xml:space="preserve">for assessing threshold crown fire conditions and ladder fuel effects.</w:t>
      </w:r>
      <w:r>
        <w:t xml:space="preserve"> </w:t>
      </w:r>
      <w:r>
        <w:t xml:space="preserve">We first used logistic regression to compare the crown fire thresholds</w:t>
      </w:r>
      <w:r>
        <w:t xml:space="preserve"> </w:t>
      </w:r>
      <w:r>
        <w:t xml:space="preserve">between treatments. This was initially done using the initial spread</w:t>
      </w:r>
      <w:r>
        <w:t xml:space="preserve"> </w:t>
      </w:r>
      <w:r>
        <w:t xml:space="preserve">index (ISI) from the FWI System</w:t>
      </w:r>
      <w:r>
        <w:t xml:space="preserve"> </w:t>
      </w:r>
      <w:r>
        <w:t xml:space="preserve">(Van Wagner 1987)</w:t>
      </w:r>
      <w:r>
        <w:t xml:space="preserve">; we also tested a</w:t>
      </w:r>
      <w:r>
        <w:t xml:space="preserve"> </w:t>
      </w:r>
      <w:r>
        <w:t xml:space="preserve">stand-adjusted version of the ISI (ISI</w:t>
      </w:r>
      <w:r>
        <w:rPr>
          <w:vertAlign w:val="subscript"/>
        </w:rPr>
        <w:t xml:space="preserve">SA</w:t>
      </w:r>
      <w:r>
        <w:t xml:space="preserve">), which was simply the ISI</w:t>
      </w:r>
      <w:r>
        <w:t xml:space="preserve"> </w:t>
      </w:r>
      <w:r>
        <w:t xml:space="preserve">equation’s f(F) function fitted to the MC</w:t>
      </w:r>
      <w:r>
        <w:rPr>
          <w:vertAlign w:val="subscript"/>
        </w:rPr>
        <w:t xml:space="preserve">SA</w:t>
      </w:r>
      <w:r>
        <w:t xml:space="preserve">, the stand-adjusted dead</w:t>
      </w:r>
      <w:r>
        <w:t xml:space="preserve"> </w:t>
      </w:r>
      <w:r>
        <w:t xml:space="preserve">fuel moisture content estimate</w:t>
      </w:r>
      <w:r>
        <w:t xml:space="preserve"> </w:t>
      </w:r>
      <w:r>
        <w:t xml:space="preserve">(Wotton and Beverly 2007a)</w:t>
      </w:r>
      <w:r>
        <w:t xml:space="preserve">, instead of the usual FFMC</w:t>
      </w:r>
      <w:r>
        <w:t xml:space="preserve"> </w:t>
      </w:r>
      <w:r>
        <w:t xml:space="preserve">fuel moisture estimate.</w:t>
      </w:r>
    </w:p>
    <w:p>
      <w:pPr>
        <w:pStyle w:val="BodyText"/>
      </w:pPr>
      <w:r>
        <w:t xml:space="preserve">We then evaluated the crowning thresholds in terms of critical FC to</w:t>
      </w:r>
      <w:r>
        <w:t xml:space="preserve"> </w:t>
      </w:r>
      <w:r>
        <w:t xml:space="preserve">solve for the multiplier effect (M). This involved using Byram’s</w:t>
      </w:r>
      <w:r>
        <w:t xml:space="preserve"> </w:t>
      </w:r>
      <w:r>
        <w:t xml:space="preserve">(1959)</w:t>
      </w:r>
      <w:r>
        <w:t xml:space="preserve"> </w:t>
      </w:r>
      <w:r>
        <w:t xml:space="preserve">fireline intensity along with predicted ROS using fitted</w:t>
      </w:r>
      <w:r>
        <w:t xml:space="preserve"> </w:t>
      </w:r>
      <w:r>
        <w:t xml:space="preserve">surface ROS models, and solving for M using the threshold values.</w:t>
      </w:r>
    </w:p>
    <w:bookmarkEnd w:id="40"/>
    <w:bookmarkStart w:id="41" w:name="X118f3bab3dfc8a6c25b97938e083f86dde57c10"/>
    <w:p>
      <w:pPr>
        <w:pStyle w:val="Heading4"/>
      </w:pPr>
      <w:r>
        <w:t xml:space="preserve">Estimation 3 - empirical fitting using a crown fire model</w:t>
      </w:r>
    </w:p>
    <w:p>
      <w:pPr>
        <w:pStyle w:val="FirstParagraph"/>
      </w:pPr>
      <w:r>
        <w:t xml:space="preserve">For the third and final method of examining the theoretical</w:t>
      </w:r>
      <w:r>
        <w:t xml:space="preserve"> </w:t>
      </w:r>
      <w:r>
        <w:t xml:space="preserve">relationships, we returned to a recent crown fire analysis and attemped</w:t>
      </w:r>
      <w:r>
        <w:t xml:space="preserve"> </w:t>
      </w:r>
      <w:r>
        <w:t xml:space="preserve">to refit the relationship between fire environment variables and crown</w:t>
      </w:r>
      <w:r>
        <w:t xml:space="preserve"> </w:t>
      </w:r>
      <w:r>
        <w:t xml:space="preserve">fire occurrence. As in Perrakis et al.</w:t>
      </w:r>
      <w:r>
        <w:t xml:space="preserve"> </w:t>
      </w:r>
      <w:r>
        <w:t xml:space="preserve">(2023)</w:t>
      </w:r>
      <w:r>
        <w:t xml:space="preserve">, we used 10 m</w:t>
      </w:r>
      <w:r>
        <w:t xml:space="preserve"> </w:t>
      </w:r>
      <w:r>
        <w:t xml:space="preserve">open wind speed, estimated litter and fine dead surface fuel moisture</w:t>
      </w:r>
      <w:r>
        <w:t xml:space="preserve"> </w:t>
      </w:r>
      <w:r>
        <w:t xml:space="preserve">(as represented by either the FFMC or the stand-adjusted moisture</w:t>
      </w:r>
      <w:r>
        <w:t xml:space="preserve"> </w:t>
      </w:r>
      <w:r>
        <w:t xml:space="preserve">content,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S</m:t>
            </m:r>
            <m:r>
              <m:t>A</m:t>
            </m:r>
          </m:sub>
        </m:sSub>
      </m:oMath>
      <w:r>
        <w:t xml:space="preserve">). This time, rather than subjectively estimating the</w:t>
      </w:r>
      <w:r>
        <w:t xml:space="preserve"> </w:t>
      </w:r>
      <w:r>
        <w:t xml:space="preserve">FSG adjustments to LCBH in certain stands, we used eq. 7 to estimate the</w:t>
      </w:r>
      <w:r>
        <w:t xml:space="preserve"> </w:t>
      </w:r>
      <w:r>
        <w:t xml:space="preserve">ladder fuel contributions of standing dead fuels, based on the measured</w:t>
      </w:r>
      <w:r>
        <w:t xml:space="preserve"> </w:t>
      </w:r>
      <w:r>
        <w:t xml:space="preserve">or estimated &lt; 1 cm elevated roundwood (dead) consumption values. We</w:t>
      </w:r>
      <w:r>
        <w:t xml:space="preserve"> </w:t>
      </w:r>
      <w:r>
        <w:t xml:space="preserve">tested only the best-performing model forms for this purpose, which had</w:t>
      </w:r>
      <w:r>
        <w:t xml:space="preserve"> </w:t>
      </w:r>
      <w:r>
        <w:t xml:space="preserve">log-transformed SFC values and a 3/2 exponent for the LCBH term. The</w:t>
      </w:r>
      <w:r>
        <w:t xml:space="preserve"> </w:t>
      </w:r>
      <w:r>
        <w:t xml:space="preserve">multiplier</w:t>
      </w:r>
      <w:r>
        <w:t xml:space="preserve"> </w:t>
      </w:r>
      <w:r>
        <w:rPr>
          <w:iCs/>
          <w:i/>
        </w:rPr>
        <w:t xml:space="preserve">M</w:t>
      </w:r>
      <w:r>
        <w:t xml:space="preserve"> </w:t>
      </w:r>
      <w:r>
        <w:t xml:space="preserve">in this case was held inside the log-transformed SFC</w:t>
      </w:r>
      <w:r>
        <w:t xml:space="preserve"> </w:t>
      </w:r>
      <w:r>
        <w:t xml:space="preserve">term; thus, the respective coefficient was fitted to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</m:oMath>
      <w:r>
        <w:t xml:space="preserve">. The initial value of M in this fitted model</w:t>
      </w:r>
      <w:r>
        <w:t xml:space="preserve"> </w:t>
      </w:r>
      <w:r>
        <w:t xml:space="preserve">was taken from the previous estimates, but a sensitivity analysis step</w:t>
      </w:r>
      <w:r>
        <w:t xml:space="preserve"> </w:t>
      </w:r>
      <w:r>
        <w:t xml:space="preserve">also tested other values of M, from 1 to 20.</w:t>
      </w:r>
    </w:p>
    <w:bookmarkEnd w:id="41"/>
    <w:bookmarkEnd w:id="42"/>
    <w:bookmarkEnd w:id="43"/>
    <w:bookmarkStart w:id="55" w:name="results"/>
    <w:p>
      <w:pPr>
        <w:pStyle w:val="Heading2"/>
      </w:pPr>
      <w:r>
        <w:t xml:space="preserve">Results</w:t>
      </w:r>
    </w:p>
    <w:bookmarkStart w:id="44" w:name="expert-opinion-delete"/>
    <w:p>
      <w:pPr>
        <w:pStyle w:val="Heading4"/>
      </w:pPr>
      <w:r>
        <w:t xml:space="preserve">Expert opinion [delete??]</w:t>
      </w:r>
    </w:p>
    <w:p>
      <w:pPr>
        <w:pStyle w:val="FirstParagraph"/>
      </w:pPr>
      <w:r>
        <w:t xml:space="preserve">The first estimation method for the multiplier M was based on solving</w:t>
      </w:r>
      <w:r>
        <w:t xml:space="preserve"> </w:t>
      </w:r>
      <w:r>
        <w:t xml:space="preserve">eq. 5 using the expert opinion values given in Cruz et al.</w:t>
      </w:r>
      <w:r>
        <w:t xml:space="preserve"> </w:t>
      </w:r>
      <w:r>
        <w:t xml:space="preserve">(Cruz, Alexander, and Wakimoto 2004; Cruz, Alexander, and Wakimoto 2005)</w:t>
      </w:r>
      <w:r>
        <w:t xml:space="preserve"> </w:t>
      </w:r>
      <w:r>
        <w:t xml:space="preserve">to account for ladder fuels.</w:t>
      </w:r>
    </w:p>
    <w:p>
      <w:pPr>
        <w:pStyle w:val="BodyText"/>
      </w:pPr>
      <w:r>
        <w:t xml:space="preserve">From eq. 5, we can easily rearrange as follows: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S</m:t>
              </m:r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1.5</m:t>
              </m:r>
            </m:sup>
          </m:sSup>
          <m:r>
            <m:rPr>
              <m:sty m:val="p"/>
            </m:rPr>
            <m:t>=</m:t>
          </m:r>
          <m:r>
            <m:t>M</m:t>
          </m:r>
        </m:oMath>
      </m:oMathPara>
    </w:p>
    <w:p>
      <w:pPr>
        <w:pStyle w:val="FirstParagraph"/>
      </w:pPr>
      <w:r>
        <w:t xml:space="preserve">Starting with the approximate LCBH values originally reported for the</w:t>
      </w:r>
      <w:r>
        <w:t xml:space="preserve"> </w:t>
      </w:r>
      <w:r>
        <w:t xml:space="preserve">Sharpsand IM stands (4 m), this value was reduced by 2 m to produce the</w:t>
      </w:r>
      <w:r>
        <w:t xml:space="preserve"> </w:t>
      </w:r>
      <w:r>
        <w:t xml:space="preserve">FSG estimate. Therefore, using a slight modification of equation 5, we</w:t>
      </w:r>
      <w:r>
        <w:t xml:space="preserve"> </w:t>
      </w:r>
      <w:r>
        <w:t xml:space="preserve">can easil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m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m, producing our first estimate for 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2.828</m:t>
                </m:r>
              </m:e>
            </m:mr>
          </m:m>
        </m:oMath>
      </m:oMathPara>
    </w:p>
    <w:p>
      <w:pPr>
        <w:pStyle w:val="FirstParagraph"/>
      </w:pPr>
      <w:r>
        <w:t xml:space="preserve">[7]. Instead of those approximate values, we</w:t>
      </w:r>
      <w:r>
        <w:t xml:space="preserve"> </w:t>
      </w:r>
      <w:r>
        <w:t xml:space="preserve">could also use values derived from the more precise estimates from</w:t>
      </w:r>
      <w:r>
        <w:t xml:space="preserve"> </w:t>
      </w:r>
      <w:r>
        <w:t xml:space="preserve">original stand data</w:t>
      </w:r>
      <w:r>
        <w:t xml:space="preserve"> </w:t>
      </w:r>
      <w:r>
        <w:t xml:space="preserve">(Walker and Stocks 1975)</w:t>
      </w:r>
      <w:r>
        <w:t xml:space="preserve">. As previously described</w:t>
      </w:r>
      <w:r>
        <w:t xml:space="preserve"> </w:t>
      </w:r>
      <w:r>
        <w:t xml:space="preserve">(Perrakis et al. 2023)</w:t>
      </w:r>
      <w:r>
        <w:t xml:space="preserve">, detailed stand survey analysis produced mean</w:t>
      </w:r>
      <w:r>
        <w:t xml:space="preserve"> </w:t>
      </w:r>
      <w:r>
        <w:t xml:space="preserve">treatment-level LCBH values of about 4.36 m in the IM plots (4.45 m in</w:t>
      </w:r>
      <w:r>
        <w:t xml:space="preserve"> </w:t>
      </w:r>
      <w:r>
        <w:t xml:space="preserve">the TH plots). If we assume that the 2 m reduction in FSG due to ladder</w:t>
      </w:r>
      <w:r>
        <w:t xml:space="preserve"> </w:t>
      </w:r>
      <w:r>
        <w:t xml:space="preserve">fuels holds true</w:t>
      </w:r>
      <w:r>
        <w:t xml:space="preserve"> </w:t>
      </w:r>
      <w:r>
        <w:t xml:space="preserve">(Cruz, Alexander, and Wakimoto 2004)</w:t>
      </w:r>
      <w:r>
        <w:t xml:space="preserve">, we get the following values for equation</w:t>
      </w:r>
      <w:r>
        <w:t xml:space="preserve"> </w:t>
      </w:r>
      <w:r>
        <w:t xml:space="preserve">6: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4.36</m:t>
                            </m:r>
                          </m:num>
                          <m:den>
                            <m:r>
                              <m:t>2.36</m:t>
                            </m:r>
                          </m:den>
                        </m:f>
                      </m:e>
                    </m:d>
                  </m:e>
                  <m:sup>
                    <m:r>
                      <m:t>1.5</m:t>
                    </m:r>
                  </m:sup>
                </m:sSup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2.511</m:t>
                </m:r>
              </m:e>
            </m:mr>
          </m:m>
        </m:oMath>
      </m:oMathPara>
    </w:p>
    <w:p>
      <w:pPr>
        <w:pStyle w:val="FirstParagraph"/>
      </w:pPr>
      <w:r>
        <w:t xml:space="preserve">[8]. The estimate for M based on this logic</w:t>
      </w:r>
      <w:r>
        <w:t xml:space="preserve"> </w:t>
      </w:r>
      <w:r>
        <w:t xml:space="preserve">appears to be in the order of ~2.5 – 3.0.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-1.9835  -0.1781   0.1236   0.4290   1.1171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-10.0947     4.6458  -2.173   0.0298 *</w:t>
      </w:r>
      <w:r>
        <w:br/>
      </w:r>
      <w:r>
        <w:rPr>
          <w:rStyle w:val="VerbatimChar"/>
        </w:rPr>
        <w:t xml:space="preserve">## ISI           1.5271     0.6451   2.367   0.0179 *</w:t>
      </w:r>
      <w:r>
        <w:br/>
      </w:r>
      <w:r>
        <w:rPr>
          <w:rStyle w:val="VerbatimChar"/>
        </w:rPr>
        <w:t xml:space="preserve">## ExpFThin     -5.6434     2.7891  -2.023   0.0430 *</w:t>
      </w:r>
      <w:r>
        <w:br/>
      </w:r>
      <w:r>
        <w:rPr>
          <w:rStyle w:val="VerbatimChar"/>
        </w:rPr>
        <w:t xml:space="preserve">## ExpFSemi-M   -3.0644     1.9572  -1.566   0.1174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34.372  on 26  degrees of freedom</w:t>
      </w:r>
      <w:r>
        <w:br/>
      </w:r>
      <w:r>
        <w:rPr>
          <w:rStyle w:val="VerbatimChar"/>
        </w:rPr>
        <w:t xml:space="preserve">## Residual deviance: 15.114  on 23  degrees of freedom</w:t>
      </w:r>
      <w:r>
        <w:br/>
      </w:r>
      <w:r>
        <w:rPr>
          <w:rStyle w:val="VerbatimChar"/>
        </w:rPr>
        <w:t xml:space="preserve">## AIC: 23.114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glm(formula = CFI1 ~ ISI + ExpF, family = "binomial", data = fires.stat)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Thin - Imm == 0      -5.643      2.789  -2.023    0.102</w:t>
      </w:r>
      <w:r>
        <w:br/>
      </w:r>
      <w:r>
        <w:rPr>
          <w:rStyle w:val="VerbatimChar"/>
        </w:rPr>
        <w:t xml:space="preserve">## Semi-M - Imm == 0    -3.064      1.957  -1.566    0.252</w:t>
      </w:r>
      <w:r>
        <w:br/>
      </w:r>
      <w:r>
        <w:rPr>
          <w:rStyle w:val="VerbatimChar"/>
        </w:rPr>
        <w:t xml:space="preserve">## Semi-M - Thin == 0    2.579      2.184   1.181    0.454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44"/>
    <w:bookmarkStart w:id="51" w:name="X103d680c23ab9e22f366bd8d75850d869b84533"/>
    <w:p>
      <w:pPr>
        <w:pStyle w:val="Heading4"/>
      </w:pPr>
      <w:r>
        <w:t xml:space="preserve">Crowning thresholds and critical FC, Sharpsand Creek</w:t>
      </w:r>
    </w:p>
    <w:p>
      <w:pPr>
        <w:pStyle w:val="FirstParagraph"/>
      </w:pPr>
      <w:r>
        <w:t xml:space="preserve">For the second multiplier estimation method, we first tested the ISI</w:t>
      </w:r>
      <w:r>
        <w:t xml:space="preserve"> </w:t>
      </w:r>
      <w:r>
        <w:t xml:space="preserve">crowning threshold between treatments (comparing IM, TH, and SM stands</w:t>
      </w:r>
      <w:r>
        <w:t xml:space="preserve"> </w:t>
      </w:r>
      <w:r>
        <w:t xml:space="preserve">as treatments).</w:t>
      </w:r>
    </w:p>
    <w:p>
      <w:pPr>
        <w:pStyle w:val="BodyText"/>
      </w:pPr>
      <w:r>
        <w:t xml:space="preserve">Based on the logistic regression model, ISI and treatment both appeared</w:t>
      </w:r>
      <w:r>
        <w:t xml:space="preserve"> </w:t>
      </w:r>
      <w:r>
        <w:t xml:space="preserve">to be significant predictors of crown fire success at the ⍺=0.05 level,</w:t>
      </w:r>
      <w:r>
        <w:t xml:space="preserve"> </w:t>
      </w:r>
      <w:r>
        <w:t xml:space="preserve">with the Immature treatment as the base case. Note that a post-hoc Tukey</w:t>
      </w:r>
      <w:r>
        <w:t xml:space="preserve"> </w:t>
      </w:r>
      <w:r>
        <w:t xml:space="preserve">multiple comparison test revealed that apparent difference between IM</w:t>
      </w:r>
      <w:r>
        <w:t xml:space="preserve"> </w:t>
      </w:r>
      <w:r>
        <w:t xml:space="preserve">and TH treatments was marginal at best (p=0.102), which is not</w:t>
      </w:r>
      <w:r>
        <w:t xml:space="preserve"> </w:t>
      </w:r>
      <w:r>
        <w:t xml:space="preserve">unexpected with such small treatment group sizes; other pairwise</w:t>
      </w:r>
      <w:r>
        <w:t xml:space="preserve"> </w:t>
      </w:r>
      <w:r>
        <w:t xml:space="preserve">contrasts were non-significant (p&gt;0.2 for all other comparisons).</w:t>
      </w:r>
      <w:r>
        <w:t xml:space="preserve"> </w:t>
      </w:r>
      <w:r>
        <w:t xml:space="preserve">Nonetheless, at this point we are not testing the hypothesis of</w:t>
      </w:r>
      <w:r>
        <w:t xml:space="preserve"> </w:t>
      </w:r>
      <w:r>
        <w:t xml:space="preserve">treatment effects, but rather identifying the most likely crowning</w:t>
      </w:r>
      <w:r>
        <w:t xml:space="preserve"> </w:t>
      </w:r>
      <w:r>
        <w:t xml:space="preserve">threshold between the treatment groups. Thus, we used this model to</w:t>
      </w:r>
      <w:r>
        <w:t xml:space="preserve"> </w:t>
      </w:r>
      <w:r>
        <w:t xml:space="preserve">identify the most likely crowning thresholds between treatments, in</w:t>
      </w:r>
      <w:r>
        <w:t xml:space="preserve"> </w:t>
      </w:r>
      <w:r>
        <w:t xml:space="preserve">terms of ISI (Figure XX) or ISI</w:t>
      </w:r>
      <w:r>
        <w:rPr>
          <w:vertAlign w:val="subscript"/>
        </w:rPr>
        <w:t xml:space="preserve">SA</w:t>
      </w:r>
      <w:r>
        <w:t xml:space="preserve"> </w:t>
      </w:r>
      <w:r>
        <w:t xml:space="preserve">(not shown). The crown fire</w:t>
      </w:r>
      <w:r>
        <w:t xml:space="preserve"> </w:t>
      </w:r>
      <w:r>
        <w:t xml:space="preserve">transition thresholds in the control and thinned stands were estimated</w:t>
      </w:r>
      <w:r>
        <w:t xml:space="preserve"> </w:t>
      </w:r>
      <w:r>
        <w:t xml:space="preserve">by solving for p=0.5 (50% probability).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dder_fuels5_files/figure-docx/Log-CFI%20graph,%20define%20functions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FirstParagraph"/>
      </w:pPr>
      <w:r>
        <w:t xml:space="preserve">Crowning thresholds were 6.61 and</w:t>
      </w:r>
      <w:r>
        <w:t xml:space="preserve"> </w:t>
      </w:r>
      <w:r>
        <w:t xml:space="preserve">10.31 ISI for immature controls and thinned</w:t>
      </w:r>
      <w:r>
        <w:t xml:space="preserve"> </w:t>
      </w:r>
      <w:r>
        <w:t xml:space="preserve">stands, respectively. In terms of ISI</w:t>
      </w:r>
      <w:r>
        <w:rPr>
          <w:vertAlign w:val="subscript"/>
        </w:rPr>
        <w:t xml:space="preserve">SA</w:t>
      </w:r>
      <w:r>
        <w:t xml:space="preserve">, the MC</w:t>
      </w:r>
      <w:r>
        <w:rPr>
          <w:vertAlign w:val="subscript"/>
        </w:rPr>
        <w:t xml:space="preserve">SA</w:t>
      </w:r>
      <w:r>
        <w:t xml:space="preserve">-based spread</w:t>
      </w:r>
      <w:r>
        <w:t xml:space="preserve"> </w:t>
      </w:r>
      <w:r>
        <w:t xml:space="preserve">index, the respective thresholds were 4.7 and</w:t>
      </w:r>
      <w:r>
        <w:t xml:space="preserve"> </w:t>
      </w:r>
      <w:r>
        <w:t xml:space="preserve">9.19 for unthinned controls and thinned stands.</w:t>
      </w:r>
      <w:r>
        <w:t xml:space="preserve"> </w:t>
      </w:r>
      <w:r>
        <w:t xml:space="preserve">Given identical ignition patterns and stand origin, the difference</w:t>
      </w:r>
      <w:r>
        <w:t xml:space="preserve"> </w:t>
      </w:r>
      <w:r>
        <w:t xml:space="preserve">between these values, therefore, represents the increased crowning</w:t>
      </w:r>
      <w:r>
        <w:t xml:space="preserve"> </w:t>
      </w:r>
      <w:r>
        <w:t xml:space="preserve">threshold achieved by reducing ladder fuels, counteracted somewhat by</w:t>
      </w:r>
      <w:r>
        <w:t xml:space="preserve"> </w:t>
      </w:r>
      <w:r>
        <w:t xml:space="preserve">reduced stand density. In the MC</w:t>
      </w:r>
      <w:r>
        <w:rPr>
          <w:vertAlign w:val="subscript"/>
        </w:rPr>
        <w:t xml:space="preserve">SA</w:t>
      </w:r>
      <w:r>
        <w:t xml:space="preserve"> </w:t>
      </w:r>
      <w:r>
        <w:t xml:space="preserve">(and ISI</w:t>
      </w:r>
      <w:r>
        <w:rPr>
          <w:vertAlign w:val="subscript"/>
        </w:rPr>
        <w:t xml:space="preserve">SA</w:t>
      </w:r>
      <w:r>
        <w:t xml:space="preserve">) estimates, stand</w:t>
      </w:r>
      <w:r>
        <w:t xml:space="preserve"> </w:t>
      </w:r>
      <w:r>
        <w:t xml:space="preserve">density of</w:t>
      </w:r>
      <w:r>
        <w:t xml:space="preserve"> </w:t>
      </w:r>
      <w:r>
        <w:t xml:space="preserve">‘</w:t>
      </w:r>
      <w:r>
        <w:t xml:space="preserve">dense</w:t>
      </w:r>
      <w:r>
        <w:t xml:space="preserve">’</w:t>
      </w:r>
      <w:r>
        <w:t xml:space="preserve"> </w:t>
      </w:r>
      <w:r>
        <w:t xml:space="preserve">was used for the controls and</w:t>
      </w:r>
      <w:r>
        <w:t xml:space="preserve"> </w:t>
      </w:r>
      <w:r>
        <w:t xml:space="preserve">‘</w:t>
      </w:r>
      <w:r>
        <w:t xml:space="preserve">moderate</w:t>
      </w:r>
      <w:r>
        <w:t xml:space="preserve">’</w:t>
      </w:r>
      <w:r>
        <w:t xml:space="preserve"> </w:t>
      </w:r>
      <w:r>
        <w:t xml:space="preserve">for the</w:t>
      </w:r>
      <w:r>
        <w:t xml:space="preserve"> </w:t>
      </w:r>
      <w:r>
        <w:t xml:space="preserve">thinned stands, resulting in slightly different fuel moisture estimates</w:t>
      </w:r>
      <w:r>
        <w:t xml:space="preserve"> </w:t>
      </w:r>
      <w:r>
        <w:t xml:space="preserve">between stand types</w:t>
      </w:r>
      <w:r>
        <w:t xml:space="preserve"> </w:t>
      </w:r>
      <w:r>
        <w:t xml:space="preserve">(Perrakis et al. 2023; Wotton and Beverly 2007b)</w:t>
      </w:r>
      <w:r>
        <w:t xml:space="preserve">. The basic ISI</w:t>
      </w:r>
      <w:r>
        <w:t xml:space="preserve"> </w:t>
      </w:r>
      <w:r>
        <w:t xml:space="preserve">function, in contrast, is not sensitive to stand density.</w:t>
      </w:r>
    </w:p>
    <w:p>
      <w:pPr>
        <w:pStyle w:val="BodyText"/>
      </w:pPr>
      <w:r>
        <w:t xml:space="preserve">We then needed a model to predict surface ROS values near the crowning</w:t>
      </w:r>
      <w:r>
        <w:t xml:space="preserve"> </w:t>
      </w:r>
      <w:r>
        <w:t xml:space="preserve">threshold in the Sharpsand stands. This resulted in the empirical</w:t>
      </w:r>
      <w:r>
        <w:t xml:space="preserve"> </w:t>
      </w:r>
      <w:r>
        <w:t xml:space="preserve">analysis of Canadian surface fire ROS data described in Appendix 1. The</w:t>
      </w:r>
      <w:r>
        <w:t xml:space="preserve"> </w:t>
      </w:r>
      <w:r>
        <w:t xml:space="preserve">best surface fire models were obtained using ISI (or ISI</w:t>
      </w:r>
      <w:r>
        <w:rPr>
          <w:vertAlign w:val="subscript"/>
        </w:rPr>
        <w:t xml:space="preserve">SA</w:t>
      </w:r>
      <w:r>
        <w:t xml:space="preserve">) alone or</w:t>
      </w:r>
      <w:r>
        <w:t xml:space="preserve"> </w:t>
      </w:r>
      <w:r>
        <w:t xml:space="preserve">in combination with SFC. Notably, these models produce lower ROS</w:t>
      </w:r>
      <w:r>
        <w:t xml:space="preserve"> </w:t>
      </w:r>
      <w:r>
        <w:t xml:space="preserve">predictions than Van Wagner’s surface fire model (VW93), a presented</w:t>
      </w:r>
      <w:r>
        <w:t xml:space="preserve"> </w:t>
      </w:r>
      <w:r>
        <w:t xml:space="preserve">‘</w:t>
      </w:r>
      <w:r>
        <w:t xml:space="preserve">to</w:t>
      </w:r>
      <w:r>
        <w:t xml:space="preserve"> </w:t>
      </w:r>
      <w:r>
        <w:t xml:space="preserve">define the spread rate of all possible surface fires</w:t>
      </w:r>
      <w:r>
        <w:t xml:space="preserve">’</w:t>
      </w:r>
      <w:r>
        <w:t xml:space="preserve"> </w:t>
      </w:r>
      <w:r>
        <w:t xml:space="preserve">in the Sharpsand</w:t>
      </w:r>
      <w:r>
        <w:t xml:space="preserve"> </w:t>
      </w:r>
      <w:r>
        <w:t xml:space="preserve">stands</w:t>
      </w:r>
      <w:r>
        <w:t xml:space="preserve"> </w:t>
      </w:r>
      <w:r>
        <w:t xml:space="preserve">(Van Wagner 1993)</w:t>
      </w:r>
      <w:r>
        <w:t xml:space="preserve">. While the aggregated sROS predictions appear</w:t>
      </w:r>
      <w:r>
        <w:t xml:space="preserve"> </w:t>
      </w:r>
      <w:r>
        <w:t xml:space="preserve">more scattered above ISI 12 or so, conditions favoring crown fire in</w:t>
      </w:r>
      <w:r>
        <w:t xml:space="preserve"> </w:t>
      </w:r>
      <w:r>
        <w:t xml:space="preserve">many conifer stands, the observations are closer to the model under</w:t>
      </w:r>
      <w:r>
        <w:t xml:space="preserve"> </w:t>
      </w:r>
      <w:r>
        <w:t xml:space="preserve">lower danger conditions. Based on the estimated crowning thresholds,</w:t>
      </w:r>
      <w:r>
        <w:t xml:space="preserve"> </w:t>
      </w:r>
      <w:r>
        <w:t xml:space="preserve">representing ISI (or ISI.sa) values of ~5-10, approximate surface fire</w:t>
      </w:r>
      <w:r>
        <w:t xml:space="preserve"> </w:t>
      </w:r>
      <w:r>
        <w:t xml:space="preserve">spread rates of 0.7 – 2.5 m 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are expected.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adder_fuels5_files/figure-docx/unnamed-chunk-4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3" w:name="byrams-intensity-and-estimating-m"/>
    <w:p>
      <w:pPr>
        <w:pStyle w:val="Heading4"/>
      </w:pPr>
      <w:r>
        <w:t xml:space="preserve">Byram’s intensity and estimating</w:t>
      </w:r>
      <w:r>
        <w:t xml:space="preserve"> </w:t>
      </w:r>
      <w:r>
        <w:rPr>
          <w:iCs/>
          <w:i/>
        </w:rPr>
        <w:t xml:space="preserve">M</w:t>
      </w:r>
    </w:p>
    <w:p>
      <w:pPr>
        <w:pStyle w:val="FirstParagraph"/>
      </w:pPr>
      <w:r>
        <w:t xml:space="preserve">We can finally use our scaled ladder fuel equation [7] along with</w:t>
      </w:r>
      <w:r>
        <w:t xml:space="preserve"> </w:t>
      </w:r>
      <w:r>
        <w:t xml:space="preserve">Byram’s equation</w:t>
      </w:r>
      <w:r>
        <w:t xml:space="preserve"> </w:t>
      </w:r>
      <w:r>
        <w:t xml:space="preserve">(Byram 1959)</w:t>
      </w:r>
      <w:r>
        <w:t xml:space="preserve"> </w:t>
      </w:r>
      <w:r>
        <w:t xml:space="preserve">and our empirical surface ROS models, and</w:t>
      </w:r>
      <w:r>
        <w:t xml:space="preserve"> </w:t>
      </w:r>
      <w:r>
        <w:t xml:space="preserve">calculate the most likely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value. This calculation assumes that</w:t>
      </w:r>
      <w:r>
        <w:t xml:space="preserve"> </w:t>
      </w:r>
      <w:r>
        <w:t xml:space="preserve">equivalent critical surface intensity values (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t xml:space="preserve">) are required for</w:t>
      </w:r>
      <w:r>
        <w:t xml:space="preserve"> </w:t>
      </w:r>
      <w:r>
        <w:t xml:space="preserve">crowning in the control and thinned stands, both with LCBH of 4.4 m.</w:t>
      </w:r>
    </w:p>
    <w:p>
      <w:pPr>
        <w:pStyle w:val="BodyText"/>
      </w:pPr>
      <w:r>
        <w:t xml:space="preserve">In terms of ROS values at the crowning threshold (</w:t>
      </w:r>
      <m:oMath>
        <m:r>
          <m:t>R</m:t>
        </m:r>
        <m:r>
          <m:t>O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 in the Im and</w:t>
      </w:r>
      <w:r>
        <w:t xml:space="preserve"> </w:t>
      </w:r>
      <w:r>
        <w:t xml:space="preserve">Th stands, the equivalency is expressed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h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w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w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sSub>
                  <m:e>
                    <m:r>
                      <m:t>C</m:t>
                    </m:r>
                  </m:e>
                  <m:sub>
                    <m:r>
                      <m:t>T</m:t>
                    </m:r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Based on [7],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 </w:t>
      </w:r>
      <w:r>
        <w:t xml:space="preserve">is calculated using estimated ladder fuel</w:t>
      </w:r>
      <w:r>
        <w:t xml:space="preserve"> </w:t>
      </w:r>
      <w:r>
        <w:t xml:space="preserve">consumption and structure. In this case, we calculate ladder fuel height</w:t>
      </w:r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) using an estimated crown ratio of 0.5 and cohort heights from</w:t>
      </w:r>
      <w:r>
        <w:t xml:space="preserve"> </w:t>
      </w:r>
      <w:r>
        <w:t xml:space="preserve">Walker and Stocks</w:t>
      </w:r>
      <w:r>
        <w:t xml:space="preserve"> </w:t>
      </w:r>
      <w:r>
        <w:t xml:space="preserve">(1975)</w:t>
      </w:r>
      <w:r>
        <w:t xml:space="preserve"> </w:t>
      </w:r>
      <w:r>
        <w:t xml:space="preserve">original stand data. Mean dead sapling</w:t>
      </w:r>
      <w:r>
        <w:t xml:space="preserve"> </w:t>
      </w:r>
      <w:r>
        <w:t xml:space="preserve">height and &lt; 1 cm dead roundwood (</w:t>
      </w:r>
      <m:oMath>
        <m:r>
          <m:t>F</m:t>
        </m:r>
        <m:sSub>
          <m:e>
            <m:r>
              <m:t>C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) in control stands were 3.49</w:t>
      </w:r>
      <w:r>
        <w:t xml:space="preserve"> </w:t>
      </w:r>
      <w:r>
        <w:t xml:space="preserve">m and 0.159 kg m</w:t>
      </w:r>
      <w:r>
        <w:rPr>
          <w:vertAlign w:val="superscript"/>
        </w:rPr>
        <w:t xml:space="preserve">-2</w:t>
      </w:r>
      <w:r>
        <w:t xml:space="preserve">, resulting in mean</w:t>
      </w:r>
      <w:r>
        <w:t xml:space="preserve"> </w:t>
      </w:r>
      <m:oMath>
        <m:sSub>
          <m:e>
            <m:r>
              <m:t>C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2.62</m:t>
        </m:r>
      </m:oMath>
      <w:r>
        <w:t xml:space="preserve"> </w:t>
      </w:r>
      <w:r>
        <w:t xml:space="preserve">m. Scaled</w:t>
      </w:r>
      <w:r>
        <w:t xml:space="preserve"> </w:t>
      </w:r>
      <w:r>
        <w:t xml:space="preserve">surface-equivalent consumption values, calculated using [6], ranged from</w:t>
      </w:r>
      <w:r>
        <w:t xml:space="preserve"> </w:t>
      </w:r>
      <w:r>
        <w:t xml:space="preserve">0.291 to 1.227 kg m</w:t>
      </w:r>
      <w:r>
        <w:rPr>
          <w:vertAlign w:val="superscript"/>
        </w:rPr>
        <w:t xml:space="preserve">-2</w:t>
      </w:r>
      <w:r>
        <w:t xml:space="preserve">, with a mean of 0.658 kg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final solution for estimating M was calculated by solving for 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M</m:t>
                    </m:r>
                  </m:e>
                </m:d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I</m:t>
                    </m:r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S</m:t>
                </m:r>
                <m:r>
                  <m:t>F</m:t>
                </m:r>
                <m:r>
                  <m:t>C</m:t>
                </m:r>
                <m:r>
                  <m:rPr>
                    <m:sty m:val="p"/>
                  </m:rPr>
                  <m:t>⋅</m:t>
                </m:r>
                <m:r>
                  <m:t>R</m:t>
                </m:r>
                <m:r>
                  <m:t>O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T</m:t>
                    </m:r>
                    <m:r>
                      <m:t>h</m:t>
                    </m:r>
                  </m:sub>
                </m:sSub>
              </m:e>
            </m:mr>
            <m:mr>
              <m:e>
                <m:r>
                  <m:t>M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S</m:t>
                        </m:r>
                        <m:r>
                          <m:t>F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R</m:t>
                        </m:r>
                        <m:r>
                          <m:t>O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T</m:t>
                            </m:r>
                            <m:r>
                              <m:t>h</m:t>
                            </m:r>
                          </m:sub>
                        </m:sSub>
                      </m:num>
                      <m:den>
                        <m:r>
                          <m:t>R</m:t>
                        </m:r>
                        <m:r>
                          <m:t>O</m:t>
                        </m:r>
                        <m:sSub>
                          <m:e>
                            <m:r>
                              <m:t>S</m:t>
                            </m:r>
                          </m:e>
                          <m:sub>
                            <m:r>
                              <m:t>0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I</m:t>
                            </m:r>
                            <m:r>
                              <m:t>m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F</m:t>
                    </m:r>
                    <m:r>
                      <m:t>C</m:t>
                    </m:r>
                  </m:num>
                  <m:den>
                    <m:r>
                      <m:t>F</m:t>
                    </m:r>
                    <m:sSub>
                      <m:e>
                        <m:r>
                          <m:t>C</m:t>
                        </m:r>
                      </m:e>
                      <m:sub>
                        <m:r>
                          <m:t>S</m:t>
                        </m:r>
                        <m:r>
                          <m:t>E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Using overall mean SFC values (1.34 kg m</w:t>
      </w:r>
      <w:r>
        <w:rPr>
          <w:vertAlign w:val="superscript"/>
        </w:rPr>
        <w:t xml:space="preserve">-2</w:t>
      </w:r>
      <w:r>
        <w:t xml:space="preserve">), this generates estimates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2.2</m:t>
        </m:r>
      </m:oMath>
      <w:r>
        <w:t xml:space="preserve"> </w:t>
      </w:r>
      <w:r>
        <w:t xml:space="preserve">using the ISI-based sROS model and crowning thresholds, 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4.6</m:t>
        </m:r>
      </m:oMath>
      <w:r>
        <w:t xml:space="preserve"> </w:t>
      </w:r>
      <w:r>
        <w:t xml:space="preserve">using the ISI.sa-based model and thresholds.</w:t>
      </w:r>
      <w:r>
        <w:rPr>
          <w:rStyle w:val="FootnoteReference"/>
        </w:rPr>
        <w:footnoteReference w:id="52"/>
      </w:r>
    </w:p>
    <w:p>
      <w:pPr>
        <w:pStyle w:val="BodyText"/>
      </w:pPr>
      <w:r>
        <w:t xml:space="preserve">Note that</w:t>
      </w:r>
    </w:p>
    <w:bookmarkEnd w:id="53"/>
    <w:bookmarkStart w:id="54" w:name="empirical-crown-fire-analysis"/>
    <w:p>
      <w:pPr>
        <w:pStyle w:val="Heading4"/>
      </w:pPr>
      <w:r>
        <w:t xml:space="preserve">Empirical crown fire analysis</w:t>
      </w:r>
    </w:p>
    <w:p>
      <w:pPr>
        <w:pStyle w:val="FirstParagraph"/>
      </w:pPr>
      <w:r>
        <w:t xml:space="preserve">Finally, we reanalyzed the experimental crown fire dataset using Monte</w:t>
      </w:r>
      <w:r>
        <w:t xml:space="preserve"> </w:t>
      </w:r>
      <w:r>
        <w:t xml:space="preserve">Carlo cross-validation, comparing models with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</m:e>
        </m:d>
      </m:oMath>
      <w:r>
        <w:t xml:space="preserve">,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</m:e>
        </m:d>
      </m:oMath>
      <w:r>
        <w:t xml:space="preserve">, and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F</m:t>
            </m:r>
            <m:r>
              <m:t>C</m:t>
            </m:r>
            <m:r>
              <m:rPr>
                <m:sty m:val="p"/>
              </m:rPr>
              <m:t>+</m:t>
            </m:r>
            <m:r>
              <m:t>F</m:t>
            </m:r>
            <m:sSub>
              <m:e>
                <m:r>
                  <m:t>C</m:t>
                </m:r>
              </m:e>
              <m:sub>
                <m:r>
                  <m:t>S</m:t>
                </m:r>
                <m:r>
                  <m:t>E</m:t>
                </m:r>
              </m:sub>
            </m:sSub>
            <m:r>
              <m:rPr>
                <m:sty m:val="p"/>
              </m:rPr>
              <m:t>⋅</m:t>
            </m:r>
            <m:r>
              <m:t>M</m:t>
            </m:r>
          </m:e>
        </m:d>
      </m:oMath>
      <w:r>
        <w:t xml:space="preserve">. The starting</w:t>
      </w:r>
      <w:r>
        <w:t xml:space="preserve"> </w:t>
      </w:r>
      <w:r>
        <w:t xml:space="preserve">value for M was 4, a rough mean of the previous estimates.</w:t>
      </w:r>
    </w:p>
    <w:p>
      <w:pPr>
        <w:pStyle w:val="BodyText"/>
      </w:pPr>
      <w:r>
        <w:t xml:space="preserve">As the table shows, the cross-validation evidence does support the</w:t>
      </w:r>
      <w:r>
        <w:t xml:space="preserve"> </w:t>
      </w:r>
      <w:r>
        <w:t xml:space="preserve">existence of M &gt; 1, but it is perhaps underwhelming. The best model</w:t>
      </w:r>
      <w:r>
        <w:t xml:space="preserve"> </w:t>
      </w:r>
      <w:r>
        <w:t xml:space="preserve">results (highest MCC, lowest AIC) for both FFMC and MC.SA-based models</w:t>
      </w:r>
      <w:r>
        <w:t xml:space="preserve"> </w:t>
      </w:r>
      <w:r>
        <w:t xml:space="preserve">are the versions using the M=3 multiplier for</w:t>
      </w:r>
      <w:r>
        <w:t xml:space="preserve"> </w:t>
      </w:r>
      <m:oMath>
        <m:r>
          <m:t>F</m:t>
        </m:r>
        <m:sSub>
          <m:e>
            <m:r>
              <m:t>C</m:t>
            </m:r>
          </m:e>
          <m:sub>
            <m:r>
              <m:t>S</m:t>
            </m:r>
            <m:r>
              <m:t>E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                                 Model Accuracy    MCC   AIC</w:t>
      </w:r>
      <w:r>
        <w:br/>
      </w:r>
      <w:r>
        <w:rPr>
          <w:rStyle w:val="VerbatimChar"/>
        </w:rPr>
        <w:t xml:space="preserve">## 1  ws + I(FSG^1.5) + I(log(SFC)) + ws:MC.FFMC   0.8781 0.7547 46.19</w:t>
      </w:r>
      <w:r>
        <w:br/>
      </w:r>
      <w:r>
        <w:rPr>
          <w:rStyle w:val="VerbatimChar"/>
        </w:rPr>
        <w:t xml:space="preserve">## 2    ws + I(FSG^1.5) + I(log(SFC)) + ws:MC.SA   0.8635 0.7252 49.88</w:t>
      </w:r>
      <w:r>
        <w:br/>
      </w:r>
      <w:r>
        <w:rPr>
          <w:rStyle w:val="VerbatimChar"/>
        </w:rPr>
        <w:t xml:space="preserve">## 3  ws + I(FSG^1.5) + I(log(SFC)) + ws:MC.FFMC   0.8841 0.7671 43.27</w:t>
      </w:r>
      <w:r>
        <w:br/>
      </w:r>
      <w:r>
        <w:rPr>
          <w:rStyle w:val="VerbatimChar"/>
        </w:rPr>
        <w:t xml:space="preserve">## 4    ws + I(FSG^1.5) + I(log(SFC)) + ws:MC.SA   0.8879 0.7747 42.41</w:t>
      </w:r>
      <w:r>
        <w:br/>
      </w:r>
      <w:r>
        <w:rPr>
          <w:rStyle w:val="VerbatimChar"/>
        </w:rPr>
        <w:t xml:space="preserve">## 5 ws + I(FSG^1.5) + I(log(SFC2)) + ws:MC.FFMC   0.8950 0.7888 43.19</w:t>
      </w:r>
      <w:r>
        <w:br/>
      </w:r>
      <w:r>
        <w:rPr>
          <w:rStyle w:val="VerbatimChar"/>
        </w:rPr>
        <w:t xml:space="preserve">## 6   ws + I(FSG^1.5) + I(log(SFC2)) + ws:MC.SA   0.8742 0.7469 45.94</w:t>
      </w:r>
      <w:r>
        <w:br/>
      </w:r>
      <w:r>
        <w:rPr>
          <w:rStyle w:val="VerbatimChar"/>
        </w:rPr>
        <w:t xml:space="preserve">## 7 ws + I(FSG^1.5) + I(log(SFC3)) + ws:MC.FFMC   0.8963 0.7915 40.75</w:t>
      </w:r>
      <w:r>
        <w:br/>
      </w:r>
      <w:r>
        <w:rPr>
          <w:rStyle w:val="VerbatimChar"/>
        </w:rPr>
        <w:t xml:space="preserve">## 8   ws + I(FSG^1.5) + I(log(SFC3)) + ws:MC.SA   0.8898 0.7785 41.23</w:t>
      </w:r>
      <w:r>
        <w:br/>
      </w:r>
      <w:r>
        <w:rPr>
          <w:rStyle w:val="VerbatimChar"/>
        </w:rPr>
        <w:t xml:space="preserve">##   Dataset.reorder2. MCC.rank AIC.rank</w:t>
      </w:r>
      <w:r>
        <w:br/>
      </w:r>
      <w:r>
        <w:rPr>
          <w:rStyle w:val="VerbatimChar"/>
        </w:rPr>
        <w:t xml:space="preserve">## 1            1.Base        6        7</w:t>
      </w:r>
      <w:r>
        <w:br/>
      </w:r>
      <w:r>
        <w:rPr>
          <w:rStyle w:val="VerbatimChar"/>
        </w:rPr>
        <w:t xml:space="preserve">## 2            1.Base        8        8</w:t>
      </w:r>
      <w:r>
        <w:br/>
      </w:r>
      <w:r>
        <w:rPr>
          <w:rStyle w:val="VerbatimChar"/>
        </w:rPr>
        <w:t xml:space="preserve">## 3        2.FSG Adj.        5        5</w:t>
      </w:r>
      <w:r>
        <w:br/>
      </w:r>
      <w:r>
        <w:rPr>
          <w:rStyle w:val="VerbatimChar"/>
        </w:rPr>
        <w:t xml:space="preserve">## 4        2.FSG Adj.        4        3</w:t>
      </w:r>
      <w:r>
        <w:br/>
      </w:r>
      <w:r>
        <w:rPr>
          <w:rStyle w:val="VerbatimChar"/>
        </w:rPr>
        <w:t xml:space="preserve">## 5       3.LF to SFC        2        4</w:t>
      </w:r>
      <w:r>
        <w:br/>
      </w:r>
      <w:r>
        <w:rPr>
          <w:rStyle w:val="VerbatimChar"/>
        </w:rPr>
        <w:t xml:space="preserve">## 6       3.LF to SFC        7        6</w:t>
      </w:r>
      <w:r>
        <w:br/>
      </w:r>
      <w:r>
        <w:rPr>
          <w:rStyle w:val="VerbatimChar"/>
        </w:rPr>
        <w:t xml:space="preserve">## 7   3.LF x M to SFC        1        1</w:t>
      </w:r>
      <w:r>
        <w:br/>
      </w:r>
      <w:r>
        <w:rPr>
          <w:rStyle w:val="VerbatimChar"/>
        </w:rPr>
        <w:t xml:space="preserve">## 8   3.LF x M to SFC        3        2</w:t>
      </w:r>
    </w:p>
    <w:bookmarkEnd w:id="54"/>
    <w:bookmarkEnd w:id="55"/>
    <w:bookmarkStart w:id="56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Aside from Van Wagner’s equation, this is simply a slightly different</w:t>
      </w:r>
      <w:r>
        <w:t xml:space="preserve"> </w:t>
      </w:r>
      <w:r>
        <w:t xml:space="preserve">representation of Thomas’</w:t>
      </w:r>
      <w:r>
        <w:t xml:space="preserve"> </w:t>
      </w:r>
      <w:r>
        <w:t xml:space="preserve">(</w:t>
      </w:r>
      <w:r>
        <w:rPr>
          <w:bCs/>
          <w:b/>
        </w:rPr>
        <w:t xml:space="preserve">thomas1963?</w:t>
      </w:r>
      <w:r>
        <w:t xml:space="preserve">)</w:t>
      </w:r>
      <w:r>
        <w:t xml:space="preserve"> </w:t>
      </w:r>
      <w:r>
        <w:t xml:space="preserve">equation for flame size under</w:t>
      </w:r>
      <w:r>
        <w:t xml:space="preserve"> </w:t>
      </w:r>
      <w:r>
        <w:t xml:space="preserve">calm conditions.</w:t>
      </w:r>
    </w:p>
    <w:p>
      <w:pPr>
        <w:pStyle w:val="BodyText"/>
      </w:pPr>
      <w:r>
        <w:t xml:space="preserve">- Figure showing more complex architecture; 2-story stands, using Eq 2</w:t>
      </w:r>
      <w:r>
        <w:t xml:space="preserve"> </w:t>
      </w:r>
      <w:r>
        <w:t xml:space="preserve">to estimate contribution of surface fuels to upper stratum crowning -</w:t>
      </w:r>
      <w:r>
        <w:t xml:space="preserve"> </w:t>
      </w:r>
      <w:r>
        <w:t xml:space="preserve">Validation 4. Upper canopy crowning -Scale issues are obvious here.</w:t>
      </w:r>
      <w:r>
        <w:t xml:space="preserve"> </w:t>
      </w:r>
      <w:r>
        <w:t xml:space="preserve">Following the logic and intent of Van Wagner’s (1977) model, the scaling</w:t>
      </w:r>
      <w:r>
        <w:t xml:space="preserve"> </w:t>
      </w:r>
      <w:r>
        <w:t xml:space="preserve">equation represents relationships between canopy strata logically in</w:t>
      </w:r>
      <w:r>
        <w:t xml:space="preserve"> </w:t>
      </w:r>
      <w:r>
        <w:t xml:space="preserve">1-dimensional space, assuming ladder fuels are positioned beneath</w:t>
      </w:r>
      <w:r>
        <w:t xml:space="preserve"> </w:t>
      </w:r>
      <w:r>
        <w:t xml:space="preserve">overstory canopy fuels. They also may hold at the single tree level,</w:t>
      </w:r>
      <w:r>
        <w:t xml:space="preserve"> </w:t>
      </w:r>
      <w:r>
        <w:t xml:space="preserve">where individual ladder fuel elements (saplings, bark flakes, arboreal</w:t>
      </w:r>
      <w:r>
        <w:t xml:space="preserve"> </w:t>
      </w:r>
      <w:r>
        <w:t xml:space="preserve">lichen) are horizontally juxtaposed with overstory fuels. More detailed</w:t>
      </w:r>
      <w:r>
        <w:t xml:space="preserve"> </w:t>
      </w:r>
      <w:r>
        <w:t xml:space="preserve">survey methods (e.g. Alexander et al. 2004; Reinhardt et al. 2006; Arkin</w:t>
      </w:r>
      <w:r>
        <w:t xml:space="preserve"> </w:t>
      </w:r>
      <w:r>
        <w:t xml:space="preserve">et al. 2023) can describe the frequency distributions associated with</w:t>
      </w:r>
      <w:r>
        <w:t xml:space="preserve"> </w:t>
      </w:r>
      <w:r>
        <w:t xml:space="preserve">vertical strata in a stand, while ecologists have described the spatial</w:t>
      </w:r>
      <w:r>
        <w:t xml:space="preserve"> </w:t>
      </w:r>
      <w:r>
        <w:t xml:space="preserve">patterns of overstory trees in stands across various stand types (Kenkel</w:t>
      </w:r>
      <w:r>
        <w:t xml:space="preserve"> </w:t>
      </w:r>
      <w:r>
        <w:t xml:space="preserve">et al. 1997; Larson and Churchill 2012). Future investigations will be</w:t>
      </w:r>
      <w:r>
        <w:t xml:space="preserve"> </w:t>
      </w:r>
      <w:r>
        <w:t xml:space="preserve">needed on how these spatial distribution patterns affect ladder fuel</w:t>
      </w:r>
      <w:r>
        <w:t xml:space="preserve"> </w:t>
      </w:r>
      <w:r>
        <w:t xml:space="preserve">influences near crown fire initiation thresholds.</w:t>
      </w:r>
    </w:p>
    <w:p>
      <w:pPr>
        <w:pStyle w:val="BodyText"/>
      </w:pPr>
      <w:r>
        <w:t xml:space="preserve">-For the theoretical relationship to hold for actual ladder fuel</w:t>
      </w:r>
      <w:r>
        <w:t xml:space="preserve"> </w:t>
      </w:r>
      <w:r>
        <w:t xml:space="preserve">elements (flammable shrubs, saplings, bark flakes, hanging lichens,</w:t>
      </w:r>
      <w:r>
        <w:t xml:space="preserve"> </w:t>
      </w:r>
      <w:r>
        <w:t xml:space="preserve">etc.), it is imperative that they be connected to surface fuels, and in</w:t>
      </w:r>
      <w:r>
        <w:t xml:space="preserve"> </w:t>
      </w:r>
      <w:r>
        <w:t xml:space="preserve">actual forest settings</w:t>
      </w:r>
    </w:p>
    <w:p>
      <w:pPr>
        <w:pStyle w:val="BodyText"/>
      </w:pPr>
      <w:r>
        <w:t xml:space="preserve">-The concept of a multiplier for comparing elevated fuels to surface</w:t>
      </w:r>
      <w:r>
        <w:t xml:space="preserve"> </w:t>
      </w:r>
      <w:r>
        <w:t xml:space="preserve">fuels is a similar topic to Van Wagner’s [-vanwagner1977]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parameter</w:t>
      </w:r>
      <w:r>
        <w:t xml:space="preserve"> </w:t>
      </w:r>
      <w:r>
        <w:t xml:space="preserve">of 0.01, deduced from a comparison of only two experimental fires, as</w:t>
      </w:r>
      <w:r>
        <w:t xml:space="preserve"> </w:t>
      </w:r>
      <w:r>
        <w:t xml:space="preserve">discussed by Alexander</w:t>
      </w:r>
      <w:r>
        <w:t xml:space="preserve"> </w:t>
      </w:r>
      <w:r>
        <w:t xml:space="preserve">(</w:t>
      </w:r>
      <w:r>
        <w:rPr>
          <w:bCs/>
          <w:b/>
        </w:rPr>
        <w:t xml:space="preserve">alexander1998?</w:t>
      </w:r>
      <w:r>
        <w:t xml:space="preserve">)</w:t>
      </w:r>
      <w:r>
        <w:t xml:space="preserve">. Densely-packed litter fuelbeds</w:t>
      </w:r>
      <w:r>
        <w:t xml:space="preserve"> </w:t>
      </w:r>
      <w:r>
        <w:t xml:space="preserve">have lower spread rate than lower density fuelbeds with the same fuel</w:t>
      </w:r>
      <w:r>
        <w:t xml:space="preserve"> </w:t>
      </w:r>
      <w:r>
        <w:t xml:space="preserve">load</w:t>
      </w:r>
      <w:r>
        <w:t xml:space="preserve"> </w:t>
      </w:r>
      <w:r>
        <w:t xml:space="preserve">(</w:t>
      </w:r>
      <w:r>
        <w:rPr>
          <w:bCs/>
          <w:b/>
        </w:rPr>
        <w:t xml:space="preserve">campbell-lochrie2021?</w:t>
      </w:r>
      <w:r>
        <w:t xml:space="preserve">)</w:t>
      </w:r>
      <w:r>
        <w:t xml:space="preserve">, although the relationship is likely more</w:t>
      </w:r>
      <w:r>
        <w:t xml:space="preserve"> </w:t>
      </w:r>
      <w:r>
        <w:t xml:space="preserve">complex in canopy fuels</w:t>
      </w:r>
      <w:r>
        <w:t xml:space="preserve"> </w:t>
      </w:r>
      <w:r>
        <w:t xml:space="preserve">(Schwilk 2015)</w:t>
      </w:r>
      <w:r>
        <w:t xml:space="preserve">.</w:t>
      </w:r>
    </w:p>
    <w:p>
      <w:pPr>
        <w:pStyle w:val="BodyText"/>
      </w:pPr>
      <w:r>
        <w:t xml:space="preserve">-As Andrews</w:t>
      </w:r>
      <w:r>
        <w:t xml:space="preserve"> </w:t>
      </w:r>
      <w:r>
        <w:t xml:space="preserve">(</w:t>
      </w:r>
      <w:r>
        <w:rPr>
          <w:bCs/>
          <w:b/>
        </w:rPr>
        <w:t xml:space="preserve">andrews2018?</w:t>
      </w:r>
      <w:r>
        <w:t xml:space="preserve">)</w:t>
      </w:r>
      <w:r>
        <w:t xml:space="preserve"> </w:t>
      </w:r>
      <w:r>
        <w:t xml:space="preserve">noted, Rothermel surface model only</w:t>
      </w:r>
      <w:r>
        <w:t xml:space="preserve"> </w:t>
      </w:r>
      <w:r>
        <w:t xml:space="preserve">applicable to surface fuels, within ~6ft of the ground</w:t>
      </w:r>
    </w:p>
    <w:p>
      <w:pPr>
        <w:pStyle w:val="BodyText"/>
      </w:pPr>
      <w:r>
        <w:t xml:space="preserve">-Thinning increases sub-canopy turbulence</w:t>
      </w:r>
      <w:r>
        <w:t xml:space="preserve"> </w:t>
      </w:r>
      <w:r>
        <w:t xml:space="preserve">(</w:t>
      </w:r>
      <w:r>
        <w:rPr>
          <w:bCs/>
          <w:b/>
        </w:rPr>
        <w:t xml:space="preserve">russell2018?</w:t>
      </w:r>
      <w:r>
        <w:t xml:space="preserve">)</w:t>
      </w:r>
      <w:r>
        <w:t xml:space="preserve">. See also</w:t>
      </w:r>
      <w:r>
        <w:t xml:space="preserve"> </w:t>
      </w:r>
      <w:r>
        <w:t xml:space="preserve">Banerjee et al.</w:t>
      </w:r>
      <w:r>
        <w:t xml:space="preserve"> </w:t>
      </w:r>
      <w:r>
        <w:t xml:space="preserve">(Banerjee 2020)</w:t>
      </w:r>
    </w:p>
    <w:p>
      <w:pPr>
        <w:pStyle w:val="BodyText"/>
      </w:pPr>
      <w:r>
        <w:t xml:space="preserve">McAlpine and Xanthopoulos</w:t>
      </w:r>
      <w:r>
        <w:t xml:space="preserve"> </w:t>
      </w:r>
      <w:r>
        <w:t xml:space="preserve">(Mcalpine and Xanthopoulos 1989)</w:t>
      </w:r>
      <w:r>
        <w:t xml:space="preserve"> </w:t>
      </w:r>
      <w:r>
        <w:t xml:space="preserve">also noted that C-6s appeared</w:t>
      </w:r>
      <w:r>
        <w:t xml:space="preserve"> </w:t>
      </w:r>
      <w:r>
        <w:t xml:space="preserve">to overpredict sROS in needle fuelbed experiments. Although they</w:t>
      </w:r>
      <w:r>
        <w:t xml:space="preserve"> </w:t>
      </w:r>
      <w:r>
        <w:t xml:space="preserve">explained it as a difficulty in estimating</w:t>
      </w:r>
    </w:p>
    <w:p>
      <w:pPr>
        <w:pStyle w:val="BodyText"/>
      </w:pPr>
      <w:r>
        <w:t xml:space="preserve">Method could also be used to estimate influence of dead branch fuel</w:t>
      </w:r>
      <w:r>
        <w:t xml:space="preserve"> </w:t>
      </w:r>
      <w:r>
        <w:t xml:space="preserve">below LCBH, bark flakes, arboreal lichens, or similar material.</w:t>
      </w:r>
    </w:p>
    <w:bookmarkEnd w:id="56"/>
    <w:bookmarkStart w:id="98" w:name="references"/>
    <w:p>
      <w:pPr>
        <w:pStyle w:val="Heading2"/>
      </w:pPr>
      <w:r>
        <w:t xml:space="preserve">References:</w:t>
      </w:r>
    </w:p>
    <w:bookmarkStart w:id="97" w:name="refs"/>
    <w:bookmarkStart w:id="57" w:name="ref-albini1986"/>
    <w:p>
      <w:pPr>
        <w:pStyle w:val="Bibliography"/>
      </w:pPr>
      <w:r>
        <w:t xml:space="preserve">Albini, Frank A., and Brian J. Stocks. 1986.</w:t>
      </w:r>
      <w:r>
        <w:t xml:space="preserve"> </w:t>
      </w:r>
      <w:r>
        <w:t xml:space="preserve">“Predicted and Observed Rates of Spread of Crown Fires in Immature Jack Pine.”</w:t>
      </w:r>
      <w:r>
        <w:t xml:space="preserve"> </w:t>
      </w:r>
      <w:r>
        <w:rPr>
          <w:iCs/>
          <w:i/>
        </w:rPr>
        <w:t xml:space="preserve">Combustion Science and Technology</w:t>
      </w:r>
      <w:r>
        <w:t xml:space="preserve"> </w:t>
      </w:r>
      <w:r>
        <w:t xml:space="preserve">48 (1-2): 65–76.</w:t>
      </w:r>
    </w:p>
    <w:bookmarkEnd w:id="57"/>
    <w:bookmarkStart w:id="58" w:name="ref-alexander2016"/>
    <w:p>
      <w:pPr>
        <w:pStyle w:val="Bibliography"/>
      </w:pPr>
      <w:r>
        <w:t xml:space="preserve">Alexander, M. E., and M. G. Cruz. 2016.</w:t>
      </w:r>
      <w:r>
        <w:t xml:space="preserve"> </w:t>
      </w:r>
      <w:r>
        <w:t xml:space="preserve">“Crown Fire Dynamics in Conifer Forests.”</w:t>
      </w:r>
      <w:r>
        <w:t xml:space="preserve"> </w:t>
      </w:r>
      <w:r>
        <w:t xml:space="preserve">In, edited by P. A. Werth, 163–258. General Technical Report PNW-GTR-891. Portland, OR: USDA Forest Service Pacific Northwest Research Station.</w:t>
      </w:r>
    </w:p>
    <w:bookmarkEnd w:id="58"/>
    <w:bookmarkStart w:id="59" w:name="ref-Alexander1988a"/>
    <w:p>
      <w:pPr>
        <w:pStyle w:val="Bibliography"/>
      </w:pPr>
      <w:r>
        <w:t xml:space="preserve">Alexander, Martin E. 1988.</w:t>
      </w:r>
      <w:r>
        <w:t xml:space="preserve"> </w:t>
      </w:r>
      <w:r>
        <w:t xml:space="preserve">“Symposium and Workshop on Protecting People and Homes from Wildfire in the Interior West.”</w:t>
      </w:r>
      <w:r>
        <w:t xml:space="preserve"> </w:t>
      </w:r>
      <w:r>
        <w:t xml:space="preserve">In, 147–56. Missoula, MT.</w:t>
      </w:r>
    </w:p>
    <w:bookmarkEnd w:id="59"/>
    <w:bookmarkStart w:id="60" w:name="ref-andrews2014"/>
    <w:p>
      <w:pPr>
        <w:pStyle w:val="Bibliography"/>
      </w:pPr>
      <w:r>
        <w:t xml:space="preserve">Andrews, Patricia L. 2014.</w:t>
      </w:r>
      <w:r>
        <w:t xml:space="preserve"> </w:t>
      </w:r>
      <w:r>
        <w:t xml:space="preserve">“Current Status and Future Needs of the BehavePlus Fire Modeling System.”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23 (1): 21–33.</w:t>
      </w:r>
    </w:p>
    <w:bookmarkEnd w:id="60"/>
    <w:bookmarkStart w:id="61" w:name="ref-banerjee2020"/>
    <w:p>
      <w:pPr>
        <w:pStyle w:val="Bibliography"/>
      </w:pPr>
      <w:r>
        <w:t xml:space="preserve">Banerjee, Tirtha. 2020.</w:t>
      </w:r>
      <w:r>
        <w:t xml:space="preserve"> </w:t>
      </w:r>
      <w:r>
        <w:t xml:space="preserve">“Impacts of Forest Thinning on Wildland Fire Behavior.”</w:t>
      </w:r>
      <w:r>
        <w:t xml:space="preserve"> </w:t>
      </w:r>
      <w:r>
        <w:rPr>
          <w:iCs/>
          <w:i/>
        </w:rPr>
        <w:t xml:space="preserve">Forests</w:t>
      </w:r>
      <w:r>
        <w:t xml:space="preserve"> </w:t>
      </w:r>
      <w:r>
        <w:t xml:space="preserve">11 (9): 918.</w:t>
      </w:r>
    </w:p>
    <w:bookmarkEnd w:id="61"/>
    <w:bookmarkStart w:id="62" w:name="ref-byram1959"/>
    <w:p>
      <w:pPr>
        <w:pStyle w:val="Bibliography"/>
      </w:pPr>
      <w:r>
        <w:t xml:space="preserve">Byram, G. M. 1959.</w:t>
      </w:r>
      <w:r>
        <w:t xml:space="preserve"> </w:t>
      </w:r>
      <w:r>
        <w:t xml:space="preserve">“Combustion of Forest Fuels.”</w:t>
      </w:r>
      <w:r>
        <w:t xml:space="preserve"> </w:t>
      </w:r>
      <w:r>
        <w:t xml:space="preserve">In, edited by K. P. Davis, 61–89. New York: McGraw-Hill.</w:t>
      </w:r>
    </w:p>
    <w:bookmarkEnd w:id="62"/>
    <w:bookmarkStart w:id="63" w:name="ref-call1997"/>
    <w:p>
      <w:pPr>
        <w:pStyle w:val="Bibliography"/>
      </w:pPr>
      <w:r>
        <w:t xml:space="preserve">Call, P. T., and F. A. Albini. 1997.</w:t>
      </w:r>
      <w:r>
        <w:t xml:space="preserve"> </w:t>
      </w:r>
      <w:r>
        <w:t xml:space="preserve">“Aerial and Surface Fuel Consumption in Crown Fires.”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7 (3): 259–64.</w:t>
      </w:r>
    </w:p>
    <w:bookmarkEnd w:id="63"/>
    <w:bookmarkStart w:id="64" w:name="ref-cruz2003"/>
    <w:p>
      <w:pPr>
        <w:pStyle w:val="Bibliography"/>
      </w:pPr>
      <w:r>
        <w:t xml:space="preserve">Cruz, Miguel G., M. E. Alexander, and Ronald H. Wakimoto. 2003.</w:t>
      </w:r>
      <w:r>
        <w:t xml:space="preserve"> </w:t>
      </w:r>
      <w:r>
        <w:t xml:space="preserve">“Assessing the Probability of Crown Fire Initiation Based on Fire Danger Indices.”</w:t>
      </w:r>
      <w:r>
        <w:t xml:space="preserve"> </w:t>
      </w:r>
      <w:r>
        <w:rPr>
          <w:iCs/>
          <w:i/>
        </w:rPr>
        <w:t xml:space="preserve">Forestry Chronicle</w:t>
      </w:r>
      <w:r>
        <w:t xml:space="preserve"> </w:t>
      </w:r>
      <w:r>
        <w:t xml:space="preserve">79 (5): 976–83.</w:t>
      </w:r>
    </w:p>
    <w:bookmarkEnd w:id="64"/>
    <w:bookmarkStart w:id="65" w:name="ref-cruz2004"/>
    <w:p>
      <w:pPr>
        <w:pStyle w:val="Bibliography"/>
      </w:pPr>
      <w:r>
        <w:t xml:space="preserve">Cruz, Miguel G., Martin E. Alexander, and Ronald H. Wakimoto. 2004.</w:t>
      </w:r>
      <w:r>
        <w:t xml:space="preserve"> </w:t>
      </w:r>
      <w:r>
        <w:t xml:space="preserve">“Modeling the Likelihood of Crown Fire Occurrence in Conifer Forest Stands.”</w:t>
      </w:r>
      <w:r>
        <w:t xml:space="preserve"> </w:t>
      </w:r>
      <w:r>
        <w:rPr>
          <w:iCs/>
          <w:i/>
        </w:rPr>
        <w:t xml:space="preserve">Forest Science</w:t>
      </w:r>
      <w:r>
        <w:t xml:space="preserve"> </w:t>
      </w:r>
      <w:r>
        <w:t xml:space="preserve">50 (5): 640–58.</w:t>
      </w:r>
    </w:p>
    <w:bookmarkEnd w:id="65"/>
    <w:bookmarkStart w:id="66" w:name="ref-cruz2005"/>
    <w:p>
      <w:pPr>
        <w:pStyle w:val="Bibliography"/>
      </w:pPr>
      <w:r>
        <w:t xml:space="preserve">Cruz, Miguel G., Marty E. Alexander, and Ronald H. Wakimoto. 2005.</w:t>
      </w:r>
      <w:r>
        <w:t xml:space="preserve"> </w:t>
      </w:r>
      <w:r>
        <w:t xml:space="preserve">“Development and Testing of Models for Predicting Crown Fire Rate of Spread in Conifer Forest Stands.”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35: 1626–39.</w:t>
      </w:r>
    </w:p>
    <w:bookmarkEnd w:id="66"/>
    <w:bookmarkStart w:id="67" w:name="ref-cruz2006"/>
    <w:p>
      <w:pPr>
        <w:pStyle w:val="Bibliography"/>
      </w:pPr>
      <w:r>
        <w:t xml:space="preserve">Cruz, Miguel G., Bret W. Butler, Martin E. Alexander, Jason M. Forthofer, and Ronald H. Wakimoto. 2006.</w:t>
      </w:r>
      <w:r>
        <w:t xml:space="preserve"> </w:t>
      </w:r>
      <w:r>
        <w:t xml:space="preserve">“Predicting the Ignition of Crown Fuels Above a Spreading Surface Fire. Part i: Model Idealization.”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15 (1): 47–60.</w:t>
      </w:r>
    </w:p>
    <w:bookmarkEnd w:id="67"/>
    <w:bookmarkStart w:id="68" w:name="ref-forestrycanadafiredangergroup1992"/>
    <w:p>
      <w:pPr>
        <w:pStyle w:val="Bibliography"/>
      </w:pPr>
      <w:r>
        <w:t xml:space="preserve">Forestry Canada Fire Danger Group. 1992.</w:t>
      </w:r>
      <w:r>
        <w:t xml:space="preserve"> </w:t>
      </w:r>
      <w:r>
        <w:t xml:space="preserve">“Development and Structure of the Canadian Forest Fire Behavior Prediction System. Information Report ST-x-3.”</w:t>
      </w:r>
      <w:r>
        <w:t xml:space="preserve"> </w:t>
      </w:r>
      <w:r>
        <w:t xml:space="preserve">Ottawa, Ontario, Canada.</w:t>
      </w:r>
    </w:p>
    <w:bookmarkEnd w:id="68"/>
    <w:bookmarkStart w:id="69" w:name="ref-degroot2022"/>
    <w:p>
      <w:pPr>
        <w:pStyle w:val="Bibliography"/>
      </w:pPr>
      <w:r>
        <w:t xml:space="preserve">Groot, William J. de, Chelene C. Hanes, and Yonghe Wang. 2022.</w:t>
      </w:r>
      <w:r>
        <w:t xml:space="preserve"> </w:t>
      </w:r>
      <w:r>
        <w:t xml:space="preserve">“Crown Fuel Consumption in Canadian Boreal Forest Fires.”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31 (3): 255–76.</w:t>
      </w:r>
    </w:p>
    <w:bookmarkEnd w:id="69"/>
    <w:bookmarkStart w:id="70" w:name="ref-keane2015"/>
    <w:p>
      <w:pPr>
        <w:pStyle w:val="Bibliography"/>
      </w:pPr>
      <w:r>
        <w:t xml:space="preserve">Keane, Robert E. 2015.</w:t>
      </w:r>
      <w:r>
        <w:t xml:space="preserve"> </w:t>
      </w:r>
      <w:r>
        <w:rPr>
          <w:iCs/>
          <w:i/>
        </w:rPr>
        <w:t xml:space="preserve">Wildland Fuel Fundamentals and Applications</w:t>
      </w:r>
      <w:r>
        <w:t xml:space="preserve">. Springer.</w:t>
      </w:r>
    </w:p>
    <w:bookmarkEnd w:id="70"/>
    <w:bookmarkStart w:id="71" w:name="ref-kiil1976"/>
    <w:p>
      <w:pPr>
        <w:pStyle w:val="Bibliography"/>
      </w:pPr>
      <w:r>
        <w:t xml:space="preserve">Kiil, A D. 1976.</w:t>
      </w:r>
      <w:r>
        <w:t xml:space="preserve"> </w:t>
      </w:r>
      <w:r>
        <w:t xml:space="preserve">“Fire Retardants: Proceedings of the 1975 International Symposium on Flammability and Fire Retardants.”</w:t>
      </w:r>
      <w:r>
        <w:t xml:space="preserve"> </w:t>
      </w:r>
      <w:r>
        <w:t xml:space="preserve">In, 175–76. Canadian Forestry Service, Northern Forest Research Centre, Edmonton, Alberta.</w:t>
      </w:r>
    </w:p>
    <w:bookmarkEnd w:id="71"/>
    <w:bookmarkStart w:id="73" w:name="ref-kilgore1975"/>
    <w:p>
      <w:pPr>
        <w:pStyle w:val="Bibliography"/>
      </w:pPr>
      <w:r>
        <w:t xml:space="preserve">Kilgore, Bruce M., and Rodney W. Sando. 1975.</w:t>
      </w:r>
      <w:r>
        <w:t xml:space="preserve"> </w:t>
      </w:r>
      <w:r>
        <w:t xml:space="preserve">“Crown-Fire Potential in a Sequoia Forest After Prescribed Burning.”</w:t>
      </w:r>
      <w:r>
        <w:t xml:space="preserve"> </w:t>
      </w:r>
      <w:r>
        <w:rPr>
          <w:iCs/>
          <w:i/>
        </w:rPr>
        <w:t xml:space="preserve">Forest Science</w:t>
      </w:r>
      <w:r>
        <w:t xml:space="preserve"> </w:t>
      </w:r>
      <w:r>
        <w:t xml:space="preserve">21 (1): 83–87.</w:t>
      </w:r>
      <w:r>
        <w:t xml:space="preserve"> </w:t>
      </w:r>
      <w:hyperlink r:id="rId72">
        <w:r>
          <w:rPr>
            <w:rStyle w:val="Hyperlink"/>
          </w:rPr>
          <w:t xml:space="preserve">https://doi.org/10.1093/forestscience/21.1.83</w:t>
        </w:r>
      </w:hyperlink>
      <w:r>
        <w:t xml:space="preserve">.</w:t>
      </w:r>
    </w:p>
    <w:bookmarkEnd w:id="73"/>
    <w:bookmarkStart w:id="74" w:name="ref-kneeshaw2011"/>
    <w:p>
      <w:pPr>
        <w:pStyle w:val="Bibliography"/>
      </w:pPr>
      <w:r>
        <w:t xml:space="preserve">Kneeshaw, Daniel, Yves Bergeron, and Timo Kuuluvainen. 2011.</w:t>
      </w:r>
      <w:r>
        <w:t xml:space="preserve"> </w:t>
      </w:r>
      <w:r>
        <w:t xml:space="preserve">“Forest Ecosystem Structure and Disturbance Dynamics Across the Circumboreal Forest.”</w:t>
      </w:r>
      <w:r>
        <w:t xml:space="preserve"> </w:t>
      </w:r>
      <w:r>
        <w:rPr>
          <w:iCs/>
          <w:i/>
        </w:rPr>
        <w:t xml:space="preserve">The Sage Handbook of Biogeography. Sage, Los Angeles</w:t>
      </w:r>
      <w:r>
        <w:t xml:space="preserve">, 263280.</w:t>
      </w:r>
    </w:p>
    <w:bookmarkEnd w:id="74"/>
    <w:bookmarkStart w:id="75" w:name="ref-mcalpine1989a"/>
    <w:p>
      <w:pPr>
        <w:pStyle w:val="Bibliography"/>
      </w:pPr>
      <w:r>
        <w:t xml:space="preserve">Mcalpine, R S, and G Xanthopoulos. 1989.</w:t>
      </w:r>
      <w:r>
        <w:t xml:space="preserve"> </w:t>
      </w:r>
      <w:r>
        <w:t xml:space="preserve">“Predicted Vs Observed Fire Spread Rates in Ponderosa Pine Fuel Beds: A Test of American and Canadian Systems.”</w:t>
      </w:r>
    </w:p>
    <w:bookmarkEnd w:id="75"/>
    <w:bookmarkStart w:id="76" w:name="ref-mcrae2017"/>
    <w:p>
      <w:pPr>
        <w:pStyle w:val="Bibliography"/>
      </w:pPr>
      <w:r>
        <w:t xml:space="preserve">McRae, D., B. J. Stocks, G. R. Hartley, J. A. Mason, T. J. Lynham, T. W. Blake, and C. C. Hanes. 2017.</w:t>
      </w:r>
      <w:r>
        <w:t xml:space="preserve"> </w:t>
      </w:r>
      <w:r>
        <w:rPr>
          <w:iCs/>
          <w:i/>
        </w:rPr>
        <w:t xml:space="preserve">Influence of Ignition Type on Fire Behavior in Semi-Mature Jack Pine. Information Report GLC-x-19</w:t>
      </w:r>
      <w:r>
        <w:t xml:space="preserve">. Sault Ste. Marie, Ontario, Canada: Natural Resources Canada - Canadian Forest Service, Great Lakes Forestry Centre.</w:t>
      </w:r>
    </w:p>
    <w:bookmarkEnd w:id="76"/>
    <w:bookmarkStart w:id="77" w:name="ref-melnik2022"/>
    <w:p>
      <w:pPr>
        <w:pStyle w:val="Bibliography"/>
      </w:pPr>
      <w:r>
        <w:t xml:space="preserve">Melnik, Oleg M., Stephen A. Paskaluk, Mark Y. Ackerman, Katharine O. Melnik, Dan K. Thompson, Sara S. McAllister, and Mike D. Flannigan. 2022.</w:t>
      </w:r>
      <w:r>
        <w:t xml:space="preserve"> </w:t>
      </w:r>
      <w:r>
        <w:t xml:space="preserve">“New in-Flame Flammability Testing Method Applied to Monitor Seasonal Changes in Live Fuel.”</w:t>
      </w:r>
      <w:r>
        <w:t xml:space="preserve"> </w:t>
      </w:r>
      <w:r>
        <w:rPr>
          <w:iCs/>
          <w:i/>
        </w:rPr>
        <w:t xml:space="preserve">Fire</w:t>
      </w:r>
      <w:r>
        <w:t xml:space="preserve"> </w:t>
      </w:r>
      <w:r>
        <w:t xml:space="preserve">5 (1): 1.</w:t>
      </w:r>
    </w:p>
    <w:bookmarkEnd w:id="77"/>
    <w:bookmarkStart w:id="78" w:name="ref-nelson1988"/>
    <w:p>
      <w:pPr>
        <w:pStyle w:val="Bibliography"/>
      </w:pPr>
      <w:r>
        <w:t xml:space="preserve">Nelson, Ralph M. Jr, and Carl W. Adkins. 1988.</w:t>
      </w:r>
      <w:r>
        <w:t xml:space="preserve"> </w:t>
      </w:r>
      <w:r>
        <w:t xml:space="preserve">“A Dimensionless Correlation for the Spread of Wind-Driven Fires.”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18 (4): 391–97.</w:t>
      </w:r>
    </w:p>
    <w:bookmarkEnd w:id="78"/>
    <w:bookmarkStart w:id="80" w:name="ref-perrakis2023"/>
    <w:p>
      <w:pPr>
        <w:pStyle w:val="Bibliography"/>
      </w:pPr>
      <w:r>
        <w:t xml:space="preserve">Perrakis, Daniel D. B., Miguel G. Cruz, Martin E. Alexander, Chelene C. Hanes, Dan K. Thompson, Stephen W. Taylor, and Brian J. Stocks. 2023.</w:t>
      </w:r>
      <w:r>
        <w:t xml:space="preserve"> </w:t>
      </w:r>
      <w:r>
        <w:t xml:space="preserve">“Improved Logistic Models of Crown Fire Probability in Canadian Conifer Forests.”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32 (10): 1455–73.</w:t>
      </w:r>
      <w:r>
        <w:t xml:space="preserve"> </w:t>
      </w:r>
      <w:hyperlink r:id="rId79">
        <w:r>
          <w:rPr>
            <w:rStyle w:val="Hyperlink"/>
          </w:rPr>
          <w:t xml:space="preserve">https://doi.org/10.1071/WF23074</w:t>
        </w:r>
      </w:hyperlink>
      <w:r>
        <w:t xml:space="preserve">.</w:t>
      </w:r>
    </w:p>
    <w:bookmarkEnd w:id="80"/>
    <w:bookmarkStart w:id="81" w:name="ref-rothermel1972"/>
    <w:p>
      <w:pPr>
        <w:pStyle w:val="Bibliography"/>
      </w:pPr>
      <w:r>
        <w:t xml:space="preserve">Rothermel, Richard C. 1972.</w:t>
      </w:r>
      <w:r>
        <w:t xml:space="preserve"> </w:t>
      </w:r>
      <w:r>
        <w:rPr>
          <w:iCs/>
          <w:i/>
        </w:rPr>
        <w:t xml:space="preserve">A Mathematical Model for Predicting Fire Spread in Wildland Fuels. Research Paper RP-INT-115</w:t>
      </w:r>
      <w:r>
        <w:t xml:space="preserve">. Ogden, UT: USDA Forest Service Intermountain Forest; Range Experiment Station.</w:t>
      </w:r>
    </w:p>
    <w:bookmarkEnd w:id="81"/>
    <w:bookmarkStart w:id="82" w:name="ref-schwilk2015"/>
    <w:p>
      <w:pPr>
        <w:pStyle w:val="Bibliography"/>
      </w:pPr>
      <w:r>
        <w:t xml:space="preserve">Schwilk, Dylan W. 2015.</w:t>
      </w:r>
      <w:r>
        <w:t xml:space="preserve"> </w:t>
      </w:r>
      <w:r>
        <w:t xml:space="preserve">“Dimensions of Plant Flammability.”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t xml:space="preserve">206 (2): 486–88.</w:t>
      </w:r>
    </w:p>
    <w:bookmarkEnd w:id="82"/>
    <w:bookmarkStart w:id="83" w:name="ref-scott2001"/>
    <w:p>
      <w:pPr>
        <w:pStyle w:val="Bibliography"/>
      </w:pPr>
      <w:r>
        <w:t xml:space="preserve">Scott, J. H., and Elizabeth D. Reinhardt. 2001.</w:t>
      </w:r>
      <w:r>
        <w:t xml:space="preserve"> </w:t>
      </w:r>
      <w:r>
        <w:t xml:space="preserve">“Assessing Crown Fire Potential by Linking Models of Surface and Crown Fire Behavior. Research Paper RMRS-RP-29.”</w:t>
      </w:r>
      <w:r>
        <w:t xml:space="preserve"> </w:t>
      </w:r>
      <w:r>
        <w:t xml:space="preserve">Fort Collins, Colorado, USA.</w:t>
      </w:r>
    </w:p>
    <w:bookmarkEnd w:id="83"/>
    <w:bookmarkStart w:id="84" w:name="ref-stocks1987"/>
    <w:p>
      <w:pPr>
        <w:pStyle w:val="Bibliography"/>
      </w:pPr>
      <w:r>
        <w:t xml:space="preserve">Stocks, B. J. 1987.</w:t>
      </w:r>
      <w:r>
        <w:t xml:space="preserve"> </w:t>
      </w:r>
      <w:r>
        <w:t xml:space="preserve">“Fire Behavior in Immature Jack Pine.”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17 (1): 80–86.</w:t>
      </w:r>
    </w:p>
    <w:bookmarkEnd w:id="84"/>
    <w:bookmarkStart w:id="85" w:name="ref-stocks1973"/>
    <w:p>
      <w:pPr>
        <w:pStyle w:val="Bibliography"/>
      </w:pPr>
      <w:r>
        <w:t xml:space="preserve">Stocks, B. J., and J. D. Walker. 1973.</w:t>
      </w:r>
      <w:r>
        <w:t xml:space="preserve"> </w:t>
      </w:r>
      <w:r>
        <w:t xml:space="preserve">“Climatic Conditions Before and During Four Significant Forest Fire Situations in Ontario.”</w:t>
      </w:r>
      <w:r>
        <w:t xml:space="preserve"> </w:t>
      </w:r>
      <w:r>
        <w:t xml:space="preserve">Great Lakes Forest Research Centre, Sault Ste. Marie, Ontario, Canada.</w:t>
      </w:r>
    </w:p>
    <w:bookmarkEnd w:id="85"/>
    <w:bookmarkStart w:id="86" w:name="ref-stocks1991"/>
    <w:p>
      <w:pPr>
        <w:pStyle w:val="Bibliography"/>
      </w:pPr>
      <w:r>
        <w:t xml:space="preserve">Stocks, Brian J. 1991.</w:t>
      </w:r>
      <w:r>
        <w:t xml:space="preserve"> </w:t>
      </w:r>
      <w:r>
        <w:t xml:space="preserve">“The Extent and Impact of Forest Fires in Northern Circumpolar Countries.”</w:t>
      </w:r>
      <w:r>
        <w:t xml:space="preserve"> </w:t>
      </w:r>
      <w:r>
        <w:t xml:space="preserve">In.</w:t>
      </w:r>
    </w:p>
    <w:bookmarkEnd w:id="86"/>
    <w:bookmarkStart w:id="87" w:name="ref-taylor2004"/>
    <w:p>
      <w:pPr>
        <w:pStyle w:val="Bibliography"/>
      </w:pPr>
      <w:r>
        <w:t xml:space="preserve">Taylor, S. W., B. M. Wotton, M. E. Alexander, and G. N. Dalrymple. 2004.</w:t>
      </w:r>
      <w:r>
        <w:t xml:space="preserve"> </w:t>
      </w:r>
      <w:r>
        <w:t xml:space="preserve">“Variation in Wind and Crown Fire Behaviour in a Northern Jack Pine</w:t>
      </w:r>
      <w:r>
        <w:t xml:space="preserve"> </w:t>
      </w:r>
      <w:r>
        <w:t xml:space="preserve"> </w:t>
      </w:r>
      <w:r>
        <w:t xml:space="preserve">Black Spruce Forest.”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34: 1571–76.</w:t>
      </w:r>
    </w:p>
    <w:bookmarkEnd w:id="87"/>
    <w:bookmarkStart w:id="88" w:name="ref-vanwagner1968"/>
    <w:p>
      <w:pPr>
        <w:pStyle w:val="Bibliography"/>
      </w:pPr>
      <w:r>
        <w:t xml:space="preserve">Van Wagner, C. E. 1968.</w:t>
      </w:r>
      <w:r>
        <w:t xml:space="preserve"> </w:t>
      </w:r>
      <w:r>
        <w:t xml:space="preserve">“Fire Behaviour Mechanisms in a Red Pine Plantation: Field and Laboratory Evidence. Departmental Pub. No. 1229.”</w:t>
      </w:r>
      <w:r>
        <w:t xml:space="preserve"> </w:t>
      </w:r>
      <w:r>
        <w:t xml:space="preserve">Ottawa, Ontario, Canada.</w:t>
      </w:r>
    </w:p>
    <w:bookmarkEnd w:id="88"/>
    <w:bookmarkStart w:id="89" w:name="ref-vanwagner1977a"/>
    <w:p>
      <w:pPr>
        <w:pStyle w:val="Bibliography"/>
      </w:pPr>
      <w:r>
        <w:t xml:space="preserve">———. 1977.</w:t>
      </w:r>
      <w:r>
        <w:t xml:space="preserve"> </w:t>
      </w:r>
      <w:r>
        <w:t xml:space="preserve">“Conditions for the Start and Spread of Crown Fire.”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7: 23–34.</w:t>
      </w:r>
    </w:p>
    <w:bookmarkEnd w:id="89"/>
    <w:bookmarkStart w:id="90" w:name="ref-vanwagner1987"/>
    <w:p>
      <w:pPr>
        <w:pStyle w:val="Bibliography"/>
      </w:pPr>
      <w:r>
        <w:t xml:space="preserve">———. 1987.</w:t>
      </w:r>
      <w:r>
        <w:t xml:space="preserve"> </w:t>
      </w:r>
      <w:r>
        <w:t xml:space="preserve">“Development and Structure of the Canadian Forest Fire Weather Index System. Forestry Technical Report 35.”</w:t>
      </w:r>
      <w:r>
        <w:t xml:space="preserve"> </w:t>
      </w:r>
      <w:r>
        <w:t xml:space="preserve">Chalk River, Ontario, Canada.</w:t>
      </w:r>
    </w:p>
    <w:bookmarkEnd w:id="90"/>
    <w:bookmarkStart w:id="91" w:name="ref-vanwagner1993"/>
    <w:p>
      <w:pPr>
        <w:pStyle w:val="Bibliography"/>
      </w:pPr>
      <w:r>
        <w:t xml:space="preserve">———. 1993.</w:t>
      </w:r>
      <w:r>
        <w:t xml:space="preserve"> </w:t>
      </w:r>
      <w:r>
        <w:t xml:space="preserve">“Prediction of Crown Fire Behavior in Two Stands of Jack Pine.”</w:t>
      </w:r>
      <w:r>
        <w:t xml:space="preserve"> </w:t>
      </w:r>
      <w:r>
        <w:rPr>
          <w:iCs/>
          <w:i/>
        </w:rPr>
        <w:t xml:space="preserve">Canadian Journal of Forest Research</w:t>
      </w:r>
      <w:r>
        <w:t xml:space="preserve"> </w:t>
      </w:r>
      <w:r>
        <w:t xml:space="preserve">23 (3): 442–49.</w:t>
      </w:r>
    </w:p>
    <w:bookmarkEnd w:id="91"/>
    <w:bookmarkStart w:id="92" w:name="ref-walker1975"/>
    <w:p>
      <w:pPr>
        <w:pStyle w:val="Bibliography"/>
      </w:pPr>
      <w:r>
        <w:t xml:space="preserve">Walker, John D., and Brian J. Stocks. 1975.</w:t>
      </w:r>
      <w:r>
        <w:t xml:space="preserve"> </w:t>
      </w:r>
      <w:r>
        <w:t xml:space="preserve">“The Fuel Complex of Mature and Immature Jack Pine Stands in Ontario. Report o-x-229.”</w:t>
      </w:r>
      <w:r>
        <w:t xml:space="preserve"> </w:t>
      </w:r>
      <w:r>
        <w:t xml:space="preserve">Great Lakes Forest Research Centre, Sault Ste. Marie, Ontario, Canada.</w:t>
      </w:r>
    </w:p>
    <w:bookmarkEnd w:id="92"/>
    <w:bookmarkStart w:id="93" w:name="ref-wotton2007"/>
    <w:p>
      <w:pPr>
        <w:pStyle w:val="Bibliography"/>
      </w:pPr>
      <w:r>
        <w:t xml:space="preserve">Wotton, B. Mike, and Jennifer L. Beverly. 2007b.</w:t>
      </w:r>
      <w:r>
        <w:t xml:space="preserve"> </w:t>
      </w:r>
      <w:r>
        <w:t xml:space="preserve">“Stand-Specific Litter Moisture Content Calibrations for the Canadian Fine Fuel Moisture Code.”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16 (4): 463–72.</w:t>
      </w:r>
    </w:p>
    <w:bookmarkEnd w:id="93"/>
    <w:bookmarkStart w:id="94" w:name="ref-wotton2007a"/>
    <w:p>
      <w:pPr>
        <w:pStyle w:val="Bibliography"/>
      </w:pPr>
      <w:r>
        <w:t xml:space="preserve">———. 2007a.</w:t>
      </w:r>
      <w:r>
        <w:t xml:space="preserve"> </w:t>
      </w:r>
      <w:r>
        <w:t xml:space="preserve">“Stand-Specific Litter Moisture Content Calibrations for the Canadian Fine Fuel Moisture Code.”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16 (4): 463–72.</w:t>
      </w:r>
    </w:p>
    <w:bookmarkEnd w:id="94"/>
    <w:bookmarkStart w:id="95" w:name="ref-wotton2012"/>
    <w:p>
      <w:pPr>
        <w:pStyle w:val="Bibliography"/>
      </w:pPr>
      <w:r>
        <w:t xml:space="preserve">Wotton, B. Mike, James S. Gould, W. Lachlan McCaw, N. Phillip Cheney, and Stephen W. Taylor. 2012.</w:t>
      </w:r>
      <w:r>
        <w:t xml:space="preserve"> </w:t>
      </w:r>
      <w:r>
        <w:t xml:space="preserve">“Flame Temperature and Residence Time of Fires in Dry Eucalypt Forest.”</w:t>
      </w:r>
      <w:r>
        <w:t xml:space="preserve"> </w:t>
      </w:r>
      <w:r>
        <w:rPr>
          <w:iCs/>
          <w:i/>
        </w:rPr>
        <w:t xml:space="preserve">International Journal of Wildland Fire</w:t>
      </w:r>
      <w:r>
        <w:t xml:space="preserve"> </w:t>
      </w:r>
      <w:r>
        <w:t xml:space="preserve">21 (3): 270–81.</w:t>
      </w:r>
    </w:p>
    <w:bookmarkEnd w:id="95"/>
    <w:bookmarkStart w:id="96" w:name="ref-wright1932"/>
    <w:p>
      <w:pPr>
        <w:pStyle w:val="Bibliography"/>
      </w:pPr>
      <w:r>
        <w:t xml:space="preserve">Wright, J. G. 1932.</w:t>
      </w:r>
      <w:r>
        <w:t xml:space="preserve"> </w:t>
      </w:r>
      <w:r>
        <w:t xml:space="preserve">“Forest Fire Hazard Research as Conducted at the Petawawa Forest Experiment Station.”</w:t>
      </w:r>
    </w:p>
    <w:bookmarkEnd w:id="96"/>
    <w:bookmarkEnd w:id="97"/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Measured SFC values were not significantly different between</w:t>
      </w:r>
      <w:r>
        <w:t xml:space="preserve"> </w:t>
      </w:r>
      <w:r>
        <w:t xml:space="preserve">treatments (p=0.07), so the mean value between all plots was used.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9" Target="https://doi.org/10.1071/WF23074" TargetMode="External" /><Relationship Type="http://schemas.openxmlformats.org/officeDocument/2006/relationships/hyperlink" Id="rId72" Target="https://doi.org/10.1093/forestscience/21.1.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doi.org/10.1071/WF23074" TargetMode="External" /><Relationship Type="http://schemas.openxmlformats.org/officeDocument/2006/relationships/hyperlink" Id="rId72" Target="https://doi.org/10.1093/forestscience/21.1.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ladder fuel contributions to crown fire initiation</dc:title>
  <dc:creator>D.D.B. Perrakis D.K. Thompson S.W. Taylor M.E. Alexander</dc:creator>
  <cp:keywords/>
  <dcterms:created xsi:type="dcterms:W3CDTF">2024-01-27T15:45:06Z</dcterms:created>
  <dcterms:modified xsi:type="dcterms:W3CDTF">2024-01-27T15:45:06Z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2024-01-27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