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1E07DC" w14:textId="77777777" w:rsidR="00551B47" w:rsidRDefault="00000000">
      <w:pPr>
        <w:pStyle w:val="Title"/>
      </w:pPr>
      <w:r>
        <w:t>Simple spread models for conifer surface fires</w:t>
      </w:r>
    </w:p>
    <w:p w14:paraId="63207868" w14:textId="77777777" w:rsidR="00551B47" w:rsidRDefault="00000000">
      <w:pPr>
        <w:pStyle w:val="Author"/>
      </w:pPr>
      <w:r>
        <w:t>D.D.B. Perrakis and S.W. Taylor</w:t>
      </w:r>
    </w:p>
    <w:p w14:paraId="6FB826CA" w14:textId="77777777" w:rsidR="00551B47" w:rsidRDefault="00000000">
      <w:pPr>
        <w:pStyle w:val="Heading2"/>
      </w:pPr>
      <w:bookmarkStart w:id="0" w:name="abstract"/>
      <w:r>
        <w:t>Abstract</w:t>
      </w:r>
    </w:p>
    <w:p w14:paraId="06B4FAA3" w14:textId="77777777" w:rsidR="00551B47" w:rsidRDefault="00000000">
      <w:pPr>
        <w:pStyle w:val="FirstParagraph"/>
      </w:pPr>
      <w:r>
        <w:t>Surface fire behaviour is the most frequent type of wildfire activity that occurs in conifer forests. Surface rate of spread (ROS) models can provide guidance under conditions less conducive to crown fire: low to moderate fire danger conditions or in forest stands with a high crown base. We used a database of conifer-dominated experimental surface fires to fit simple empirical models of ROS under light-to-dense canopy stands that can be readily integrated within operational decision support systems. Final models are based on the Canadian Initial Spread Index (ISI) or stand-adjusted ISI (ISI</w:t>
      </w:r>
      <w:r>
        <w:rPr>
          <w:vertAlign w:val="subscript"/>
        </w:rPr>
        <w:t>sa</w:t>
      </w:r>
      <w:r>
        <w:t>), with options for other predictors such as estimated surface fuel consumption (SFC) or fuel type. The simplest model finds surface ROS equal to 1.5 % of open 10 m wind speed. While imprecise, these models are usually accurate enough (within +/- 2–4 m min</w:t>
      </w:r>
      <w:r>
        <w:rPr>
          <w:vertAlign w:val="superscript"/>
        </w:rPr>
        <w:t>-1</w:t>
      </w:r>
      <w:r>
        <w:t>) for many forecasting and fire management purposes.</w:t>
      </w:r>
    </w:p>
    <w:p w14:paraId="5391E5C4" w14:textId="77777777" w:rsidR="00551B47" w:rsidRDefault="00000000">
      <w:pPr>
        <w:pStyle w:val="Heading2"/>
      </w:pPr>
      <w:bookmarkStart w:id="1" w:name="introduction"/>
      <w:bookmarkEnd w:id="0"/>
      <w:r>
        <w:t>1. Introduction</w:t>
      </w:r>
    </w:p>
    <w:p w14:paraId="1F286446" w14:textId="77777777" w:rsidR="00551B47" w:rsidRDefault="00000000">
      <w:pPr>
        <w:pStyle w:val="FirstParagraph"/>
      </w:pPr>
      <w:r>
        <w:t>The rate of spread (ROS), or rate of forward advance, of a wildfire is probably its most important descriptive characteristic for fire managers [1,2]. Fire behaviour in the conifer forests of Canada is often a story about crown fire, featuring high spread rate and intensity, a rain of lofted embers and few suppression options [3]. And yet in the chronology of fire events, most days between ignition and extinction feature only ground or surface fire behaviour [4]. Surface fires can often be safely and routinely actioned by suppression crews and equipment [5], and managers need to be able to estimate the speed and intensity of fires even when crown fire activity is unlikely.</w:t>
      </w:r>
    </w:p>
    <w:p w14:paraId="6B9BA3A0" w14:textId="77777777" w:rsidR="00551B47" w:rsidRDefault="00000000">
      <w:pPr>
        <w:pStyle w:val="Heading3"/>
      </w:pPr>
      <w:bookmarkStart w:id="2" w:name="X9dcd0fddf9d67f8e800d70de2739070249ca80d"/>
      <w:r>
        <w:t>Surface fire spread in the Canadian Fire Behavior Prediction System</w:t>
      </w:r>
    </w:p>
    <w:p w14:paraId="4CE114EE" w14:textId="77777777" w:rsidR="00551B47" w:rsidRDefault="00000000">
      <w:pPr>
        <w:pStyle w:val="FirstParagraph"/>
      </w:pPr>
      <w:r>
        <w:t xml:space="preserve">Surface fire spread models have not been the primary focus of past Canadian fire behaviour modelling efforts, though they have made appearances. The present Fire Behavior Prediction (FBP) System features fuel-type specific models encompassing the full range of surface through crown fire behaviour for a small number of distinct conifer fuel complexes [6,7]. Thus, the majority of conifer ROS models do not discriminate between surface and crown fire behaviour but rather assume a gradual transition between fire types – a deliberate decision discussed by CE Van Wagner during the system’s development [8]. However, more flexible conifer modelling schemes are emerging that specify the type of fire predicted under given weather and moisture inputs. These include CFIS (Crown Fire Initiation and Spread), Conifer Pyrometrics, and the forthcoming ‘next generation’ Fire Behavior Prediction System [9–11]. These systems beg the question of what fire behaviour </w:t>
      </w:r>
      <w:r>
        <w:lastRenderedPageBreak/>
        <w:t>to expect (ROS, fire intensity, etc.) when crown fire behaviour is not predicted to occur. Pure surface fire models do exist in the FBPS for fuel types lacking a flammable overstory: leafless deciduous forests (D-1), open vegetation (i.e. grassland; O-1), and scattered logging slash (S-1 through S-3) [6]. As with the conifer fuel types, surface ROS (sROS) equations are based on the sigmoidal Chapman-Richards function [8]:</w:t>
      </w:r>
    </w:p>
    <w:p w14:paraId="71ECC633" w14:textId="77777777" w:rsidR="00551B47" w:rsidRDefault="00000000">
      <w:pPr>
        <w:pStyle w:val="BodyText"/>
      </w:pPr>
      <m:oMathPara>
        <m:oMathParaPr>
          <m:jc m:val="center"/>
        </m:oMathParaPr>
        <m:oMath>
          <m:r>
            <w:rPr>
              <w:rFonts w:ascii="Cambria Math" w:hAnsi="Cambria Math"/>
            </w:rPr>
            <m:t>ROS</m:t>
          </m:r>
          <m:r>
            <m:rPr>
              <m:sty m:val="p"/>
            </m:rPr>
            <w:rPr>
              <w:rFonts w:ascii="Cambria Math" w:hAnsi="Cambria Math"/>
            </w:rPr>
            <m:t>=</m:t>
          </m:r>
          <m:r>
            <w:rPr>
              <w:rFonts w:ascii="Cambria Math" w:hAnsi="Cambria Math"/>
            </w:rPr>
            <m:t>a</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ISI</m:t>
                      </m:r>
                    </m:sup>
                  </m:sSup>
                </m:e>
              </m:d>
            </m:e>
            <m:sup>
              <m:r>
                <w:rPr>
                  <w:rFonts w:ascii="Cambria Math" w:hAnsi="Cambria Math"/>
                </w:rPr>
                <m:t>c</m:t>
              </m:r>
            </m:sup>
          </m:sSup>
        </m:oMath>
      </m:oMathPara>
    </w:p>
    <w:p w14:paraId="237C8745" w14:textId="77777777" w:rsidR="00551B47" w:rsidRDefault="00000000">
      <w:pPr>
        <w:pStyle w:val="FirstParagraph"/>
      </w:pPr>
      <w:r>
        <w:t>[1],</w:t>
      </w:r>
    </w:p>
    <w:p w14:paraId="7B5E158A" w14:textId="77777777" w:rsidR="00551B47" w:rsidRDefault="00000000">
      <w:pPr>
        <w:pStyle w:val="BodyText"/>
      </w:pPr>
      <w:r>
        <w:t xml:space="preserve">with the a, b, and c parameters assigned or fitted from data, and </w:t>
      </w:r>
      <w:r>
        <w:rPr>
          <w:i/>
          <w:iCs/>
        </w:rPr>
        <w:t>ISI</w:t>
      </w:r>
      <w:r>
        <w:t xml:space="preserve"> representing the Initial Spread Index from the Fire Weather System [12]. Newer surface fire models have also been developed for grass [13,</w:t>
      </w:r>
      <w:r>
        <w:rPr>
          <w:b/>
          <w:bCs/>
        </w:rPr>
        <w:t>Kidnie.Wotton2015?</w:t>
      </w:r>
      <w:r>
        <w:t>] and Atlantic shrublands [14]. A few older sROS models were previously published based on individual field experiments [e.g., 15], but these data were eventually incorporated into the broader-scope FBP fuel type functions.</w:t>
      </w:r>
    </w:p>
    <w:p w14:paraId="636D472B" w14:textId="77777777" w:rsidR="00551B47" w:rsidRDefault="00000000">
      <w:pPr>
        <w:pStyle w:val="Heading3"/>
      </w:pPr>
      <w:bookmarkStart w:id="3" w:name="ce-van-wagners-surface-fire-models"/>
      <w:bookmarkEnd w:id="2"/>
      <w:r>
        <w:t>CE Van Wagner’s surface fire models</w:t>
      </w:r>
    </w:p>
    <w:p w14:paraId="72501628" w14:textId="77777777" w:rsidR="00551B47" w:rsidRDefault="00000000">
      <w:pPr>
        <w:pStyle w:val="FirstParagraph"/>
      </w:pPr>
      <w:r>
        <w:t xml:space="preserve">As the FBP System was being developed, CE Van Wagner proposed a more flexible theoretical dual equilibrium conifer crown fire model concept. This involved two notional functions describing the expected ROS of crown fires, RSC, and “all possible surface fires”, RSS [8], with a crown fire initiation model representing the transition point between the two [16]. Suggested parameters for the RSS function appeared in the FBPS report in the form of the C-6s model, for the surface fire portion of the ‘Conifer Plantation’ fuel type: </w:t>
      </w:r>
      <w:r>
        <w:rPr>
          <w:i/>
          <w:iCs/>
        </w:rPr>
        <w:t>a</w:t>
      </w:r>
      <w:r>
        <w:t xml:space="preserve">=30, </w:t>
      </w:r>
      <w:r>
        <w:rPr>
          <w:i/>
          <w:iCs/>
        </w:rPr>
        <w:t>b</w:t>
      </w:r>
      <w:r>
        <w:t xml:space="preserve">=0.080, </w:t>
      </w:r>
      <w:r>
        <w:rPr>
          <w:i/>
          <w:iCs/>
        </w:rPr>
        <w:t>c</w:t>
      </w:r>
      <w:r>
        <w:t xml:space="preserve">=3 (FCFDG 1992). Two additional sets of RSS parameters were published shortly thereafter, associated with surface fire spread in immature and mature jack pine stands in Ontario [17]. The immature stand was the source of many observations from the C-4 fuel type [18], with the following parameters (“C-4s”): </w:t>
      </w:r>
      <w:r>
        <w:rPr>
          <w:i/>
          <w:iCs/>
        </w:rPr>
        <w:t>a</w:t>
      </w:r>
      <w:r>
        <w:t xml:space="preserve">=20, </w:t>
      </w:r>
      <w:r>
        <w:rPr>
          <w:i/>
          <w:iCs/>
        </w:rPr>
        <w:t>b</w:t>
      </w:r>
      <w:r>
        <w:t xml:space="preserve">=0.20, </w:t>
      </w:r>
      <w:r>
        <w:rPr>
          <w:i/>
          <w:iCs/>
        </w:rPr>
        <w:t>c</w:t>
      </w:r>
      <w:r>
        <w:t xml:space="preserve">=5. Surface fire observations from mature pine stands [C-3; [19]] were used to form another RSS model (“C-3s”): </w:t>
      </w:r>
      <w:r>
        <w:rPr>
          <w:i/>
          <w:iCs/>
        </w:rPr>
        <w:t>a</w:t>
      </w:r>
      <w:r>
        <w:t xml:space="preserve">=15, </w:t>
      </w:r>
      <w:r>
        <w:rPr>
          <w:i/>
          <w:iCs/>
        </w:rPr>
        <w:t>b</w:t>
      </w:r>
      <w:r>
        <w:t xml:space="preserve">=0.05, </w:t>
      </w:r>
      <w:r>
        <w:rPr>
          <w:i/>
          <w:iCs/>
        </w:rPr>
        <w:t>c</w:t>
      </w:r>
      <w:r>
        <w:t>=2 [17]. No statistics or other source were provided for the origin of these models (C-3s, C-4s, C-6s). Figure 1 compares these notional conifer surface fire ROS models along with the D-1 and C-3 models for comparison (c.f. [6]). These existing surface ROS models will be used as benchmarks to compare with new formulations.</w:t>
      </w:r>
    </w:p>
    <w:p w14:paraId="056EFF0F" w14:textId="77777777" w:rsidR="00551B47" w:rsidRDefault="00000000">
      <w:pPr>
        <w:pStyle w:val="Heading3"/>
      </w:pPr>
      <w:bookmarkStart w:id="4" w:name="fig1"/>
      <w:bookmarkEnd w:id="3"/>
      <w:r>
        <w:lastRenderedPageBreak/>
        <w:t>[Fig1]</w:t>
      </w:r>
    </w:p>
    <w:p w14:paraId="0E3BA61D" w14:textId="77777777" w:rsidR="00551B47" w:rsidRDefault="00000000">
      <w:pPr>
        <w:pStyle w:val="FirstParagraph"/>
      </w:pPr>
      <w:r>
        <w:rPr>
          <w:noProof/>
        </w:rPr>
        <w:drawing>
          <wp:inline distT="0" distB="0" distL="0" distR="0" wp14:anchorId="4D98EADB" wp14:editId="7E76A59A">
            <wp:extent cx="5334000" cy="53340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sros2_files/figure-docx/Fig1-1.png"/>
                    <pic:cNvPicPr>
                      <a:picLocks noChangeAspect="1" noChangeArrowheads="1"/>
                    </pic:cNvPicPr>
                  </pic:nvPicPr>
                  <pic:blipFill>
                    <a:blip r:embed="rId7"/>
                    <a:stretch>
                      <a:fillRect/>
                    </a:stretch>
                  </pic:blipFill>
                  <pic:spPr bwMode="auto">
                    <a:xfrm>
                      <a:off x="0" y="0"/>
                      <a:ext cx="5334000" cy="5334000"/>
                    </a:xfrm>
                    <a:prstGeom prst="rect">
                      <a:avLst/>
                    </a:prstGeom>
                    <a:noFill/>
                    <a:ln w="9525">
                      <a:noFill/>
                      <a:headEnd/>
                      <a:tailEnd/>
                    </a:ln>
                  </pic:spPr>
                </pic:pic>
              </a:graphicData>
            </a:graphic>
          </wp:inline>
        </w:drawing>
      </w:r>
    </w:p>
    <w:p w14:paraId="21605AD6" w14:textId="77777777" w:rsidR="00551B47" w:rsidRDefault="00000000">
      <w:pPr>
        <w:pStyle w:val="BodyText"/>
      </w:pPr>
      <w:r>
        <w:rPr>
          <w:i/>
          <w:iCs/>
        </w:rPr>
        <w:t>Caption: Figure 1. Comparison of FBP System and associated fuel type surface fire rate of spread (ROS) models. D-1, C-6s, and C-3 have previously been described. C-4s and C-3s refer to surface fire models proposed by Van Wagner for immature and mature jack pine fires, respectively. ISI refers to the Initial Spread Index. See text for references.</w:t>
      </w:r>
    </w:p>
    <w:p w14:paraId="08899558" w14:textId="77777777" w:rsidR="00551B47" w:rsidRDefault="00000000">
      <w:pPr>
        <w:pStyle w:val="Heading3"/>
      </w:pPr>
      <w:bookmarkStart w:id="5" w:name="objectives"/>
      <w:bookmarkEnd w:id="4"/>
      <w:r>
        <w:t>Objectives</w:t>
      </w:r>
    </w:p>
    <w:p w14:paraId="2132FD07" w14:textId="77777777" w:rsidR="00551B47" w:rsidRDefault="00000000">
      <w:pPr>
        <w:pStyle w:val="FirstParagraph"/>
      </w:pPr>
      <w:r>
        <w:t>The objective of this study was to use the Canadian database of experimental fires to produce simple empirically-based models for estimating the ROS of surface fires burning beneath the canopy of conifer stands. Such models can be used to inform dynamic fire behaviour predictions sytems, where surface fire, crown fire initiation, and crown fire spread are modelled as separate but related processes [10,11,20].</w:t>
      </w:r>
    </w:p>
    <w:p w14:paraId="3C21C7E4" w14:textId="77777777" w:rsidR="00551B47" w:rsidRDefault="00000000">
      <w:pPr>
        <w:pStyle w:val="BodyText"/>
      </w:pPr>
      <w:r>
        <w:lastRenderedPageBreak/>
        <w:t>Previous studies have suggested that wind speed at the ground or flame height level is the most relevant and important predictor of ROS [e.g., 21,22,23]. However, this involves detailed studies of wind interactions with fuel structure, including edge effects [24,25], which is seldom available in operational situations. The present models therefore rely only on the standard 10 m open wind speed, as was measured in field experiments and is typically used for wildfire weather forecasts [26]. This is appropriate for such tools as can be readily adapted to operational use, but means they are less accurate due to the significant influence of forest structure, including the effects of edges and openings on moisture and ground-level winds [27,28].</w:t>
      </w:r>
    </w:p>
    <w:p w14:paraId="76FE4134" w14:textId="77777777" w:rsidR="00551B47" w:rsidRDefault="00000000">
      <w:pPr>
        <w:pStyle w:val="Heading2"/>
      </w:pPr>
      <w:bookmarkStart w:id="6" w:name="methods"/>
      <w:bookmarkEnd w:id="1"/>
      <w:bookmarkEnd w:id="5"/>
      <w:r>
        <w:t>2. Methods</w:t>
      </w:r>
    </w:p>
    <w:p w14:paraId="13185DC2" w14:textId="77777777" w:rsidR="00551B47" w:rsidRDefault="00000000">
      <w:pPr>
        <w:pStyle w:val="Heading3"/>
      </w:pPr>
      <w:bookmarkStart w:id="7" w:name="fire-database"/>
      <w:r>
        <w:t>Fire database</w:t>
      </w:r>
    </w:p>
    <w:p w14:paraId="28D18450" w14:textId="77777777" w:rsidR="00551B47" w:rsidRDefault="00000000">
      <w:pPr>
        <w:pStyle w:val="FirstParagraph"/>
      </w:pPr>
      <w:r>
        <w:t>The source data for these analyses is a slowly growing database of field-scale experimental burns conducted at various sites across Canada since the 1960s. These data have previously been described and analyzed [e.g. 29,30,31], but never before for the purpose of developing generalized surface fire models. The present database contains over 120 conifer observations of experimental fire behaviour in stands of ~0.1-4.0 ha (median size: 0.4 ha). In addition to the boreal conifer data, 32 experimental fire observations were available in deciduous stands. These were originally described by Alexander and Sando [32], featuring 6 fires in aspen stands from the US lake states; Quintilio et al. [33]: 14 aspen stands near Hondo, Alberta; and Van Wagner [34]: aspen (9), oak (2), and aspen-dominated mixedwood (1) at Petawawa, Ontario. Seven experimental fires in Ponderosa pine- Douglas-fir (PPDF) stands in British Columbia were also included, analyzed uniquely (see Box 1).</w:t>
      </w:r>
    </w:p>
    <w:p w14:paraId="08CDCAAE" w14:textId="77777777" w:rsidR="00551B47" w:rsidRDefault="00000000">
      <w:pPr>
        <w:pStyle w:val="BodyText"/>
      </w:pPr>
      <w:r>
        <w:t>Some models were fitted exclusively to the boreal conifer data, while the deciduous and PPDF data were included in other models in order to explore more generic tools for surface fire prediction across a range of forest fuel types. This generated a full database of 153 observations: 61 crown fires and 92 surface fires, as described in primary sources. The present analysis was restricted to surface fires, though some nuances related to torching and crown fuel consumption are discussed below. Models were compared using common evaluation metrics for linear and non-linear models: root mean squared error, mean absolute error, mean absolute percentage error Ephron’s pseudo r-squared.</w:t>
      </w:r>
    </w:p>
    <w:p w14:paraId="59E531FA" w14:textId="77777777" w:rsidR="00551B47" w:rsidRDefault="00000000">
      <w:pPr>
        <w:pStyle w:val="Heading3"/>
      </w:pPr>
      <w:bookmarkStart w:id="8" w:name="modelling-and-spread-indices"/>
      <w:bookmarkEnd w:id="7"/>
      <w:r>
        <w:t>Modelling and spread indices</w:t>
      </w:r>
    </w:p>
    <w:p w14:paraId="48BB2993" w14:textId="77777777" w:rsidR="00551B47" w:rsidRDefault="00000000">
      <w:pPr>
        <w:pStyle w:val="FirstParagraph"/>
      </w:pPr>
      <w:r>
        <w:t xml:space="preserve">Consistent with longstanding theoretical understanding of fire processes [21,35,36] and the majority of existing empirical models [37,38], we anticipated that wind speed and dead fuel moisture content would be primary variables of interest. In particular, the aforementioned unitless </w:t>
      </w:r>
      <w:r>
        <w:rPr>
          <w:i/>
          <w:iCs/>
        </w:rPr>
        <w:t>ISI</w:t>
      </w:r>
      <w:r>
        <w:t xml:space="preserve"> that combines empirical functions representing wind speed and fuel moisture influences [12] was already the main independent variable used for predicting ROS in the FBP System [39]. Other variables we examined for significance included moisture indices from the FWI System (the Fine Fuel Moisture Code, FFMC, and </w:t>
      </w:r>
      <w:r>
        <w:lastRenderedPageBreak/>
        <w:t>Duff Moisture Code, DMC), and surface fuel consumption (SFC), which must be estimated or modelled separately for prediction purposes.</w:t>
      </w:r>
    </w:p>
    <w:p w14:paraId="4F36B981" w14:textId="77777777" w:rsidR="00551B47" w:rsidRDefault="00000000">
      <w:pPr>
        <w:pStyle w:val="BodyText"/>
      </w:pPr>
      <w:r>
        <w:t>In addition to the basic ISI, we also explored a modification using a more flexible fuel moisture model, the stand-adjusted moisture content (</w:t>
      </w:r>
      <w:r>
        <w:rPr>
          <w:i/>
          <w:iCs/>
        </w:rPr>
        <w:t>mc</w:t>
      </w:r>
      <w:r>
        <w:rPr>
          <w:i/>
          <w:iCs/>
          <w:vertAlign w:val="subscript"/>
        </w:rPr>
        <w:t>sa</w:t>
      </w:r>
      <w:r>
        <w:t xml:space="preserve">) model of Wotton and Beverly [31,40]. The </w:t>
      </w:r>
      <w:r>
        <w:rPr>
          <w:i/>
          <w:iCs/>
        </w:rPr>
        <w:t>mc</w:t>
      </w:r>
      <w:r>
        <w:rPr>
          <w:i/>
          <w:iCs/>
          <w:vertAlign w:val="subscript"/>
        </w:rPr>
        <w:t>sa</w:t>
      </w:r>
      <w:r>
        <w:t xml:space="preserve"> combines the effects of the FFMC and DMC indices along with categorical stand type, density, and season variables for directly predicting the moisture content of dead litter. The </w:t>
      </w:r>
      <w:r>
        <w:rPr>
          <w:i/>
          <w:iCs/>
        </w:rPr>
        <w:t>mc</w:t>
      </w:r>
      <w:r>
        <w:rPr>
          <w:i/>
          <w:iCs/>
          <w:vertAlign w:val="subscript"/>
        </w:rPr>
        <w:t>sa</w:t>
      </w:r>
      <w:r>
        <w:t xml:space="preserve"> was combined with wind speed using the same formulation as originally described for the ISI, but with the mc</w:t>
      </w:r>
      <w:r>
        <w:rPr>
          <w:vertAlign w:val="subscript"/>
        </w:rPr>
        <w:t>sa</w:t>
      </w:r>
      <w:r>
        <w:t xml:space="preserve"> in place of the simple FFMC-based estimate for dead fuel moisture [12]. The full </w:t>
      </w:r>
      <w:r>
        <w:rPr>
          <w:i/>
          <w:iCs/>
        </w:rPr>
        <w:t>ISI</w:t>
      </w:r>
      <w:r>
        <w:rPr>
          <w:i/>
          <w:iCs/>
          <w:vertAlign w:val="subscript"/>
        </w:rPr>
        <w:t>sa</w:t>
      </w:r>
      <w:r>
        <w:t xml:space="preserve"> equation is provided for completeness:</w:t>
      </w:r>
    </w:p>
    <w:p w14:paraId="0177602F" w14:textId="77777777" w:rsidR="00551B47" w:rsidRDefault="00000000">
      <w:pPr>
        <w:pStyle w:val="BodyText"/>
      </w:pPr>
      <m:oMathPara>
        <m:oMathParaPr>
          <m:jc m:val="center"/>
        </m:oMathParaPr>
        <m:oMath>
          <m:r>
            <w:rPr>
              <w:rFonts w:ascii="Cambria Math" w:hAnsi="Cambria Math"/>
            </w:rPr>
            <m:t>IS</m:t>
          </m:r>
          <m:sSub>
            <m:sSubPr>
              <m:ctrlPr>
                <w:rPr>
                  <w:rFonts w:ascii="Cambria Math" w:hAnsi="Cambria Math"/>
                </w:rPr>
              </m:ctrlPr>
            </m:sSubPr>
            <m:e>
              <m:r>
                <w:rPr>
                  <w:rFonts w:ascii="Cambria Math" w:hAnsi="Cambria Math"/>
                </w:rPr>
                <m:t>I</m:t>
              </m:r>
            </m:e>
            <m:sub>
              <m:r>
                <w:rPr>
                  <w:rFonts w:ascii="Cambria Math" w:hAnsi="Cambria Math"/>
                </w:rPr>
                <m:t>sa</m:t>
              </m:r>
            </m:sub>
          </m:sSub>
          <m:r>
            <m:rPr>
              <m:sty m:val="p"/>
            </m:rPr>
            <w:rPr>
              <w:rFonts w:ascii="Cambria Math" w:hAnsi="Cambria Math"/>
            </w:rPr>
            <m:t>=</m:t>
          </m:r>
          <m:r>
            <w:rPr>
              <w:rFonts w:ascii="Cambria Math" w:hAnsi="Cambria Math"/>
            </w:rPr>
            <m:t>0.208</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0.05039</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10</m:t>
                      </m:r>
                    </m:sub>
                  </m:sSub>
                </m:sup>
              </m:sSup>
            </m:e>
          </m:d>
          <m:r>
            <m:rPr>
              <m:sty m:val="p"/>
            </m:rPr>
            <w:rPr>
              <w:rFonts w:ascii="Cambria Math" w:hAnsi="Cambria Math"/>
            </w:rPr>
            <m:t>⋅</m:t>
          </m:r>
          <m:d>
            <m:dPr>
              <m:ctrlPr>
                <w:rPr>
                  <w:rFonts w:ascii="Cambria Math" w:hAnsi="Cambria Math"/>
                </w:rPr>
              </m:ctrlPr>
            </m:dPr>
            <m:e>
              <m:r>
                <w:rPr>
                  <w:rFonts w:ascii="Cambria Math" w:hAnsi="Cambria Math"/>
                </w:rPr>
                <m:t>91.9</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0.1386</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sa</m:t>
                      </m:r>
                    </m:sub>
                  </m:sSub>
                </m:sup>
              </m:sSup>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m</m:t>
                  </m:r>
                  <m:sSubSup>
                    <m:sSubSupPr>
                      <m:ctrlPr>
                        <w:rPr>
                          <w:rFonts w:ascii="Cambria Math" w:hAnsi="Cambria Math"/>
                        </w:rPr>
                      </m:ctrlPr>
                    </m:sSubSupPr>
                    <m:e>
                      <m:r>
                        <w:rPr>
                          <w:rFonts w:ascii="Cambria Math" w:hAnsi="Cambria Math"/>
                        </w:rPr>
                        <m:t>c</m:t>
                      </m:r>
                    </m:e>
                    <m:sub>
                      <m:r>
                        <w:rPr>
                          <w:rFonts w:ascii="Cambria Math" w:hAnsi="Cambria Math"/>
                        </w:rPr>
                        <m:t>sa</m:t>
                      </m:r>
                    </m:sub>
                    <m:sup>
                      <m:r>
                        <w:rPr>
                          <w:rFonts w:ascii="Cambria Math" w:hAnsi="Cambria Math"/>
                        </w:rPr>
                        <m:t>   5.31</m:t>
                      </m:r>
                    </m:sup>
                  </m:sSubSup>
                </m:num>
                <m:den>
                  <m:d>
                    <m:dPr>
                      <m:ctrlPr>
                        <w:rPr>
                          <w:rFonts w:ascii="Cambria Math" w:hAnsi="Cambria Math"/>
                        </w:rPr>
                      </m:ctrlPr>
                    </m:dPr>
                    <m:e>
                      <m:r>
                        <w:rPr>
                          <w:rFonts w:ascii="Cambria Math" w:hAnsi="Cambria Math"/>
                        </w:rPr>
                        <m:t>4.93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e>
                  </m:d>
                </m:den>
              </m:f>
              <m:r>
                <m:rPr>
                  <m:sty m:val="p"/>
                </m:rPr>
                <w:rPr>
                  <w:rFonts w:ascii="Cambria Math" w:hAnsi="Cambria Math"/>
                </w:rPr>
                <m:t>)</m:t>
              </m:r>
            </m:e>
          </m:d>
        </m:oMath>
      </m:oMathPara>
    </w:p>
    <w:p w14:paraId="5BB1A824" w14:textId="77777777" w:rsidR="00551B47" w:rsidRDefault="00000000">
      <w:pPr>
        <w:pStyle w:val="FirstParagraph"/>
      </w:pPr>
      <w:r>
        <w:t>[5].</w:t>
      </w:r>
    </w:p>
    <w:p w14:paraId="498C4857" w14:textId="77777777" w:rsidR="00551B47" w:rsidRDefault="00000000">
      <w:pPr>
        <w:pStyle w:val="BodyText"/>
      </w:pPr>
      <w:r>
        <w:t xml:space="preserve">For model feature selection, we tested all combinations of predictors: </w:t>
      </w:r>
      <w:r>
        <w:rPr>
          <w:i/>
          <w:iCs/>
        </w:rPr>
        <w:t>WS</w:t>
      </w:r>
      <w:r>
        <w:rPr>
          <w:i/>
          <w:iCs/>
          <w:vertAlign w:val="subscript"/>
        </w:rPr>
        <w:t>10</w:t>
      </w:r>
      <w:r>
        <w:t xml:space="preserve">, </w:t>
      </w:r>
      <w:r>
        <w:rPr>
          <w:i/>
          <w:iCs/>
        </w:rPr>
        <w:t>FFMC</w:t>
      </w:r>
      <w:r>
        <w:t xml:space="preserve">, </w:t>
      </w:r>
      <w:r>
        <w:rPr>
          <w:i/>
          <w:iCs/>
        </w:rPr>
        <w:t>mc</w:t>
      </w:r>
      <w:r>
        <w:rPr>
          <w:i/>
          <w:iCs/>
          <w:vertAlign w:val="subscript"/>
        </w:rPr>
        <w:t>sa</w:t>
      </w:r>
      <w:r>
        <w:t xml:space="preserve">, </w:t>
      </w:r>
      <w:r>
        <w:rPr>
          <w:i/>
          <w:iCs/>
        </w:rPr>
        <w:t>DMC</w:t>
      </w:r>
      <w:r>
        <w:t xml:space="preserve">, </w:t>
      </w:r>
      <w:r>
        <w:rPr>
          <w:i/>
          <w:iCs/>
        </w:rPr>
        <w:t>ISI</w:t>
      </w:r>
      <w:r>
        <w:t xml:space="preserve">, </w:t>
      </w:r>
      <w:r>
        <w:rPr>
          <w:i/>
          <w:iCs/>
        </w:rPr>
        <w:t>ISI</w:t>
      </w:r>
      <w:r>
        <w:rPr>
          <w:i/>
          <w:iCs/>
          <w:vertAlign w:val="subscript"/>
        </w:rPr>
        <w:t>sa</w:t>
      </w:r>
      <w:r>
        <w:t xml:space="preserve">, </w:t>
      </w:r>
      <w:r>
        <w:rPr>
          <w:i/>
          <w:iCs/>
        </w:rPr>
        <w:t>SFC</w:t>
      </w:r>
      <w:r>
        <w:t xml:space="preserve">, fuel type, and stand density class (‘light’, ‘moderate’, and ‘dense’ classes, as defined by [40]); this included transformed terms: </w:t>
      </w:r>
      <w:r>
        <w:rPr>
          <w:i/>
          <w:iCs/>
        </w:rPr>
        <w:t>WS</w:t>
      </w:r>
      <w:r>
        <w:rPr>
          <w:i/>
          <w:iCs/>
          <w:vertAlign w:val="subscript"/>
        </w:rPr>
        <w:t>10</w:t>
      </w:r>
      <w:r>
        <w:rPr>
          <w:vertAlign w:val="superscript"/>
        </w:rPr>
        <w:t>2</w:t>
      </w:r>
      <w:r>
        <w:t xml:space="preserve">, </w:t>
      </w:r>
      <w:r>
        <w:rPr>
          <w:i/>
          <w:iCs/>
        </w:rPr>
        <w:t>ISI</w:t>
      </w:r>
      <w:r>
        <w:rPr>
          <w:i/>
          <w:iCs/>
          <w:vertAlign w:val="superscript"/>
        </w:rPr>
        <w:t>2</w:t>
      </w:r>
      <w:r>
        <w:t xml:space="preserve">, </w:t>
      </w:r>
      <w:r>
        <w:rPr>
          <w:i/>
          <w:iCs/>
        </w:rPr>
        <w:t>ISI</w:t>
      </w:r>
      <w:r>
        <w:rPr>
          <w:i/>
          <w:iCs/>
          <w:vertAlign w:val="subscript"/>
        </w:rPr>
        <w:t>sa</w:t>
      </w:r>
      <w:r>
        <w:rPr>
          <w:i/>
          <w:iCs/>
          <w:vertAlign w:val="superscript"/>
        </w:rPr>
        <w:t>2</w:t>
      </w:r>
      <w:r>
        <w:t xml:space="preserve">, </w:t>
      </w:r>
      <w:r>
        <w:rPr>
          <w:i/>
          <w:iCs/>
        </w:rPr>
        <w:t>SFC</w:t>
      </w:r>
      <w:r>
        <w:rPr>
          <w:i/>
          <w:iCs/>
          <w:vertAlign w:val="superscript"/>
        </w:rPr>
        <w:t>2</w:t>
      </w:r>
      <w:r>
        <w:t xml:space="preserve">, and </w:t>
      </w:r>
      <w:r>
        <w:rPr>
          <w:i/>
          <w:iCs/>
        </w:rPr>
        <w:t>sqrt(SFC)</w:t>
      </w:r>
      <w:r>
        <w:t xml:space="preserve">. All variable combinations (1-4 predictors) were tested using the ‘leaps’ package in R [41]. We also tested a non-linear response using the sigmoidal Chapman-Richards form previously described, as well as the nonlinear </w:t>
      </w:r>
      <m:oMath>
        <m:r>
          <w:rPr>
            <w:rFonts w:ascii="Cambria Math" w:hAnsi="Cambria Math"/>
          </w:rPr>
          <m:t>a</m:t>
        </m:r>
        <m:r>
          <m:rPr>
            <m:sty m:val="p"/>
          </m:rPr>
          <w:rPr>
            <w:rFonts w:ascii="Cambria Math" w:hAnsi="Cambria Math"/>
          </w:rPr>
          <m:t>⋅</m:t>
        </m:r>
        <m:r>
          <w:rPr>
            <w:rFonts w:ascii="Cambria Math" w:hAnsi="Cambria Math"/>
          </w:rPr>
          <m:t>IS</m:t>
        </m:r>
        <m:sSup>
          <m:sSupPr>
            <m:ctrlPr>
              <w:rPr>
                <w:rFonts w:ascii="Cambria Math" w:hAnsi="Cambria Math"/>
              </w:rPr>
            </m:ctrlPr>
          </m:sSupPr>
          <m:e>
            <m:r>
              <w:rPr>
                <w:rFonts w:ascii="Cambria Math" w:hAnsi="Cambria Math"/>
              </w:rPr>
              <m:t>I</m:t>
            </m:r>
          </m:e>
          <m:sup>
            <m:r>
              <w:rPr>
                <w:rFonts w:ascii="Cambria Math" w:hAnsi="Cambria Math"/>
              </w:rPr>
              <m:t>b</m:t>
            </m:r>
          </m:sup>
        </m:sSup>
      </m:oMath>
      <w:r>
        <w:t xml:space="preserve"> form. All analyses were performed in RStudio 2024.04 (Posit Software, Boston, MA, USA) with R version 4.2.1.</w:t>
      </w:r>
    </w:p>
    <w:p w14:paraId="25C0200D" w14:textId="77777777" w:rsidR="00551B47" w:rsidRDefault="00000000">
      <w:pPr>
        <w:pStyle w:val="Heading3"/>
      </w:pPr>
      <w:bookmarkStart w:id="9" w:name="grass-curing-in-ppdf-fires"/>
      <w:bookmarkEnd w:id="8"/>
      <w:r>
        <w:t>Grass curing in PPDF fires</w:t>
      </w:r>
    </w:p>
    <w:p w14:paraId="569A6285" w14:textId="77777777" w:rsidR="00551B47" w:rsidRDefault="00000000">
      <w:pPr>
        <w:pStyle w:val="FirstParagraph"/>
      </w:pPr>
      <w:r>
        <w:t>For the PPDF fires, we sought to incorporate the effects of understory grass and herbaceous curing effects on fire behaviour [42,43]. This involved normalizing all observations, following Cheney and Gould [44], to a nearly fully cured grass condition (95 % C) in order to estimate near-peak seasonal spread rate. Although the grass biomass in these stands only represented a fraction (~3 %) of the total available surface fuel, grass curing is has been observed by operational practitioners to have a strong influence on ROS in these stands [45]. We assumed that understory herbaceous curing would be 50 % as influential compared to a true grassland, and calculated new 95% C estimated ROS (</w:t>
      </w:r>
      <w:r>
        <w:rPr>
          <w:i/>
          <w:iCs/>
        </w:rPr>
        <w:t>ROS’</w:t>
      </w:r>
      <w:r>
        <w:t>) values for these plots, as follows:</w:t>
      </w:r>
    </w:p>
    <w:p w14:paraId="7BC27350" w14:textId="77777777" w:rsidR="00551B47" w:rsidRDefault="00000000">
      <w:pPr>
        <w:pStyle w:val="BodyText"/>
      </w:pPr>
      <m:oMathPara>
        <m:oMathParaPr>
          <m:jc m:val="center"/>
        </m:oMathParaPr>
        <m:oMath>
          <m:r>
            <w:rPr>
              <w:rFonts w:ascii="Cambria Math" w:hAnsi="Cambria Math"/>
            </w:rPr>
            <m:t>ROS</m:t>
          </m:r>
          <m:r>
            <m:rPr>
              <m:sty m:val="p"/>
            </m:rPr>
            <w:rPr>
              <w:rFonts w:ascii="Cambria Math" w:hAnsi="Cambria Math"/>
            </w:rPr>
            <m:t>'=</m:t>
          </m:r>
          <m:f>
            <m:fPr>
              <m:ctrlPr>
                <w:rPr>
                  <w:rFonts w:ascii="Cambria Math" w:hAnsi="Cambria Math"/>
                </w:rPr>
              </m:ctrlPr>
            </m:fPr>
            <m:num>
              <m:r>
                <w:rPr>
                  <w:rFonts w:ascii="Cambria Math" w:hAnsi="Cambria Math"/>
                </w:rPr>
                <m:t>RO</m:t>
              </m:r>
              <m:sSub>
                <m:sSubPr>
                  <m:ctrlPr>
                    <w:rPr>
                      <w:rFonts w:ascii="Cambria Math" w:hAnsi="Cambria Math"/>
                    </w:rPr>
                  </m:ctrlPr>
                </m:sSubPr>
                <m:e>
                  <m:r>
                    <w:rPr>
                      <w:rFonts w:ascii="Cambria Math" w:hAnsi="Cambria Math"/>
                    </w:rPr>
                    <m:t>S</m:t>
                  </m:r>
                </m:e>
                <m:sub>
                  <m:r>
                    <w:rPr>
                      <w:rFonts w:ascii="Cambria Math" w:hAnsi="Cambria Math"/>
                    </w:rPr>
                    <m:t>0</m:t>
                  </m:r>
                </m:sub>
              </m:sSub>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RO</m:t>
              </m:r>
              <m:sSub>
                <m:sSubPr>
                  <m:ctrlPr>
                    <w:rPr>
                      <w:rFonts w:ascii="Cambria Math" w:hAnsi="Cambria Math"/>
                    </w:rPr>
                  </m:ctrlPr>
                </m:sSubPr>
                <m:e>
                  <m:r>
                    <w:rPr>
                      <w:rFonts w:ascii="Cambria Math" w:hAnsi="Cambria Math"/>
                    </w:rPr>
                    <m:t>S</m:t>
                  </m:r>
                </m:e>
                <m:sub>
                  <m:r>
                    <w:rPr>
                      <w:rFonts w:ascii="Cambria Math" w:hAnsi="Cambria Math"/>
                    </w:rPr>
                    <m:t>0</m:t>
                  </m:r>
                </m:sub>
              </m:sSub>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cf</m:t>
              </m:r>
              <m:d>
                <m:dPr>
                  <m:ctrlPr>
                    <w:rPr>
                      <w:rFonts w:ascii="Cambria Math" w:hAnsi="Cambria Math"/>
                    </w:rPr>
                  </m:ctrlPr>
                </m:dPr>
                <m:e>
                  <m:r>
                    <w:rPr>
                      <w:rFonts w:ascii="Cambria Math" w:hAnsi="Cambria Math"/>
                    </w:rPr>
                    <m:t>95</m:t>
                  </m:r>
                </m:e>
              </m:d>
            </m:num>
            <m:den>
              <m:r>
                <w:rPr>
                  <w:rFonts w:ascii="Cambria Math" w:hAnsi="Cambria Math"/>
                </w:rPr>
                <m:t>cf</m:t>
              </m:r>
              <m:d>
                <m:dPr>
                  <m:ctrlPr>
                    <w:rPr>
                      <w:rFonts w:ascii="Cambria Math" w:hAnsi="Cambria Math"/>
                    </w:rPr>
                  </m:ctrlPr>
                </m:dPr>
                <m:e>
                  <m:r>
                    <w:rPr>
                      <w:rFonts w:ascii="Cambria Math" w:hAnsi="Cambria Math"/>
                    </w:rPr>
                    <m:t>C</m:t>
                  </m:r>
                </m:e>
              </m:d>
            </m:den>
          </m:f>
        </m:oMath>
      </m:oMathPara>
    </w:p>
    <w:p w14:paraId="6DCEAC96" w14:textId="77777777" w:rsidR="00551B47" w:rsidRDefault="00000000">
      <w:pPr>
        <w:pStyle w:val="FirstParagraph"/>
      </w:pPr>
      <w:r>
        <w:t xml:space="preserve">[6], where </w:t>
      </w:r>
      <w:r>
        <w:rPr>
          <w:i/>
          <w:iCs/>
        </w:rPr>
        <w:t>ROS</w:t>
      </w:r>
      <w:r>
        <w:rPr>
          <w:i/>
          <w:iCs/>
          <w:vertAlign w:val="subscript"/>
        </w:rPr>
        <w:t>0</w:t>
      </w:r>
      <w:r>
        <w:t xml:space="preserve"> represents the observed rate of spread with measured curing </w:t>
      </w:r>
      <w:r>
        <w:rPr>
          <w:i/>
          <w:iCs/>
        </w:rPr>
        <w:t>C</w:t>
      </w:r>
      <w:r>
        <w:t xml:space="preserve"> (see Box 1), and </w:t>
      </w:r>
      <w:r>
        <w:rPr>
          <w:i/>
          <w:iCs/>
        </w:rPr>
        <w:t>cf(C)</w:t>
      </w:r>
      <w:r>
        <w:t xml:space="preserve"> and </w:t>
      </w:r>
      <w:r>
        <w:rPr>
          <w:i/>
          <w:iCs/>
        </w:rPr>
        <w:t>cf(95)</w:t>
      </w:r>
      <w:r>
        <w:t xml:space="preserve"> represent the calculated curing factors at measured % C values and 95% C, respectively [46]. </w:t>
      </w:r>
      <w:r>
        <w:rPr>
          <w:i/>
          <w:iCs/>
        </w:rPr>
        <w:t>ROS’</w:t>
      </w:r>
      <w:r>
        <w:t xml:space="preserve"> values for these seven PPDF fires were then used in fitting the ‘aggregate’ model analyses and fuel type-based models, but excluded from the boreal conifer models.</w:t>
      </w:r>
    </w:p>
    <w:p w14:paraId="2CBFDF52" w14:textId="77777777" w:rsidR="00551B47" w:rsidRDefault="00000000">
      <w:pPr>
        <w:pStyle w:val="Heading2"/>
      </w:pPr>
      <w:bookmarkStart w:id="10" w:name="results"/>
      <w:bookmarkEnd w:id="6"/>
      <w:bookmarkEnd w:id="9"/>
      <w:r>
        <w:lastRenderedPageBreak/>
        <w:t>4. Results</w:t>
      </w:r>
    </w:p>
    <w:p w14:paraId="57E704C2" w14:textId="77777777" w:rsidR="00551B47" w:rsidRDefault="00000000">
      <w:pPr>
        <w:pStyle w:val="Heading3"/>
      </w:pPr>
      <w:bookmarkStart w:id="11" w:name="Xb7c91a749b8f83e4ea5a6f44848241998d29d5a"/>
      <w:r>
        <w:t>Initial data exploration and model building</w:t>
      </w:r>
    </w:p>
    <w:p w14:paraId="54AE7A9D" w14:textId="77777777" w:rsidR="00551B47" w:rsidRDefault="00000000">
      <w:pPr>
        <w:pStyle w:val="FirstParagraph"/>
      </w:pPr>
      <w:r>
        <w:t>Simple inspection our fire database revealed obvious patterns. Among fires in conifer fuel types (surface and crown), a clear, though noisy relationship is evident between fire type and rate of spread predicted by wind speed (Fig. 2).</w:t>
      </w:r>
    </w:p>
    <w:p w14:paraId="4C98D258" w14:textId="77777777" w:rsidR="00551B47" w:rsidRDefault="00000000">
      <w:pPr>
        <w:pStyle w:val="FirstParagraph"/>
      </w:pPr>
      <w:bookmarkStart w:id="12" w:name="Xa443e18aeb8b9b931595bf02bcc0c77fe106353"/>
      <w:bookmarkEnd w:id="11"/>
      <w:r>
        <w:rPr>
          <w:noProof/>
        </w:rPr>
        <w:drawing>
          <wp:inline distT="0" distB="0" distL="0" distR="0" wp14:anchorId="28BC012E" wp14:editId="4F85FB7B">
            <wp:extent cx="5334000" cy="53340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sros2_files/figure-docx/m.25percent-1.png"/>
                    <pic:cNvPicPr>
                      <a:picLocks noChangeAspect="1" noChangeArrowheads="1"/>
                    </pic:cNvPicPr>
                  </pic:nvPicPr>
                  <pic:blipFill>
                    <a:blip r:embed="rId8"/>
                    <a:stretch>
                      <a:fillRect/>
                    </a:stretch>
                  </pic:blipFill>
                  <pic:spPr bwMode="auto">
                    <a:xfrm>
                      <a:off x="0" y="0"/>
                      <a:ext cx="5334000" cy="5334000"/>
                    </a:xfrm>
                    <a:prstGeom prst="rect">
                      <a:avLst/>
                    </a:prstGeom>
                    <a:noFill/>
                    <a:ln w="9525">
                      <a:noFill/>
                      <a:headEnd/>
                      <a:tailEnd/>
                    </a:ln>
                  </pic:spPr>
                </pic:pic>
              </a:graphicData>
            </a:graphic>
          </wp:inline>
        </w:drawing>
      </w:r>
    </w:p>
    <w:p w14:paraId="1DCA584E" w14:textId="77777777" w:rsidR="00551B47" w:rsidRDefault="00000000">
      <w:pPr>
        <w:pStyle w:val="BodyText"/>
      </w:pPr>
      <w:r>
        <w:rPr>
          <w:i/>
          <w:iCs/>
        </w:rPr>
        <w:t>Caption: Figure 2. Overview of experimental burn observations by wind speed (WS), rate of spread (ROS) and type of fire showing simple linear trends. S, PC, and AC refer to surface, passive crown, and active crown fire behaviour types, respectively. The black line represents the ‘25 % model’ for surface fire behaviour: ROS=0.25 * WS (ROS in m/min; WS in km/h).</w:t>
      </w:r>
    </w:p>
    <w:p w14:paraId="76AA761C" w14:textId="77777777" w:rsidR="00551B47" w:rsidRDefault="00000000">
      <w:pPr>
        <w:pStyle w:val="BodyText"/>
      </w:pPr>
      <w:r>
        <w:t>Surface fire ROS in conifer stands ranged from 0.4 – 12 m min</w:t>
      </w:r>
      <w:r>
        <w:rPr>
          <w:vertAlign w:val="superscript"/>
        </w:rPr>
        <w:t>-1</w:t>
      </w:r>
      <w:r>
        <w:t>, with most fires’ sROS values well below the maximum (95th percentile sROS of 5.92 m min</w:t>
      </w:r>
      <w:r>
        <w:rPr>
          <w:vertAlign w:val="superscript"/>
        </w:rPr>
        <w:t>-1</w:t>
      </w:r>
      <w:r>
        <w:t xml:space="preserve">.). Surface and </w:t>
      </w:r>
      <w:r>
        <w:lastRenderedPageBreak/>
        <w:t>passive crown fire observations overlap above ROS of approximately 4 m min</w:t>
      </w:r>
      <w:r>
        <w:rPr>
          <w:vertAlign w:val="superscript"/>
        </w:rPr>
        <w:t>-1</w:t>
      </w:r>
      <w:r>
        <w:t xml:space="preserve">. The fitted linear trend shown in Fig 2 (green line) represents a very simple, albeit weak, baseline linear surface ROS model for conifer observations (Model 1, n= 65 ; adjusted </w:t>
      </w:r>
      <w:r>
        <w:rPr>
          <w:i/>
          <w:iCs/>
        </w:rPr>
        <w:t>R</w:t>
      </w:r>
      <w:r>
        <w:rPr>
          <w:i/>
          <w:iCs/>
          <w:vertAlign w:val="superscript"/>
        </w:rPr>
        <w:t>2</w:t>
      </w:r>
      <w:r>
        <w:t xml:space="preserve"> = 0.319), with a slope of 0.2459. We noted that this is quite close to a slope of 0.25, a model conducive to mental arithmetic and rapid emergency use, particularly if forced through the intercept.</w:t>
      </w:r>
    </w:p>
    <w:p w14:paraId="0481FED8" w14:textId="77777777" w:rsidR="00551B47" w:rsidRDefault="00000000">
      <w:pPr>
        <w:pStyle w:val="BodyText"/>
      </w:pPr>
      <w:r>
        <w:t>The extensive search revealed ISI and ISI</w:t>
      </w:r>
      <w:r>
        <w:rPr>
          <w:vertAlign w:val="subscript"/>
        </w:rPr>
        <w:t>sa</w:t>
      </w:r>
      <w:r>
        <w:t xml:space="preserve"> to be strong predictors of ROS, as expected. The best 1-4 variable sROS predictor combinations all contained one of these variables as linear or squared terms or in non-linear form</w:t>
      </w:r>
      <w:r>
        <w:rPr>
          <w:i/>
          <w:iCs/>
        </w:rPr>
        <w:t>.</w:t>
      </w:r>
      <w:r>
        <w:t xml:space="preserve"> These were forced through the origin due to the known lack of fire spread potential during high moisture conditions (e.g. ISI &lt; 2) and in order to produce models usable across the full range of possible wildfire conditions (i.e., ISI/ISI</w:t>
      </w:r>
      <w:r>
        <w:rPr>
          <w:vertAlign w:val="subscript"/>
        </w:rPr>
        <w:t>sa</w:t>
      </w:r>
      <w:r>
        <w:t xml:space="preserve"> values of 0–20 or more). In particular, </w:t>
      </w:r>
      <w:r>
        <w:rPr>
          <w:i/>
          <w:iCs/>
        </w:rPr>
        <w:t>ISI</w:t>
      </w:r>
      <w:r>
        <w:rPr>
          <w:i/>
          <w:iCs/>
          <w:vertAlign w:val="subscript"/>
        </w:rPr>
        <w:t>sa</w:t>
      </w:r>
      <w:r>
        <w:rPr>
          <w:i/>
          <w:iCs/>
          <w:vertAlign w:val="superscript"/>
        </w:rPr>
        <w:t>2</w:t>
      </w:r>
      <w:r>
        <w:t xml:space="preserve"> was the best single predictor and part of all 2-4 variable combinations using the aggregate dataset. For the conifer-only data, ISI was slightly superior, with </w:t>
      </w:r>
      <w:r>
        <w:rPr>
          <w:i/>
          <w:iCs/>
        </w:rPr>
        <w:t>ISI</w:t>
      </w:r>
      <w:r>
        <w:rPr>
          <w:i/>
          <w:iCs/>
          <w:vertAlign w:val="superscript"/>
        </w:rPr>
        <w:t>2</w:t>
      </w:r>
      <w:r>
        <w:t xml:space="preserve"> being the best single variable and present in half (6/12) of all best fit models.</w:t>
      </w:r>
    </w:p>
    <w:p w14:paraId="0A1A62E3" w14:textId="77777777" w:rsidR="00551B47" w:rsidRDefault="00000000">
      <w:pPr>
        <w:pStyle w:val="BodyText"/>
      </w:pPr>
      <w:r>
        <w:t>We evaluated the most promising model forms based on search results in terms of variable significance and other diagnostics (Supplemental Table S1). Figure 3 shows the ROS of surface fires classified by fuel type (FT) and surface fuel consumption level, displayed by ISI value, along with a few simple fitted models and the D-1 FBP model. While all fires were initially classed as surface fires, several observations appeared anomalous, particularly those with significant levels of canopy fuel consumption (CFC), suggesting canopy fuel involvement. Fires with estimated CFC &gt; 0.2 kg m</w:t>
      </w:r>
      <w:r>
        <w:rPr>
          <w:vertAlign w:val="superscript"/>
        </w:rPr>
        <w:t>-2</w:t>
      </w:r>
      <w:r>
        <w:t xml:space="preserve"> (mean CFC: 0.35 kg m</w:t>
      </w:r>
      <w:r>
        <w:rPr>
          <w:vertAlign w:val="superscript"/>
        </w:rPr>
        <w:t>-2</w:t>
      </w:r>
      <w:r>
        <w:t xml:space="preserve">; Fig. 3) were then removed from the dataset as these were considered transitional to crown fire. Figure 3 also shows a linear sROS model based on ISI (Model 2: ER2=0.469), as well as the better-fitting model forced through the origin using </w:t>
      </w:r>
      <w:r>
        <w:rPr>
          <w:i/>
          <w:iCs/>
        </w:rPr>
        <w:t>ISI</w:t>
      </w:r>
      <w:r>
        <w:rPr>
          <w:i/>
          <w:iCs/>
          <w:vertAlign w:val="superscript"/>
        </w:rPr>
        <w:t>2</w:t>
      </w:r>
      <w:r>
        <w:t xml:space="preserve"> (Model 3: ER2=0.613).</w:t>
      </w:r>
    </w:p>
    <w:p w14:paraId="31505DB5" w14:textId="77777777" w:rsidR="00551B47" w:rsidRDefault="00000000">
      <w:pPr>
        <w:pStyle w:val="Heading3"/>
      </w:pPr>
      <w:bookmarkStart w:id="13" w:name="fig3"/>
      <w:bookmarkEnd w:id="12"/>
      <w:r>
        <w:lastRenderedPageBreak/>
        <w:t>[Fig3]</w:t>
      </w:r>
    </w:p>
    <w:p w14:paraId="7327A7EA" w14:textId="77777777" w:rsidR="00551B47" w:rsidRDefault="00000000">
      <w:pPr>
        <w:pStyle w:val="FirstParagraph"/>
      </w:pPr>
      <w:r>
        <w:rPr>
          <w:noProof/>
        </w:rPr>
        <w:drawing>
          <wp:inline distT="0" distB="0" distL="0" distR="0" wp14:anchorId="620D793F" wp14:editId="39F13E61">
            <wp:extent cx="5334000" cy="533400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sros2_files/figure-docx/Fig3-1.png"/>
                    <pic:cNvPicPr>
                      <a:picLocks noChangeAspect="1" noChangeArrowheads="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14:paraId="5361C0EE" w14:textId="70A2D781" w:rsidR="00551B47" w:rsidRDefault="00000000">
      <w:pPr>
        <w:pStyle w:val="BodyText"/>
      </w:pPr>
      <w:r>
        <w:rPr>
          <w:i/>
          <w:iCs/>
        </w:rPr>
        <w:t>Caption: Figure 3. Fire observations showing rate of spread (ROS) by ISI</w:t>
      </w:r>
      <w:r w:rsidR="00F05ABC">
        <w:rPr>
          <w:i/>
          <w:iCs/>
        </w:rPr>
        <w:t xml:space="preserve">. Most symbols represent experimental fires except those with a black </w:t>
      </w:r>
      <w:proofErr w:type="spellStart"/>
      <w:r w:rsidR="00F05ABC">
        <w:rPr>
          <w:i/>
          <w:iCs/>
        </w:rPr>
        <w:t>centre</w:t>
      </w:r>
      <w:proofErr w:type="spellEnd"/>
      <w:r w:rsidR="00F05ABC">
        <w:rPr>
          <w:i/>
          <w:iCs/>
        </w:rPr>
        <w:t xml:space="preserve"> are wildfires</w:t>
      </w:r>
      <w:r>
        <w:rPr>
          <w:i/>
          <w:iCs/>
        </w:rPr>
        <w:t xml:space="preserve">. Colours indicate fuel type and fire characteristics as follows: JP: jack pine; S: black spruce or pine-spruce mix; OP: other pine; Decid: deciduous; PPDF: ponderosa pine-Douglas-fir; Torch: torching or passive crown fire behaviour (removed from surface model analysis). </w:t>
      </w:r>
      <w:r w:rsidR="00F05ABC">
        <w:rPr>
          <w:i/>
          <w:iCs/>
        </w:rPr>
        <w:t xml:space="preserve">Symbols with a black </w:t>
      </w:r>
      <w:proofErr w:type="spellStart"/>
      <w:r w:rsidR="00F05ABC">
        <w:rPr>
          <w:i/>
          <w:iCs/>
        </w:rPr>
        <w:t>centre</w:t>
      </w:r>
      <w:proofErr w:type="spellEnd"/>
      <w:r w:rsidR="00F05ABC">
        <w:rPr>
          <w:i/>
          <w:iCs/>
        </w:rPr>
        <w:t xml:space="preserve"> indicate wildfires. </w:t>
      </w:r>
      <w:r>
        <w:rPr>
          <w:i/>
          <w:iCs/>
        </w:rPr>
        <w:t>Size indicates relative surface fuel consumption (SFC, kg m</w:t>
      </w:r>
      <w:r>
        <w:rPr>
          <w:i/>
          <w:iCs/>
          <w:vertAlign w:val="superscript"/>
        </w:rPr>
        <w:t>-2</w:t>
      </w:r>
      <w:r>
        <w:rPr>
          <w:i/>
          <w:iCs/>
        </w:rPr>
        <w:t>). The lines represent linear (Model 2: gray) and squared (Model 3: black) ISI models fitted to conifer observations (JP, S, OP), along with the FBP D-1 model (green).</w:t>
      </w:r>
    </w:p>
    <w:p w14:paraId="68334D4A" w14:textId="77777777" w:rsidR="00551B47" w:rsidRDefault="00000000">
      <w:pPr>
        <w:pStyle w:val="BodyText"/>
      </w:pPr>
      <w:r>
        <w:t xml:space="preserve">The influence of conifer fuel type (FT) was only significant when combined with </w:t>
      </w:r>
      <w:r>
        <w:rPr>
          <w:i/>
          <w:iCs/>
        </w:rPr>
        <w:t>ISI</w:t>
      </w:r>
      <w:r>
        <w:rPr>
          <w:i/>
          <w:iCs/>
          <w:vertAlign w:val="superscript"/>
        </w:rPr>
        <w:t>2</w:t>
      </w:r>
      <w:r>
        <w:t xml:space="preserve"> or </w:t>
      </w:r>
      <w:r>
        <w:rPr>
          <w:i/>
          <w:iCs/>
        </w:rPr>
        <w:t>ISI</w:t>
      </w:r>
      <w:r>
        <w:rPr>
          <w:i/>
          <w:iCs/>
          <w:vertAlign w:val="subscript"/>
        </w:rPr>
        <w:t>sa</w:t>
      </w:r>
      <w:r>
        <w:rPr>
          <w:i/>
          <w:iCs/>
          <w:vertAlign w:val="superscript"/>
        </w:rPr>
        <w:t>2</w:t>
      </w:r>
      <w:r>
        <w:t xml:space="preserve"> in the boreal conifer-only fires. The lone surface fire observation in black spruce was grouped with five observations in mixed jack pine- black spruce in order to separate spruce-containing observations (S) from the pine-type fires. There were 19 fires in jack pine </w:t>
      </w:r>
      <w:r>
        <w:lastRenderedPageBreak/>
        <w:t xml:space="preserve">(JP), and 26 in stands dominated by other pine species (OP); see [31] for details. Although FT was significant, the only significant contrast (‘multcomp’ R package: Tukey HSD: </w:t>
      </w:r>
      <m:oMath>
        <m:r>
          <w:rPr>
            <w:rFonts w:ascii="Cambria Math" w:hAnsi="Cambria Math"/>
          </w:rPr>
          <m:t>α</m:t>
        </m:r>
        <m:r>
          <m:rPr>
            <m:sty m:val="p"/>
          </m:rPr>
          <w:rPr>
            <w:rFonts w:ascii="Cambria Math" w:hAnsi="Cambria Math"/>
          </w:rPr>
          <m:t>=</m:t>
        </m:r>
        <m:r>
          <w:rPr>
            <w:rFonts w:ascii="Cambria Math" w:hAnsi="Cambria Math"/>
          </w:rPr>
          <m:t>0.05</m:t>
        </m:r>
      </m:oMath>
      <w:r>
        <w:t>) was between OP and JP, with OP fires exhibiting slightly slower ROS compared with JP fires (Fig. 3).</w:t>
      </w:r>
    </w:p>
    <w:p w14:paraId="13290021" w14:textId="77777777" w:rsidR="00551B47" w:rsidRDefault="00000000">
      <w:pPr>
        <w:pStyle w:val="BodyText"/>
      </w:pPr>
      <w:r>
        <w:t>Most model forms using more than one or two predictors were non-significant (</w:t>
      </w:r>
      <m:oMath>
        <m:r>
          <w:rPr>
            <w:rFonts w:ascii="Cambria Math" w:hAnsi="Cambria Math"/>
          </w:rPr>
          <m:t>α</m:t>
        </m:r>
        <m:r>
          <m:rPr>
            <m:sty m:val="p"/>
          </m:rPr>
          <w:rPr>
            <w:rFonts w:ascii="Cambria Math" w:hAnsi="Cambria Math"/>
          </w:rPr>
          <m:t>=</m:t>
        </m:r>
        <m:r>
          <w:rPr>
            <w:rFonts w:ascii="Cambria Math" w:hAnsi="Cambria Math"/>
          </w:rPr>
          <m:t>0.05</m:t>
        </m:r>
      </m:oMath>
      <w:r>
        <w:t>) owing to the modest sample size and high variability. Stand density class was not significant in any models.</w:t>
      </w:r>
    </w:p>
    <w:p w14:paraId="26F6A936" w14:textId="77777777" w:rsidR="00551B47" w:rsidRDefault="00000000">
      <w:pPr>
        <w:pStyle w:val="Heading3"/>
      </w:pPr>
      <w:bookmarkStart w:id="14" w:name="Xbe10da7d83c766dd9097e8d3426d1541600c1a8"/>
      <w:bookmarkEnd w:id="13"/>
      <w:r>
        <w:t>[Box 1] Fires in Ponderosa Pine-Douglas-fir stands in BC</w:t>
      </w:r>
    </w:p>
    <w:p w14:paraId="5FC6516F" w14:textId="77777777" w:rsidR="00551B47" w:rsidRDefault="00000000">
      <w:pPr>
        <w:pStyle w:val="FirstParagraph"/>
      </w:pPr>
      <w:r>
        <w:t>Seven* experimental fires were conducted in open Ponderosa pine-Douglas-fir forest stands in the Dewdrop Range near Kamloops, British Columbia, in 1978-79. These fires were documented in theses by Nyberg[</w:t>
      </w:r>
      <w:r>
        <w:rPr>
          <w:b/>
          <w:bCs/>
        </w:rPr>
        <w:t>Nyberg1979?</w:t>
      </w:r>
      <w:r>
        <w:t>] and Smaill [47], while summary information and photos were incorporated into the FBP System C-7 fuel type [39,48]. In the FBP System database, surface fuel consumption (SFC) was reported for only one observation (Plot 9), with a very high total SFC value of 5.3 kg m</w:t>
      </w:r>
      <w:r>
        <w:rPr>
          <w:vertAlign w:val="superscript"/>
        </w:rPr>
        <w:t>-2</w:t>
      </w:r>
      <w:r>
        <w:t>, including &gt; 5 kg m</w:t>
      </w:r>
      <w:r>
        <w:rPr>
          <w:vertAlign w:val="superscript"/>
        </w:rPr>
        <w:t>-2</w:t>
      </w:r>
      <w:r>
        <w:t xml:space="preserve"> of woody fuel consumption.</w:t>
      </w:r>
    </w:p>
    <w:p w14:paraId="562F00D7" w14:textId="77777777" w:rsidR="00551B47" w:rsidRDefault="00000000">
      <w:pPr>
        <w:pStyle w:val="BodyText"/>
      </w:pPr>
      <w:r>
        <w:t>Original copies of these documents were reanalyzed in order to better describe these fires and improve the modelling database. Stand structure at Dewdrop consisted of a low density overstory and mostly herbaceous understory; mean canopy closure was 27.2 %. Litter and duff cover were described as patchy to nonexistent [</w:t>
      </w:r>
      <w:r>
        <w:rPr>
          <w:b/>
          <w:bCs/>
        </w:rPr>
        <w:t>Nyberg1979?</w:t>
      </w:r>
      <w:r>
        <w:t>].</w:t>
      </w:r>
    </w:p>
    <w:p w14:paraId="64401910" w14:textId="77777777" w:rsidR="00551B47" w:rsidRDefault="00000000">
      <w:pPr>
        <w:pStyle w:val="BodyText"/>
      </w:pPr>
      <w:r>
        <w:t>The original SFC estimate for Plot 9 included consumption of all downed woody fuels, including from large diameter coarse woody debris (CWD; &gt; 7.6 cm). While methodologically consistent with other FBP experimental burns [18,19], the Plot 9 CWD consumption represents the great majority of the total SFC and represents an outlier compared to other experiments. For instance, the mean CWD proportion of SFC at the Ontario Kenshoe Lake and Sharpsand Creek sites was 9.2 % [c.f. 18,19], compared with 50.2 % at Dewdrop (Mann-Whitney U-test: p &lt; 0.001). The difference is accounted by both higher seasonal drought conditions during the Dewdrop burns (mean Drought Code (DC): 394 at Dewdrop vs 111 at Kenshoe Lake and 161 at Sharpsand; see [12] for DC description), and probably the overall frequency of larger diameter trees at Dewdrop (&gt; 17 % of trees in the ‘&gt;25 cm’ DBH class; cf. [</w:t>
      </w:r>
      <w:r>
        <w:rPr>
          <w:b/>
          <w:bCs/>
        </w:rPr>
        <w:t>Nyberg1979?</w:t>
      </w:r>
      <w:r>
        <w:t>]); compared with other sites (e.g., ~ 1 % of trees in the ‘&gt; 23 cm’ DBH class at Kenshoe Lake (‘White River’); [49]).</w:t>
      </w:r>
    </w:p>
    <w:p w14:paraId="0A0E564E" w14:textId="77777777" w:rsidR="00551B47" w:rsidRDefault="00000000">
      <w:pPr>
        <w:pStyle w:val="BodyText"/>
      </w:pPr>
      <w:r>
        <w:t>Including contributions from CWD in surface fires is also at odds with current understanding of flame front dynamics. Consumption studies suggest that most CWD consumption in PPDF stands occurs during post-frontal smoldering rather than during flaming combustion [50–52]. The high SFC at Dewdrop from CWD therefore could overpredict fire intensity and crown fire tendency [31,53]. To compensate, new SFC values at Dewdrop were calculated excluding the CWD contribution. Including only consumption from finer fuels (grass and herbs, litter, duff, and woody debris &lt; 7.6 cm) resulted in a recalculated (notably lower: 2.01 kg m</w:t>
      </w:r>
      <w:r>
        <w:rPr>
          <w:vertAlign w:val="superscript"/>
        </w:rPr>
        <w:t>-2</w:t>
      </w:r>
      <w:r>
        <w:t>) value for Plot 9.** SFC values calculated using the same methods for Plots 1-6 were 0.47 – 1.39 kg m</w:t>
      </w:r>
      <w:r>
        <w:rPr>
          <w:vertAlign w:val="superscript"/>
        </w:rPr>
        <w:t>-2</w:t>
      </w:r>
      <w:r>
        <w:t>.</w:t>
      </w:r>
    </w:p>
    <w:p w14:paraId="6311997E" w14:textId="77777777" w:rsidR="00551B47" w:rsidRDefault="00000000">
      <w:pPr>
        <w:pStyle w:val="BodyText"/>
      </w:pPr>
      <w:r>
        <w:lastRenderedPageBreak/>
        <w:t>Another feature of interest was the summer weather pattern and understory condition during these fires. The 1978 season was described as unusually wet, with measurable rainfall received at the Dewdrop site nearly weekly from April-August [</w:t>
      </w:r>
      <w:r>
        <w:rPr>
          <w:b/>
          <w:bCs/>
        </w:rPr>
        <w:t>Nyberg1979?</w:t>
      </w:r>
      <w:r>
        <w:t>], an unusual occurrence in this summer-dry climate. Consequently, understory vegetation remained relatively green during the experimental fires. Relative proportions of live and dead grass and forb biomass were used to calculate percent curing values (% C) in the same manner as used in Australian and Canadian grass fire models [46,54]:</w:t>
      </w:r>
    </w:p>
    <w:p w14:paraId="353A6897" w14:textId="77777777" w:rsidR="00551B47" w:rsidRDefault="00000000">
      <w:pPr>
        <w:pStyle w:val="BodyText"/>
      </w:pPr>
      <m:oMathPara>
        <m:oMathParaPr>
          <m:jc m:val="center"/>
        </m:oMathParaPr>
        <m:oMath>
          <m:r>
            <m:rPr>
              <m:sty m:val="p"/>
            </m:rPr>
            <w:rPr>
              <w:rFonts w:ascii="Cambria Math" w:hAnsi="Cambria Math"/>
            </w:rPr>
            <m:t>%</m:t>
          </m:r>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G</m:t>
              </m:r>
              <m:sSub>
                <m:sSubPr>
                  <m:ctrlPr>
                    <w:rPr>
                      <w:rFonts w:ascii="Cambria Math" w:hAnsi="Cambria Math"/>
                    </w:rPr>
                  </m:ctrlPr>
                </m:sSubPr>
                <m:e>
                  <m:r>
                    <w:rPr>
                      <w:rFonts w:ascii="Cambria Math" w:hAnsi="Cambria Math"/>
                    </w:rPr>
                    <m:t>B</m:t>
                  </m:r>
                </m:e>
                <m:sub>
                  <m:r>
                    <w:rPr>
                      <w:rFonts w:ascii="Cambria Math" w:hAnsi="Cambria Math"/>
                    </w:rPr>
                    <m:t>D</m:t>
                  </m:r>
                </m:sub>
              </m:sSub>
            </m:num>
            <m:den>
              <m:d>
                <m:dPr>
                  <m:ctrlPr>
                    <w:rPr>
                      <w:rFonts w:ascii="Cambria Math" w:hAnsi="Cambria Math"/>
                    </w:rPr>
                  </m:ctrlPr>
                </m:dPr>
                <m:e>
                  <m:r>
                    <w:rPr>
                      <w:rFonts w:ascii="Cambria Math" w:hAnsi="Cambria Math"/>
                    </w:rPr>
                    <m:t>G</m:t>
                  </m:r>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B</m:t>
                      </m:r>
                    </m:e>
                    <m:sub>
                      <m:r>
                        <w:rPr>
                          <w:rFonts w:ascii="Cambria Math" w:hAnsi="Cambria Math"/>
                        </w:rPr>
                        <m:t>L</m:t>
                      </m:r>
                    </m:sub>
                  </m:sSub>
                </m:e>
              </m:d>
            </m:den>
          </m:f>
          <m:r>
            <m:rPr>
              <m:sty m:val="p"/>
            </m:rPr>
            <w:rPr>
              <w:rFonts w:ascii="Cambria Math" w:hAnsi="Cambria Math"/>
            </w:rPr>
            <m:t>⋅</m:t>
          </m:r>
          <m:r>
            <w:rPr>
              <w:rFonts w:ascii="Cambria Math" w:hAnsi="Cambria Math"/>
            </w:rPr>
            <m:t>100</m:t>
          </m:r>
        </m:oMath>
      </m:oMathPara>
    </w:p>
    <w:p w14:paraId="1CCB3F53" w14:textId="77777777" w:rsidR="00551B47" w:rsidRDefault="00000000">
      <w:pPr>
        <w:pStyle w:val="FirstParagraph"/>
      </w:pPr>
      <w:r>
        <w:t xml:space="preserve">[B1], where % </w:t>
      </w:r>
      <w:r>
        <w:rPr>
          <w:i/>
          <w:iCs/>
        </w:rPr>
        <w:t>C</w:t>
      </w:r>
      <w:r>
        <w:t xml:space="preserve"> is the percent curing, and </w:t>
      </w:r>
      <w:r>
        <w:rPr>
          <w:i/>
          <w:iCs/>
        </w:rPr>
        <w:t>GB</w:t>
      </w:r>
      <w:r>
        <w:rPr>
          <w:i/>
          <w:iCs/>
          <w:vertAlign w:val="subscript"/>
        </w:rPr>
        <w:t>D</w:t>
      </w:r>
      <w:r>
        <w:t xml:space="preserve"> and </w:t>
      </w:r>
      <w:r>
        <w:rPr>
          <w:i/>
          <w:iCs/>
        </w:rPr>
        <w:t>GB</w:t>
      </w:r>
      <w:r>
        <w:rPr>
          <w:i/>
          <w:iCs/>
          <w:vertAlign w:val="subscript"/>
        </w:rPr>
        <w:t>L</w:t>
      </w:r>
      <w:r>
        <w:t xml:space="preserve"> represent dead and live grass and forb biomass (kg m</w:t>
      </w:r>
      <w:r>
        <w:rPr>
          <w:vertAlign w:val="superscript"/>
        </w:rPr>
        <w:t>-2</w:t>
      </w:r>
      <w:r>
        <w:t xml:space="preserve">), respectively. Using mean values from experimental and control plot sampling on each given date (Nyberg 1979) gave % </w:t>
      </w:r>
      <w:r>
        <w:rPr>
          <w:i/>
          <w:iCs/>
        </w:rPr>
        <w:t>C</w:t>
      </w:r>
      <w:r>
        <w:t xml:space="preserve"> values of 56-66 for Plots 1-6. For Plot 9, reported values are unfortunately less explicit between live and dead biomass [47] and eq. B1 could not be used. Based on the slightly lower overall grass moisture value (22.7 %) and late season date, % C for that plot was estimated at 80%.</w:t>
      </w:r>
    </w:p>
    <w:p w14:paraId="3C491E28" w14:textId="77777777" w:rsidR="00551B47" w:rsidRDefault="00000000">
      <w:pPr>
        <w:pStyle w:val="BodyText"/>
      </w:pPr>
      <w:r>
        <w:t>These analyses allowed us to incorporate the Dewdrop experimental fires in our surface fire models (aggregated fuels), even though they stood apart from the primarily boreal conifer and deciduous experiments.</w:t>
      </w:r>
    </w:p>
    <w:p w14:paraId="5C16B78D" w14:textId="77777777" w:rsidR="00551B47" w:rsidRDefault="00000000">
      <w:pPr>
        <w:pStyle w:val="BodyText"/>
      </w:pPr>
      <w:r>
        <w:t>*Plot numbers 1–6, burned in 1978, are described by [</w:t>
      </w:r>
      <w:r>
        <w:rPr>
          <w:b/>
          <w:bCs/>
        </w:rPr>
        <w:t>Nyberg1979?</w:t>
      </w:r>
      <w:r>
        <w:t>]. Plot 9, burned in 1979, is described by [47]. Plot 8 from the same site was apparently burned in 1980, but no further description or details have been located.</w:t>
      </w:r>
    </w:p>
    <w:p w14:paraId="6E8C7FF3" w14:textId="77777777" w:rsidR="00551B47" w:rsidRDefault="00000000">
      <w:pPr>
        <w:pStyle w:val="BodyText"/>
      </w:pPr>
      <w:r>
        <w:t>**SFC estimates represent the differences between pre-burn and post-burn fuel loading, including contributions from woody fuels, grasses and forbs, and litter (the site featured negligible duff quantities). Estimating litter consumption values required an estimate of pre-burn litter depth, which was not reported but was instead taken from Ducherer et al. [55], a series of experiments at the same site (mean litter depth from control sites across all years and canopy positions: 3.3 cm).</w:t>
      </w:r>
    </w:p>
    <w:p w14:paraId="1F15846A" w14:textId="77777777" w:rsidR="00551B47" w:rsidRDefault="00000000">
      <w:pPr>
        <w:pStyle w:val="BodyText"/>
      </w:pPr>
      <w:r>
        <w:t>[end Box 1]</w:t>
      </w:r>
    </w:p>
    <w:p w14:paraId="75FD023F" w14:textId="0C982EFA" w:rsidR="00551B47" w:rsidRDefault="00000000">
      <w:pPr>
        <w:keepNext/>
        <w:spacing w:after="60"/>
      </w:pPr>
      <w:bookmarkStart w:id="15" w:name="table-1-model-summary"/>
      <w:bookmarkEnd w:id="14"/>
      <w:r>
        <w:rPr>
          <w:rFonts w:ascii="Calibri" w:hAnsi="Calibri"/>
        </w:rPr>
        <w:lastRenderedPageBreak/>
        <w:t xml:space="preserve">Table </w:t>
      </w:r>
      <w:r>
        <w:fldChar w:fldCharType="begin"/>
      </w:r>
      <w:r>
        <w:instrText xml:space="preserve"> SEQ Table \* ARABIC </w:instrText>
      </w:r>
      <w:r>
        <w:fldChar w:fldCharType="separate"/>
      </w:r>
      <w:r>
        <w:rPr>
          <w:rFonts w:ascii="Calibri" w:hAnsi="Calibri"/>
          <w:noProof/>
        </w:rPr>
        <w:t>1</w:t>
      </w:r>
      <w:r>
        <w:fldChar w:fldCharType="end"/>
      </w:r>
      <w:r w:rsidR="00CC3A8F">
        <w:rPr>
          <w:rFonts w:ascii="Calibri" w:hAnsi="Calibri"/>
        </w:rPr>
        <w:t>.</w:t>
      </w:r>
    </w:p>
    <w:tbl>
      <w:tblPr>
        <w:tblStyle w:val="Table"/>
        <w:tblW w:w="5000" w:type="pct"/>
        <w:jc w:val="center"/>
        <w:tblCellMar>
          <w:left w:w="60" w:type="dxa"/>
          <w:right w:w="60" w:type="dxa"/>
        </w:tblCellMar>
        <w:tblLook w:val="0000" w:firstRow="0" w:lastRow="0" w:firstColumn="0" w:lastColumn="0" w:noHBand="0" w:noVBand="0"/>
      </w:tblPr>
      <w:tblGrid>
        <w:gridCol w:w="604"/>
        <w:gridCol w:w="2594"/>
        <w:gridCol w:w="429"/>
        <w:gridCol w:w="690"/>
        <w:gridCol w:w="826"/>
        <w:gridCol w:w="826"/>
        <w:gridCol w:w="693"/>
        <w:gridCol w:w="677"/>
        <w:gridCol w:w="714"/>
        <w:gridCol w:w="750"/>
        <w:gridCol w:w="677"/>
      </w:tblGrid>
      <w:tr w:rsidR="00551B47" w14:paraId="480BB23B" w14:textId="77777777" w:rsidTr="001B54C5">
        <w:trPr>
          <w:cantSplit/>
          <w:tblHeader/>
          <w:jc w:val="center"/>
        </w:trPr>
        <w:tc>
          <w:tcPr>
            <w:tcW w:w="0" w:type="auto"/>
            <w:tcBorders>
              <w:top w:val="single" w:sz="16" w:space="0" w:color="000000"/>
              <w:left w:val="single" w:sz="0" w:space="0" w:color="D3D3D3"/>
            </w:tcBorders>
          </w:tcPr>
          <w:p w14:paraId="064C21F4" w14:textId="77777777" w:rsidR="00551B47" w:rsidRDefault="00551B47">
            <w:pPr>
              <w:keepNext/>
              <w:spacing w:after="60"/>
            </w:pPr>
          </w:p>
        </w:tc>
        <w:tc>
          <w:tcPr>
            <w:tcW w:w="0" w:type="auto"/>
            <w:tcBorders>
              <w:top w:val="single" w:sz="16" w:space="0" w:color="000000"/>
            </w:tcBorders>
          </w:tcPr>
          <w:p w14:paraId="31BF32E2" w14:textId="77777777" w:rsidR="00551B47" w:rsidRDefault="00551B47">
            <w:pPr>
              <w:keepNext/>
              <w:spacing w:after="60"/>
            </w:pPr>
          </w:p>
        </w:tc>
        <w:tc>
          <w:tcPr>
            <w:tcW w:w="0" w:type="auto"/>
            <w:tcBorders>
              <w:top w:val="single" w:sz="16" w:space="0" w:color="000000"/>
            </w:tcBorders>
          </w:tcPr>
          <w:p w14:paraId="0F0FC625" w14:textId="77777777" w:rsidR="00551B47" w:rsidRDefault="00551B47">
            <w:pPr>
              <w:keepNext/>
              <w:spacing w:after="60"/>
            </w:pPr>
          </w:p>
        </w:tc>
        <w:tc>
          <w:tcPr>
            <w:tcW w:w="0" w:type="auto"/>
            <w:gridSpan w:val="3"/>
            <w:tcBorders>
              <w:top w:val="single" w:sz="18" w:space="0" w:color="000000"/>
            </w:tcBorders>
          </w:tcPr>
          <w:p w14:paraId="6B313C33" w14:textId="77777777" w:rsidR="00551B47" w:rsidRDefault="00000000">
            <w:pPr>
              <w:keepNext/>
              <w:spacing w:after="60"/>
              <w:jc w:val="center"/>
            </w:pPr>
            <w:r>
              <w:rPr>
                <w:rFonts w:ascii="Calibri" w:hAnsi="Calibri"/>
                <w:sz w:val="20"/>
              </w:rPr>
              <w:t>Predicted ROS (m/min)</w:t>
            </w:r>
          </w:p>
        </w:tc>
        <w:tc>
          <w:tcPr>
            <w:tcW w:w="0" w:type="auto"/>
            <w:gridSpan w:val="5"/>
            <w:tcBorders>
              <w:top w:val="single" w:sz="18" w:space="0" w:color="000000"/>
              <w:right w:val="single" w:sz="2" w:space="0" w:color="D3D3D3"/>
            </w:tcBorders>
          </w:tcPr>
          <w:p w14:paraId="5ADF6AA9" w14:textId="77777777" w:rsidR="00551B47" w:rsidRDefault="00000000">
            <w:pPr>
              <w:keepNext/>
              <w:spacing w:after="60"/>
              <w:jc w:val="center"/>
            </w:pPr>
            <w:r>
              <w:rPr>
                <w:rFonts w:ascii="Calibri" w:hAnsi="Calibri"/>
                <w:sz w:val="20"/>
              </w:rPr>
              <w:t>Evaluation metrics</w:t>
            </w:r>
          </w:p>
        </w:tc>
      </w:tr>
      <w:tr w:rsidR="00551B47" w14:paraId="74892A08" w14:textId="77777777" w:rsidTr="001B54C5">
        <w:trPr>
          <w:cantSplit/>
          <w:tblHeader/>
          <w:jc w:val="center"/>
        </w:trPr>
        <w:tc>
          <w:tcPr>
            <w:tcW w:w="0" w:type="auto"/>
            <w:tcBorders>
              <w:left w:val="single" w:sz="0" w:space="0" w:color="D3D3D3"/>
              <w:bottom w:val="single" w:sz="16" w:space="0" w:color="000000"/>
            </w:tcBorders>
          </w:tcPr>
          <w:p w14:paraId="03C15D4D" w14:textId="77777777" w:rsidR="00551B47" w:rsidRDefault="00000000">
            <w:pPr>
              <w:keepNext/>
              <w:spacing w:after="60"/>
              <w:jc w:val="center"/>
            </w:pPr>
            <w:r>
              <w:rPr>
                <w:rFonts w:ascii="Calibri" w:hAnsi="Calibri"/>
                <w:sz w:val="20"/>
              </w:rPr>
              <w:t>Num</w:t>
            </w:r>
          </w:p>
        </w:tc>
        <w:tc>
          <w:tcPr>
            <w:tcW w:w="0" w:type="auto"/>
            <w:tcBorders>
              <w:bottom w:val="single" w:sz="16" w:space="0" w:color="000000"/>
            </w:tcBorders>
          </w:tcPr>
          <w:p w14:paraId="2C24FA9C" w14:textId="77777777" w:rsidR="00551B47" w:rsidRDefault="00000000">
            <w:pPr>
              <w:keepNext/>
              <w:spacing w:after="60"/>
              <w:jc w:val="center"/>
            </w:pPr>
            <w:r>
              <w:rPr>
                <w:rFonts w:ascii="Calibri" w:hAnsi="Calibri"/>
                <w:sz w:val="20"/>
              </w:rPr>
              <w:t>Formula</w:t>
            </w:r>
          </w:p>
        </w:tc>
        <w:tc>
          <w:tcPr>
            <w:tcW w:w="0" w:type="auto"/>
            <w:tcBorders>
              <w:bottom w:val="single" w:sz="16" w:space="0" w:color="000000"/>
            </w:tcBorders>
          </w:tcPr>
          <w:p w14:paraId="21AF0FE3" w14:textId="77777777" w:rsidR="00551B47" w:rsidRDefault="00000000">
            <w:pPr>
              <w:keepNext/>
              <w:spacing w:after="60"/>
              <w:jc w:val="center"/>
            </w:pPr>
            <w:r>
              <w:rPr>
                <w:rFonts w:ascii="Calibri" w:hAnsi="Calibri"/>
                <w:sz w:val="20"/>
              </w:rPr>
              <w:t>N</w:t>
            </w:r>
          </w:p>
        </w:tc>
        <w:tc>
          <w:tcPr>
            <w:tcW w:w="0" w:type="auto"/>
            <w:tcBorders>
              <w:bottom w:val="single" w:sz="16" w:space="0" w:color="000000"/>
            </w:tcBorders>
          </w:tcPr>
          <w:p w14:paraId="54012971" w14:textId="77777777" w:rsidR="00551B47" w:rsidRDefault="00000000">
            <w:pPr>
              <w:keepNext/>
              <w:spacing w:after="60"/>
              <w:jc w:val="center"/>
            </w:pPr>
            <w:r>
              <w:rPr>
                <w:rFonts w:ascii="Calibri" w:hAnsi="Calibri"/>
                <w:sz w:val="20"/>
              </w:rPr>
              <w:t>ISI=5</w:t>
            </w:r>
          </w:p>
        </w:tc>
        <w:tc>
          <w:tcPr>
            <w:tcW w:w="0" w:type="auto"/>
            <w:tcBorders>
              <w:bottom w:val="single" w:sz="16" w:space="0" w:color="000000"/>
            </w:tcBorders>
          </w:tcPr>
          <w:p w14:paraId="4B9FB3CF" w14:textId="77777777" w:rsidR="00551B47" w:rsidRDefault="00000000">
            <w:pPr>
              <w:keepNext/>
              <w:spacing w:after="60"/>
              <w:jc w:val="center"/>
            </w:pPr>
            <w:r>
              <w:rPr>
                <w:rFonts w:ascii="Calibri" w:hAnsi="Calibri"/>
                <w:sz w:val="20"/>
              </w:rPr>
              <w:t>ISI=10</w:t>
            </w:r>
          </w:p>
        </w:tc>
        <w:tc>
          <w:tcPr>
            <w:tcW w:w="0" w:type="auto"/>
            <w:tcBorders>
              <w:bottom w:val="single" w:sz="16" w:space="0" w:color="000000"/>
            </w:tcBorders>
          </w:tcPr>
          <w:p w14:paraId="48C1EB48" w14:textId="77777777" w:rsidR="00551B47" w:rsidRDefault="00000000">
            <w:pPr>
              <w:keepNext/>
              <w:spacing w:after="60"/>
              <w:jc w:val="center"/>
            </w:pPr>
            <w:r>
              <w:rPr>
                <w:rFonts w:ascii="Calibri" w:hAnsi="Calibri"/>
                <w:sz w:val="20"/>
              </w:rPr>
              <w:t>ISI=15</w:t>
            </w:r>
          </w:p>
        </w:tc>
        <w:tc>
          <w:tcPr>
            <w:tcW w:w="0" w:type="auto"/>
            <w:tcBorders>
              <w:bottom w:val="single" w:sz="16" w:space="0" w:color="000000"/>
            </w:tcBorders>
          </w:tcPr>
          <w:p w14:paraId="526C1640" w14:textId="77777777" w:rsidR="00551B47" w:rsidRDefault="00000000">
            <w:pPr>
              <w:keepNext/>
              <w:spacing w:after="60"/>
              <w:jc w:val="center"/>
            </w:pPr>
            <w:r>
              <w:rPr>
                <w:rFonts w:ascii="Calibri" w:hAnsi="Calibri"/>
                <w:sz w:val="20"/>
              </w:rPr>
              <w:t>RMSE</w:t>
            </w:r>
          </w:p>
        </w:tc>
        <w:tc>
          <w:tcPr>
            <w:tcW w:w="0" w:type="auto"/>
            <w:tcBorders>
              <w:bottom w:val="single" w:sz="16" w:space="0" w:color="000000"/>
            </w:tcBorders>
          </w:tcPr>
          <w:p w14:paraId="179E8113" w14:textId="77777777" w:rsidR="00551B47" w:rsidRDefault="00000000">
            <w:pPr>
              <w:keepNext/>
              <w:spacing w:after="60"/>
              <w:jc w:val="center"/>
            </w:pPr>
            <w:r>
              <w:rPr>
                <w:rFonts w:ascii="Calibri" w:hAnsi="Calibri"/>
                <w:sz w:val="20"/>
              </w:rPr>
              <w:t>MAE</w:t>
            </w:r>
          </w:p>
        </w:tc>
        <w:tc>
          <w:tcPr>
            <w:tcW w:w="0" w:type="auto"/>
            <w:tcBorders>
              <w:bottom w:val="single" w:sz="16" w:space="0" w:color="000000"/>
            </w:tcBorders>
          </w:tcPr>
          <w:p w14:paraId="36CA77FD" w14:textId="77777777" w:rsidR="00551B47" w:rsidRDefault="00000000">
            <w:pPr>
              <w:keepNext/>
              <w:spacing w:after="60"/>
              <w:jc w:val="center"/>
            </w:pPr>
            <w:r>
              <w:rPr>
                <w:rFonts w:ascii="Calibri" w:hAnsi="Calibri"/>
                <w:sz w:val="20"/>
              </w:rPr>
              <w:t>MAPE</w:t>
            </w:r>
          </w:p>
        </w:tc>
        <w:tc>
          <w:tcPr>
            <w:tcW w:w="0" w:type="auto"/>
            <w:tcBorders>
              <w:bottom w:val="single" w:sz="16" w:space="0" w:color="000000"/>
            </w:tcBorders>
          </w:tcPr>
          <w:p w14:paraId="106A06B2" w14:textId="77777777" w:rsidR="00551B47" w:rsidRDefault="00000000">
            <w:pPr>
              <w:keepNext/>
              <w:spacing w:after="60"/>
              <w:jc w:val="center"/>
            </w:pPr>
            <w:r>
              <w:rPr>
                <w:rFonts w:ascii="Calibri" w:hAnsi="Calibri"/>
                <w:sz w:val="20"/>
              </w:rPr>
              <w:t>ER2</w:t>
            </w:r>
          </w:p>
        </w:tc>
        <w:tc>
          <w:tcPr>
            <w:tcW w:w="0" w:type="auto"/>
            <w:tcBorders>
              <w:bottom w:val="single" w:sz="16" w:space="0" w:color="000000"/>
              <w:right w:val="single" w:sz="0" w:space="0" w:color="D3D3D3"/>
            </w:tcBorders>
          </w:tcPr>
          <w:p w14:paraId="4E8F8FB6" w14:textId="77777777" w:rsidR="00551B47" w:rsidRDefault="00000000">
            <w:pPr>
              <w:keepNext/>
              <w:spacing w:after="60"/>
              <w:jc w:val="center"/>
            </w:pPr>
            <w:r>
              <w:rPr>
                <w:rFonts w:ascii="Calibri" w:hAnsi="Calibri"/>
                <w:sz w:val="20"/>
              </w:rPr>
              <w:t>AIC</w:t>
            </w:r>
          </w:p>
        </w:tc>
      </w:tr>
      <w:tr w:rsidR="00551B47" w14:paraId="318D01F2"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4D1E6AD8" w14:textId="77777777" w:rsidR="00551B47" w:rsidRDefault="00000000">
            <w:pPr>
              <w:keepNext/>
              <w:spacing w:after="60"/>
              <w:jc w:val="center"/>
            </w:pPr>
            <w:r>
              <w:rPr>
                <w:rFonts w:ascii="Calibri" w:hAnsi="Calibri"/>
                <w:sz w:val="20"/>
              </w:rPr>
              <w:t>1</w:t>
            </w:r>
          </w:p>
        </w:tc>
        <w:tc>
          <w:tcPr>
            <w:tcW w:w="0" w:type="auto"/>
            <w:tcBorders>
              <w:top w:val="single" w:sz="0" w:space="0" w:color="FFFFFF"/>
              <w:left w:val="single" w:sz="0" w:space="0" w:color="D3D3D3"/>
              <w:bottom w:val="single" w:sz="0" w:space="0" w:color="FFFFFF"/>
              <w:right w:val="single" w:sz="0" w:space="0" w:color="D3D3D3"/>
            </w:tcBorders>
          </w:tcPr>
          <w:p w14:paraId="22F5B6B7" w14:textId="77777777" w:rsidR="00551B47" w:rsidRDefault="00000000">
            <w:pPr>
              <w:keepNext/>
              <w:spacing w:after="60"/>
              <w:jc w:val="center"/>
            </w:pPr>
            <w:r>
              <w:rPr>
                <w:rFonts w:ascii="Calibri" w:hAnsi="Calibri"/>
                <w:sz w:val="20"/>
              </w:rPr>
              <w:t>b0 +ws</w:t>
            </w:r>
          </w:p>
        </w:tc>
        <w:tc>
          <w:tcPr>
            <w:tcW w:w="0" w:type="auto"/>
            <w:tcBorders>
              <w:top w:val="single" w:sz="0" w:space="0" w:color="FFFFFF"/>
              <w:left w:val="single" w:sz="0" w:space="0" w:color="D3D3D3"/>
              <w:bottom w:val="single" w:sz="0" w:space="0" w:color="FFFFFF"/>
              <w:right w:val="single" w:sz="0" w:space="0" w:color="D3D3D3"/>
            </w:tcBorders>
          </w:tcPr>
          <w:p w14:paraId="476F4094" w14:textId="77777777" w:rsidR="00551B47" w:rsidRDefault="00000000">
            <w:pPr>
              <w:keepNext/>
              <w:spacing w:after="60"/>
              <w:jc w:val="center"/>
            </w:pPr>
            <w:r>
              <w:rPr>
                <w:rFonts w:ascii="Calibri" w:hAnsi="Calibri"/>
                <w:sz w:val="20"/>
              </w:rPr>
              <w:t>65</w:t>
            </w:r>
          </w:p>
        </w:tc>
        <w:tc>
          <w:tcPr>
            <w:tcW w:w="0" w:type="auto"/>
            <w:tcBorders>
              <w:top w:val="single" w:sz="0" w:space="0" w:color="FFFFFF"/>
              <w:left w:val="single" w:sz="0" w:space="0" w:color="D3D3D3"/>
              <w:bottom w:val="single" w:sz="0" w:space="0" w:color="FFFFFF"/>
              <w:right w:val="single" w:sz="0" w:space="0" w:color="D3D3D3"/>
            </w:tcBorders>
          </w:tcPr>
          <w:p w14:paraId="120D4D27" w14:textId="77777777" w:rsidR="00551B47" w:rsidRDefault="00000000">
            <w:pPr>
              <w:keepNext/>
              <w:spacing w:after="60"/>
              <w:jc w:val="center"/>
            </w:pPr>
            <w:r>
              <w:rPr>
                <w:rFonts w:ascii="Calibri" w:hAnsi="Calibri"/>
                <w:sz w:val="20"/>
              </w:rPr>
              <w:t>-0.3</w:t>
            </w:r>
          </w:p>
        </w:tc>
        <w:tc>
          <w:tcPr>
            <w:tcW w:w="0" w:type="auto"/>
            <w:tcBorders>
              <w:top w:val="single" w:sz="0" w:space="0" w:color="FFFFFF"/>
              <w:left w:val="single" w:sz="0" w:space="0" w:color="D3D3D3"/>
              <w:bottom w:val="single" w:sz="0" w:space="0" w:color="FFFFFF"/>
              <w:right w:val="single" w:sz="0" w:space="0" w:color="D3D3D3"/>
            </w:tcBorders>
          </w:tcPr>
          <w:p w14:paraId="23558D6A" w14:textId="77777777" w:rsidR="00551B47" w:rsidRDefault="00000000">
            <w:pPr>
              <w:keepNext/>
              <w:spacing w:after="60"/>
              <w:jc w:val="center"/>
            </w:pPr>
            <w:r>
              <w:rPr>
                <w:rFonts w:ascii="Calibri" w:hAnsi="Calibri"/>
                <w:sz w:val="20"/>
              </w:rPr>
              <w:t>2.9</w:t>
            </w:r>
          </w:p>
        </w:tc>
        <w:tc>
          <w:tcPr>
            <w:tcW w:w="0" w:type="auto"/>
            <w:tcBorders>
              <w:top w:val="single" w:sz="0" w:space="0" w:color="FFFFFF"/>
              <w:left w:val="single" w:sz="0" w:space="0" w:color="D3D3D3"/>
              <w:bottom w:val="single" w:sz="0" w:space="0" w:color="FFFFFF"/>
              <w:right w:val="single" w:sz="0" w:space="0" w:color="D3D3D3"/>
            </w:tcBorders>
          </w:tcPr>
          <w:p w14:paraId="241ED07C" w14:textId="77777777" w:rsidR="00551B47" w:rsidRDefault="00000000">
            <w:pPr>
              <w:keepNext/>
              <w:spacing w:after="60"/>
              <w:jc w:val="center"/>
            </w:pPr>
            <w:r>
              <w:rPr>
                <w:rFonts w:ascii="Calibri" w:hAnsi="Calibri"/>
                <w:sz w:val="20"/>
              </w:rPr>
              <w:t>4.8</w:t>
            </w:r>
          </w:p>
        </w:tc>
        <w:tc>
          <w:tcPr>
            <w:tcW w:w="0" w:type="auto"/>
            <w:tcBorders>
              <w:top w:val="single" w:sz="0" w:space="0" w:color="FFFFFF"/>
              <w:left w:val="single" w:sz="0" w:space="0" w:color="D3D3D3"/>
              <w:bottom w:val="single" w:sz="0" w:space="0" w:color="FFFFFF"/>
              <w:right w:val="single" w:sz="0" w:space="0" w:color="D3D3D3"/>
            </w:tcBorders>
          </w:tcPr>
          <w:p w14:paraId="4D30E8A2" w14:textId="77777777" w:rsidR="00551B47" w:rsidRDefault="00000000">
            <w:pPr>
              <w:keepNext/>
              <w:spacing w:after="60"/>
              <w:jc w:val="center"/>
            </w:pPr>
            <w:r>
              <w:rPr>
                <w:rFonts w:ascii="Calibri" w:hAnsi="Calibri"/>
                <w:sz w:val="20"/>
              </w:rPr>
              <w:t>1.60</w:t>
            </w:r>
          </w:p>
        </w:tc>
        <w:tc>
          <w:tcPr>
            <w:tcW w:w="0" w:type="auto"/>
            <w:tcBorders>
              <w:top w:val="single" w:sz="0" w:space="0" w:color="FFFFFF"/>
              <w:left w:val="single" w:sz="0" w:space="0" w:color="D3D3D3"/>
              <w:bottom w:val="single" w:sz="0" w:space="0" w:color="FFFFFF"/>
              <w:right w:val="single" w:sz="0" w:space="0" w:color="D3D3D3"/>
            </w:tcBorders>
          </w:tcPr>
          <w:p w14:paraId="6859628B" w14:textId="77777777" w:rsidR="00551B47" w:rsidRDefault="00000000">
            <w:pPr>
              <w:keepNext/>
              <w:spacing w:after="60"/>
              <w:jc w:val="center"/>
            </w:pPr>
            <w:r>
              <w:rPr>
                <w:rFonts w:ascii="Calibri" w:hAnsi="Calibri"/>
                <w:sz w:val="20"/>
              </w:rPr>
              <w:t>1.130</w:t>
            </w:r>
          </w:p>
        </w:tc>
        <w:tc>
          <w:tcPr>
            <w:tcW w:w="0" w:type="auto"/>
            <w:tcBorders>
              <w:top w:val="single" w:sz="0" w:space="0" w:color="FFFFFF"/>
              <w:left w:val="single" w:sz="0" w:space="0" w:color="D3D3D3"/>
              <w:bottom w:val="single" w:sz="0" w:space="0" w:color="FFFFFF"/>
              <w:right w:val="single" w:sz="0" w:space="0" w:color="D3D3D3"/>
            </w:tcBorders>
          </w:tcPr>
          <w:p w14:paraId="48266A94" w14:textId="77777777" w:rsidR="00551B47" w:rsidRDefault="00000000">
            <w:pPr>
              <w:keepNext/>
              <w:spacing w:after="60"/>
              <w:jc w:val="center"/>
            </w:pPr>
            <w:r>
              <w:rPr>
                <w:rFonts w:ascii="Calibri" w:hAnsi="Calibri"/>
                <w:sz w:val="20"/>
              </w:rPr>
              <w:t>0.788</w:t>
            </w:r>
          </w:p>
        </w:tc>
        <w:tc>
          <w:tcPr>
            <w:tcW w:w="0" w:type="auto"/>
            <w:tcBorders>
              <w:top w:val="single" w:sz="0" w:space="0" w:color="FFFFFF"/>
              <w:left w:val="single" w:sz="0" w:space="0" w:color="D3D3D3"/>
              <w:bottom w:val="single" w:sz="0" w:space="0" w:color="FFFFFF"/>
              <w:right w:val="single" w:sz="0" w:space="0" w:color="D3D3D3"/>
            </w:tcBorders>
          </w:tcPr>
          <w:p w14:paraId="04D381D1" w14:textId="77777777" w:rsidR="00551B47" w:rsidRDefault="00000000">
            <w:pPr>
              <w:keepNext/>
              <w:spacing w:after="60"/>
              <w:jc w:val="center"/>
            </w:pPr>
            <w:r>
              <w:rPr>
                <w:rFonts w:ascii="Calibri" w:hAnsi="Calibri"/>
                <w:sz w:val="20"/>
              </w:rPr>
              <w:t>0.330</w:t>
            </w:r>
          </w:p>
        </w:tc>
        <w:tc>
          <w:tcPr>
            <w:tcW w:w="0" w:type="auto"/>
            <w:tcBorders>
              <w:top w:val="single" w:sz="0" w:space="0" w:color="FFFFFF"/>
              <w:left w:val="single" w:sz="0" w:space="0" w:color="D3D3D3"/>
              <w:bottom w:val="single" w:sz="0" w:space="0" w:color="FFFFFF"/>
              <w:right w:val="single" w:sz="0" w:space="0" w:color="D3D3D3"/>
            </w:tcBorders>
          </w:tcPr>
          <w:p w14:paraId="4127DE6E" w14:textId="77777777" w:rsidR="00551B47" w:rsidRDefault="00000000">
            <w:pPr>
              <w:keepNext/>
              <w:spacing w:after="60"/>
              <w:jc w:val="center"/>
            </w:pPr>
            <w:r>
              <w:rPr>
                <w:rFonts w:ascii="Calibri" w:hAnsi="Calibri"/>
                <w:sz w:val="20"/>
              </w:rPr>
              <w:t>251.7</w:t>
            </w:r>
          </w:p>
        </w:tc>
      </w:tr>
      <w:tr w:rsidR="00551B47" w14:paraId="31EB4D88"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9906E8B" w14:textId="77777777" w:rsidR="00551B47" w:rsidRDefault="00000000">
            <w:pPr>
              <w:keepNext/>
              <w:spacing w:after="60"/>
              <w:jc w:val="center"/>
            </w:pPr>
            <w:r>
              <w:rPr>
                <w:rFonts w:ascii="Calibri" w:hAnsi="Calibri"/>
                <w:sz w:val="20"/>
              </w:rPr>
              <w:t>2</w:t>
            </w:r>
          </w:p>
        </w:tc>
        <w:tc>
          <w:tcPr>
            <w:tcW w:w="0" w:type="auto"/>
            <w:tcBorders>
              <w:top w:val="single" w:sz="0" w:space="0" w:color="FFFFFF"/>
              <w:left w:val="single" w:sz="0" w:space="0" w:color="D3D3D3"/>
              <w:bottom w:val="single" w:sz="0" w:space="0" w:color="FFFFFF"/>
              <w:right w:val="single" w:sz="0" w:space="0" w:color="D3D3D3"/>
            </w:tcBorders>
          </w:tcPr>
          <w:p w14:paraId="04ED84DF" w14:textId="77777777" w:rsidR="00551B47" w:rsidRDefault="00000000">
            <w:pPr>
              <w:keepNext/>
              <w:spacing w:after="60"/>
              <w:jc w:val="center"/>
            </w:pPr>
            <w:r>
              <w:rPr>
                <w:rFonts w:ascii="Calibri" w:hAnsi="Calibri"/>
                <w:sz w:val="20"/>
              </w:rPr>
              <w:t>b0 +ISI</w:t>
            </w:r>
          </w:p>
        </w:tc>
        <w:tc>
          <w:tcPr>
            <w:tcW w:w="0" w:type="auto"/>
            <w:tcBorders>
              <w:top w:val="single" w:sz="0" w:space="0" w:color="FFFFFF"/>
              <w:left w:val="single" w:sz="0" w:space="0" w:color="D3D3D3"/>
              <w:bottom w:val="single" w:sz="0" w:space="0" w:color="FFFFFF"/>
              <w:right w:val="single" w:sz="0" w:space="0" w:color="D3D3D3"/>
            </w:tcBorders>
          </w:tcPr>
          <w:p w14:paraId="270EFF3C" w14:textId="77777777" w:rsidR="00551B47" w:rsidRDefault="00000000">
            <w:pPr>
              <w:keepNext/>
              <w:spacing w:after="60"/>
              <w:jc w:val="center"/>
            </w:pPr>
            <w:r>
              <w:rPr>
                <w:rFonts w:ascii="Calibri" w:hAnsi="Calibri"/>
                <w:sz w:val="20"/>
              </w:rPr>
              <w:t>56</w:t>
            </w:r>
          </w:p>
        </w:tc>
        <w:tc>
          <w:tcPr>
            <w:tcW w:w="0" w:type="auto"/>
            <w:tcBorders>
              <w:top w:val="single" w:sz="0" w:space="0" w:color="FFFFFF"/>
              <w:left w:val="single" w:sz="0" w:space="0" w:color="D3D3D3"/>
              <w:bottom w:val="single" w:sz="0" w:space="0" w:color="FFFFFF"/>
              <w:right w:val="single" w:sz="0" w:space="0" w:color="D3D3D3"/>
            </w:tcBorders>
          </w:tcPr>
          <w:p w14:paraId="05625853" w14:textId="77777777" w:rsidR="00551B47"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28E30C1F" w14:textId="77777777" w:rsidR="00551B47" w:rsidRDefault="00000000">
            <w:pPr>
              <w:keepNext/>
              <w:spacing w:after="60"/>
              <w:jc w:val="center"/>
            </w:pPr>
            <w:r>
              <w:rPr>
                <w:rFonts w:ascii="Calibri" w:hAnsi="Calibri"/>
                <w:sz w:val="20"/>
              </w:rPr>
              <w:t>3.1</w:t>
            </w:r>
          </w:p>
        </w:tc>
        <w:tc>
          <w:tcPr>
            <w:tcW w:w="0" w:type="auto"/>
            <w:tcBorders>
              <w:top w:val="single" w:sz="0" w:space="0" w:color="FFFFFF"/>
              <w:left w:val="single" w:sz="0" w:space="0" w:color="D3D3D3"/>
              <w:bottom w:val="single" w:sz="0" w:space="0" w:color="FFFFFF"/>
              <w:right w:val="single" w:sz="0" w:space="0" w:color="D3D3D3"/>
            </w:tcBorders>
          </w:tcPr>
          <w:p w14:paraId="2954BBEF" w14:textId="77777777" w:rsidR="00551B47" w:rsidRDefault="00000000">
            <w:pPr>
              <w:keepNext/>
              <w:spacing w:after="60"/>
              <w:jc w:val="center"/>
            </w:pPr>
            <w:r>
              <w:rPr>
                <w:rFonts w:ascii="Calibri" w:hAnsi="Calibri"/>
                <w:sz w:val="20"/>
              </w:rPr>
              <w:t>5.5</w:t>
            </w:r>
          </w:p>
        </w:tc>
        <w:tc>
          <w:tcPr>
            <w:tcW w:w="0" w:type="auto"/>
            <w:tcBorders>
              <w:top w:val="single" w:sz="0" w:space="0" w:color="FFFFFF"/>
              <w:left w:val="single" w:sz="0" w:space="0" w:color="D3D3D3"/>
              <w:bottom w:val="single" w:sz="0" w:space="0" w:color="FFFFFF"/>
              <w:right w:val="single" w:sz="0" w:space="0" w:color="D3D3D3"/>
            </w:tcBorders>
          </w:tcPr>
          <w:p w14:paraId="32BA7BEB" w14:textId="77777777" w:rsidR="00551B47" w:rsidRDefault="00000000">
            <w:pPr>
              <w:keepNext/>
              <w:spacing w:after="60"/>
              <w:jc w:val="center"/>
            </w:pPr>
            <w:r>
              <w:rPr>
                <w:rFonts w:ascii="Calibri" w:hAnsi="Calibri"/>
                <w:sz w:val="20"/>
              </w:rPr>
              <w:t>1.53</w:t>
            </w:r>
          </w:p>
        </w:tc>
        <w:tc>
          <w:tcPr>
            <w:tcW w:w="0" w:type="auto"/>
            <w:tcBorders>
              <w:top w:val="single" w:sz="0" w:space="0" w:color="FFFFFF"/>
              <w:left w:val="single" w:sz="0" w:space="0" w:color="D3D3D3"/>
              <w:bottom w:val="single" w:sz="0" w:space="0" w:color="FFFFFF"/>
              <w:right w:val="single" w:sz="0" w:space="0" w:color="D3D3D3"/>
            </w:tcBorders>
          </w:tcPr>
          <w:p w14:paraId="3730B3C6" w14:textId="77777777" w:rsidR="00551B47" w:rsidRDefault="00000000">
            <w:pPr>
              <w:keepNext/>
              <w:spacing w:after="60"/>
              <w:jc w:val="center"/>
            </w:pPr>
            <w:r>
              <w:rPr>
                <w:rFonts w:ascii="Calibri" w:hAnsi="Calibri"/>
                <w:sz w:val="20"/>
              </w:rPr>
              <w:t>1.140</w:t>
            </w:r>
          </w:p>
        </w:tc>
        <w:tc>
          <w:tcPr>
            <w:tcW w:w="0" w:type="auto"/>
            <w:tcBorders>
              <w:top w:val="single" w:sz="0" w:space="0" w:color="FFFFFF"/>
              <w:left w:val="single" w:sz="0" w:space="0" w:color="D3D3D3"/>
              <w:bottom w:val="single" w:sz="0" w:space="0" w:color="FFFFFF"/>
              <w:right w:val="single" w:sz="0" w:space="0" w:color="D3D3D3"/>
            </w:tcBorders>
          </w:tcPr>
          <w:p w14:paraId="626D7EC1" w14:textId="77777777" w:rsidR="00551B47" w:rsidRDefault="00000000">
            <w:pPr>
              <w:keepNext/>
              <w:spacing w:after="60"/>
              <w:jc w:val="center"/>
            </w:pPr>
            <w:r>
              <w:rPr>
                <w:rFonts w:ascii="Calibri" w:hAnsi="Calibri"/>
                <w:sz w:val="20"/>
              </w:rPr>
              <w:t>0.851</w:t>
            </w:r>
          </w:p>
        </w:tc>
        <w:tc>
          <w:tcPr>
            <w:tcW w:w="0" w:type="auto"/>
            <w:tcBorders>
              <w:top w:val="single" w:sz="0" w:space="0" w:color="FFFFFF"/>
              <w:left w:val="single" w:sz="0" w:space="0" w:color="D3D3D3"/>
              <w:bottom w:val="single" w:sz="0" w:space="0" w:color="FFFFFF"/>
              <w:right w:val="single" w:sz="0" w:space="0" w:color="D3D3D3"/>
            </w:tcBorders>
          </w:tcPr>
          <w:p w14:paraId="1DA4AB6D" w14:textId="77777777" w:rsidR="00551B47" w:rsidRDefault="00000000">
            <w:pPr>
              <w:keepNext/>
              <w:spacing w:after="60"/>
              <w:jc w:val="center"/>
            </w:pPr>
            <w:r>
              <w:rPr>
                <w:rFonts w:ascii="Calibri" w:hAnsi="Calibri"/>
                <w:sz w:val="20"/>
              </w:rPr>
              <w:t>0.469</w:t>
            </w:r>
          </w:p>
        </w:tc>
        <w:tc>
          <w:tcPr>
            <w:tcW w:w="0" w:type="auto"/>
            <w:tcBorders>
              <w:top w:val="single" w:sz="0" w:space="0" w:color="FFFFFF"/>
              <w:left w:val="single" w:sz="0" w:space="0" w:color="D3D3D3"/>
              <w:bottom w:val="single" w:sz="0" w:space="0" w:color="FFFFFF"/>
              <w:right w:val="single" w:sz="0" w:space="0" w:color="D3D3D3"/>
            </w:tcBorders>
          </w:tcPr>
          <w:p w14:paraId="51512AFF" w14:textId="77777777" w:rsidR="00551B47" w:rsidRDefault="00000000">
            <w:pPr>
              <w:keepNext/>
              <w:spacing w:after="60"/>
              <w:jc w:val="center"/>
            </w:pPr>
            <w:r>
              <w:rPr>
                <w:rFonts w:ascii="Calibri" w:hAnsi="Calibri"/>
                <w:sz w:val="20"/>
              </w:rPr>
              <w:t>212.3</w:t>
            </w:r>
          </w:p>
        </w:tc>
      </w:tr>
      <w:tr w:rsidR="00551B47" w14:paraId="6B7F87B4"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2B0A2C87" w14:textId="77777777" w:rsidR="00551B47" w:rsidRDefault="00000000">
            <w:pPr>
              <w:keepNext/>
              <w:spacing w:after="60"/>
              <w:jc w:val="center"/>
            </w:pPr>
            <w:r>
              <w:rPr>
                <w:rFonts w:ascii="Calibri" w:hAnsi="Calibri"/>
                <w:sz w:val="20"/>
              </w:rPr>
              <w:t>3</w:t>
            </w:r>
          </w:p>
        </w:tc>
        <w:tc>
          <w:tcPr>
            <w:tcW w:w="0" w:type="auto"/>
            <w:tcBorders>
              <w:top w:val="single" w:sz="0" w:space="0" w:color="FFFFFF"/>
              <w:left w:val="single" w:sz="0" w:space="0" w:color="D3D3D3"/>
              <w:bottom w:val="single" w:sz="0" w:space="0" w:color="FFFFFF"/>
              <w:right w:val="single" w:sz="0" w:space="0" w:color="D3D3D3"/>
            </w:tcBorders>
          </w:tcPr>
          <w:p w14:paraId="405B13E1" w14:textId="77777777" w:rsidR="00551B47" w:rsidRDefault="00000000">
            <w:pPr>
              <w:keepNext/>
              <w:spacing w:after="60"/>
              <w:jc w:val="center"/>
            </w:pPr>
            <w:r>
              <w:rPr>
                <w:rFonts w:ascii="Calibri" w:hAnsi="Calibri"/>
                <w:sz w:val="20"/>
              </w:rPr>
              <w:t>ISI2</w:t>
            </w:r>
          </w:p>
        </w:tc>
        <w:tc>
          <w:tcPr>
            <w:tcW w:w="0" w:type="auto"/>
            <w:tcBorders>
              <w:top w:val="single" w:sz="0" w:space="0" w:color="FFFFFF"/>
              <w:left w:val="single" w:sz="0" w:space="0" w:color="D3D3D3"/>
              <w:bottom w:val="single" w:sz="0" w:space="0" w:color="FFFFFF"/>
              <w:right w:val="single" w:sz="0" w:space="0" w:color="D3D3D3"/>
            </w:tcBorders>
          </w:tcPr>
          <w:p w14:paraId="01167A9B" w14:textId="77777777" w:rsidR="00551B47" w:rsidRDefault="00000000">
            <w:pPr>
              <w:keepNext/>
              <w:spacing w:after="60"/>
              <w:jc w:val="center"/>
            </w:pPr>
            <w:r>
              <w:rPr>
                <w:rFonts w:ascii="Calibri" w:hAnsi="Calibri"/>
                <w:sz w:val="20"/>
              </w:rPr>
              <w:t>56</w:t>
            </w:r>
          </w:p>
        </w:tc>
        <w:tc>
          <w:tcPr>
            <w:tcW w:w="0" w:type="auto"/>
            <w:tcBorders>
              <w:top w:val="single" w:sz="0" w:space="0" w:color="FFFFFF"/>
              <w:left w:val="single" w:sz="0" w:space="0" w:color="D3D3D3"/>
              <w:bottom w:val="single" w:sz="0" w:space="0" w:color="FFFFFF"/>
              <w:right w:val="single" w:sz="0" w:space="0" w:color="D3D3D3"/>
            </w:tcBorders>
          </w:tcPr>
          <w:p w14:paraId="566A33F2" w14:textId="77777777" w:rsidR="00551B47"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4357A820" w14:textId="77777777" w:rsidR="00551B47" w:rsidRDefault="00000000">
            <w:pPr>
              <w:keepNext/>
              <w:spacing w:after="60"/>
              <w:jc w:val="center"/>
            </w:pPr>
            <w:r>
              <w:rPr>
                <w:rFonts w:ascii="Calibri" w:hAnsi="Calibri"/>
                <w:sz w:val="20"/>
              </w:rPr>
              <w:t>2.8</w:t>
            </w:r>
          </w:p>
        </w:tc>
        <w:tc>
          <w:tcPr>
            <w:tcW w:w="0" w:type="auto"/>
            <w:tcBorders>
              <w:top w:val="single" w:sz="0" w:space="0" w:color="FFFFFF"/>
              <w:left w:val="single" w:sz="0" w:space="0" w:color="D3D3D3"/>
              <w:bottom w:val="single" w:sz="0" w:space="0" w:color="FFFFFF"/>
              <w:right w:val="single" w:sz="0" w:space="0" w:color="D3D3D3"/>
            </w:tcBorders>
          </w:tcPr>
          <w:p w14:paraId="14D9B76F" w14:textId="77777777" w:rsidR="00551B47" w:rsidRDefault="00000000">
            <w:pPr>
              <w:keepNext/>
              <w:spacing w:after="60"/>
              <w:jc w:val="center"/>
            </w:pPr>
            <w:r>
              <w:rPr>
                <w:rFonts w:ascii="Calibri" w:hAnsi="Calibri"/>
                <w:sz w:val="20"/>
              </w:rPr>
              <w:t>6.3</w:t>
            </w:r>
          </w:p>
        </w:tc>
        <w:tc>
          <w:tcPr>
            <w:tcW w:w="0" w:type="auto"/>
            <w:tcBorders>
              <w:top w:val="single" w:sz="0" w:space="0" w:color="FFFFFF"/>
              <w:left w:val="single" w:sz="0" w:space="0" w:color="D3D3D3"/>
              <w:bottom w:val="single" w:sz="0" w:space="0" w:color="FFFFFF"/>
              <w:right w:val="single" w:sz="0" w:space="0" w:color="D3D3D3"/>
            </w:tcBorders>
          </w:tcPr>
          <w:p w14:paraId="7F5ECEB3" w14:textId="77777777" w:rsidR="00551B47" w:rsidRDefault="00000000">
            <w:pPr>
              <w:keepNext/>
              <w:spacing w:after="60"/>
              <w:jc w:val="center"/>
            </w:pPr>
            <w:r>
              <w:rPr>
                <w:rFonts w:ascii="Calibri" w:hAnsi="Calibri"/>
                <w:sz w:val="20"/>
              </w:rPr>
              <w:t>1.30</w:t>
            </w:r>
          </w:p>
        </w:tc>
        <w:tc>
          <w:tcPr>
            <w:tcW w:w="0" w:type="auto"/>
            <w:tcBorders>
              <w:top w:val="single" w:sz="0" w:space="0" w:color="FFFFFF"/>
              <w:left w:val="single" w:sz="0" w:space="0" w:color="D3D3D3"/>
              <w:bottom w:val="single" w:sz="0" w:space="0" w:color="FFFFFF"/>
              <w:right w:val="single" w:sz="0" w:space="0" w:color="D3D3D3"/>
            </w:tcBorders>
          </w:tcPr>
          <w:p w14:paraId="732C9DC3" w14:textId="77777777" w:rsidR="00551B47" w:rsidRDefault="00000000">
            <w:pPr>
              <w:keepNext/>
              <w:spacing w:after="60"/>
              <w:jc w:val="center"/>
            </w:pPr>
            <w:r>
              <w:rPr>
                <w:rFonts w:ascii="Calibri" w:hAnsi="Calibri"/>
                <w:sz w:val="20"/>
              </w:rPr>
              <w:t>0.940</w:t>
            </w:r>
          </w:p>
        </w:tc>
        <w:tc>
          <w:tcPr>
            <w:tcW w:w="0" w:type="auto"/>
            <w:tcBorders>
              <w:top w:val="single" w:sz="0" w:space="0" w:color="FFFFFF"/>
              <w:left w:val="single" w:sz="0" w:space="0" w:color="D3D3D3"/>
              <w:bottom w:val="single" w:sz="0" w:space="0" w:color="FFFFFF"/>
              <w:right w:val="single" w:sz="0" w:space="0" w:color="D3D3D3"/>
            </w:tcBorders>
          </w:tcPr>
          <w:p w14:paraId="11AD420C" w14:textId="77777777" w:rsidR="00551B47" w:rsidRDefault="00000000">
            <w:pPr>
              <w:keepNext/>
              <w:spacing w:after="60"/>
              <w:jc w:val="center"/>
            </w:pPr>
            <w:r>
              <w:rPr>
                <w:rFonts w:ascii="Calibri" w:hAnsi="Calibri"/>
                <w:sz w:val="20"/>
              </w:rPr>
              <w:t>0.668</w:t>
            </w:r>
          </w:p>
        </w:tc>
        <w:tc>
          <w:tcPr>
            <w:tcW w:w="0" w:type="auto"/>
            <w:tcBorders>
              <w:top w:val="single" w:sz="0" w:space="0" w:color="FFFFFF"/>
              <w:left w:val="single" w:sz="0" w:space="0" w:color="D3D3D3"/>
              <w:bottom w:val="single" w:sz="0" w:space="0" w:color="FFFFFF"/>
              <w:right w:val="single" w:sz="0" w:space="0" w:color="D3D3D3"/>
            </w:tcBorders>
          </w:tcPr>
          <w:p w14:paraId="3ECB71BE" w14:textId="77777777" w:rsidR="00551B47" w:rsidRDefault="00000000">
            <w:pPr>
              <w:keepNext/>
              <w:spacing w:after="60"/>
              <w:jc w:val="center"/>
            </w:pPr>
            <w:r>
              <w:rPr>
                <w:rFonts w:ascii="Calibri" w:hAnsi="Calibri"/>
                <w:sz w:val="20"/>
              </w:rPr>
              <w:t>0.613</w:t>
            </w:r>
          </w:p>
        </w:tc>
        <w:tc>
          <w:tcPr>
            <w:tcW w:w="0" w:type="auto"/>
            <w:tcBorders>
              <w:top w:val="single" w:sz="0" w:space="0" w:color="FFFFFF"/>
              <w:left w:val="single" w:sz="0" w:space="0" w:color="D3D3D3"/>
              <w:bottom w:val="single" w:sz="0" w:space="0" w:color="FFFFFF"/>
              <w:right w:val="single" w:sz="0" w:space="0" w:color="D3D3D3"/>
            </w:tcBorders>
          </w:tcPr>
          <w:p w14:paraId="1DD76662" w14:textId="77777777" w:rsidR="00551B47" w:rsidRDefault="00000000">
            <w:pPr>
              <w:keepNext/>
              <w:spacing w:after="60"/>
              <w:jc w:val="center"/>
            </w:pPr>
            <w:r>
              <w:rPr>
                <w:rFonts w:ascii="Calibri" w:hAnsi="Calibri"/>
                <w:sz w:val="20"/>
              </w:rPr>
              <w:t>192.7</w:t>
            </w:r>
          </w:p>
        </w:tc>
      </w:tr>
      <w:tr w:rsidR="00551B47" w14:paraId="32346443"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685F6E2" w14:textId="77777777" w:rsidR="00551B47" w:rsidRDefault="00000000">
            <w:pPr>
              <w:keepNext/>
              <w:spacing w:after="60"/>
              <w:jc w:val="center"/>
            </w:pPr>
            <w:r>
              <w:rPr>
                <w:rFonts w:ascii="Calibri" w:hAnsi="Calibri"/>
                <w:sz w:val="20"/>
              </w:rPr>
              <w:t>4</w:t>
            </w:r>
          </w:p>
        </w:tc>
        <w:tc>
          <w:tcPr>
            <w:tcW w:w="0" w:type="auto"/>
            <w:tcBorders>
              <w:top w:val="single" w:sz="0" w:space="0" w:color="FFFFFF"/>
              <w:left w:val="single" w:sz="0" w:space="0" w:color="D3D3D3"/>
              <w:bottom w:val="single" w:sz="0" w:space="0" w:color="FFFFFF"/>
              <w:right w:val="single" w:sz="0" w:space="0" w:color="D3D3D3"/>
            </w:tcBorders>
          </w:tcPr>
          <w:p w14:paraId="2C5D048F" w14:textId="77777777" w:rsidR="00551B47" w:rsidRDefault="00000000">
            <w:pPr>
              <w:keepNext/>
              <w:spacing w:after="60"/>
              <w:jc w:val="center"/>
            </w:pPr>
            <w:r>
              <w:rPr>
                <w:rFonts w:ascii="Calibri" w:hAnsi="Calibri"/>
                <w:sz w:val="20"/>
              </w:rPr>
              <w:t>ISIsa2</w:t>
            </w:r>
          </w:p>
        </w:tc>
        <w:tc>
          <w:tcPr>
            <w:tcW w:w="0" w:type="auto"/>
            <w:tcBorders>
              <w:top w:val="single" w:sz="0" w:space="0" w:color="FFFFFF"/>
              <w:left w:val="single" w:sz="0" w:space="0" w:color="D3D3D3"/>
              <w:bottom w:val="single" w:sz="0" w:space="0" w:color="FFFFFF"/>
              <w:right w:val="single" w:sz="0" w:space="0" w:color="D3D3D3"/>
            </w:tcBorders>
          </w:tcPr>
          <w:p w14:paraId="0784AE3B" w14:textId="77777777" w:rsidR="00551B47" w:rsidRDefault="00000000">
            <w:pPr>
              <w:keepNext/>
              <w:spacing w:after="60"/>
              <w:jc w:val="center"/>
            </w:pPr>
            <w:r>
              <w:rPr>
                <w:rFonts w:ascii="Calibri" w:hAnsi="Calibri"/>
                <w:sz w:val="20"/>
              </w:rPr>
              <w:t>56</w:t>
            </w:r>
          </w:p>
        </w:tc>
        <w:tc>
          <w:tcPr>
            <w:tcW w:w="0" w:type="auto"/>
            <w:tcBorders>
              <w:top w:val="single" w:sz="0" w:space="0" w:color="FFFFFF"/>
              <w:left w:val="single" w:sz="0" w:space="0" w:color="D3D3D3"/>
              <w:bottom w:val="single" w:sz="0" w:space="0" w:color="FFFFFF"/>
              <w:right w:val="single" w:sz="0" w:space="0" w:color="D3D3D3"/>
            </w:tcBorders>
          </w:tcPr>
          <w:p w14:paraId="081CBD77" w14:textId="77777777" w:rsidR="00551B47" w:rsidRDefault="00000000">
            <w:pPr>
              <w:keepNext/>
              <w:spacing w:after="60"/>
              <w:jc w:val="center"/>
            </w:pPr>
            <w:r>
              <w:rPr>
                <w:rFonts w:ascii="Calibri" w:hAnsi="Calibri"/>
                <w:sz w:val="20"/>
              </w:rPr>
              <w:t>0.6</w:t>
            </w:r>
          </w:p>
        </w:tc>
        <w:tc>
          <w:tcPr>
            <w:tcW w:w="0" w:type="auto"/>
            <w:tcBorders>
              <w:top w:val="single" w:sz="0" w:space="0" w:color="FFFFFF"/>
              <w:left w:val="single" w:sz="0" w:space="0" w:color="D3D3D3"/>
              <w:bottom w:val="single" w:sz="0" w:space="0" w:color="FFFFFF"/>
              <w:right w:val="single" w:sz="0" w:space="0" w:color="D3D3D3"/>
            </w:tcBorders>
          </w:tcPr>
          <w:p w14:paraId="519D4244" w14:textId="77777777" w:rsidR="00551B47" w:rsidRDefault="00000000">
            <w:pPr>
              <w:keepNext/>
              <w:spacing w:after="60"/>
              <w:jc w:val="center"/>
            </w:pPr>
            <w:r>
              <w:rPr>
                <w:rFonts w:ascii="Calibri" w:hAnsi="Calibri"/>
                <w:sz w:val="20"/>
              </w:rPr>
              <w:t>2.3</w:t>
            </w:r>
          </w:p>
        </w:tc>
        <w:tc>
          <w:tcPr>
            <w:tcW w:w="0" w:type="auto"/>
            <w:tcBorders>
              <w:top w:val="single" w:sz="0" w:space="0" w:color="FFFFFF"/>
              <w:left w:val="single" w:sz="0" w:space="0" w:color="D3D3D3"/>
              <w:bottom w:val="single" w:sz="0" w:space="0" w:color="FFFFFF"/>
              <w:right w:val="single" w:sz="0" w:space="0" w:color="D3D3D3"/>
            </w:tcBorders>
          </w:tcPr>
          <w:p w14:paraId="190401D9" w14:textId="77777777" w:rsidR="00551B47" w:rsidRDefault="00000000">
            <w:pPr>
              <w:keepNext/>
              <w:spacing w:after="60"/>
              <w:jc w:val="center"/>
            </w:pPr>
            <w:r>
              <w:rPr>
                <w:rFonts w:ascii="Calibri" w:hAnsi="Calibri"/>
                <w:sz w:val="20"/>
              </w:rPr>
              <w:t>5.3</w:t>
            </w:r>
          </w:p>
        </w:tc>
        <w:tc>
          <w:tcPr>
            <w:tcW w:w="0" w:type="auto"/>
            <w:tcBorders>
              <w:top w:val="single" w:sz="0" w:space="0" w:color="FFFFFF"/>
              <w:left w:val="single" w:sz="0" w:space="0" w:color="D3D3D3"/>
              <w:bottom w:val="single" w:sz="0" w:space="0" w:color="FFFFFF"/>
              <w:right w:val="single" w:sz="0" w:space="0" w:color="D3D3D3"/>
            </w:tcBorders>
          </w:tcPr>
          <w:p w14:paraId="49C79ED3" w14:textId="77777777" w:rsidR="00551B47" w:rsidRDefault="00000000">
            <w:pPr>
              <w:keepNext/>
              <w:spacing w:after="60"/>
              <w:jc w:val="center"/>
            </w:pPr>
            <w:r>
              <w:rPr>
                <w:rFonts w:ascii="Calibri" w:hAnsi="Calibri"/>
                <w:sz w:val="20"/>
              </w:rPr>
              <w:t>1.39</w:t>
            </w:r>
          </w:p>
        </w:tc>
        <w:tc>
          <w:tcPr>
            <w:tcW w:w="0" w:type="auto"/>
            <w:tcBorders>
              <w:top w:val="single" w:sz="0" w:space="0" w:color="FFFFFF"/>
              <w:left w:val="single" w:sz="0" w:space="0" w:color="D3D3D3"/>
              <w:bottom w:val="single" w:sz="0" w:space="0" w:color="FFFFFF"/>
              <w:right w:val="single" w:sz="0" w:space="0" w:color="D3D3D3"/>
            </w:tcBorders>
          </w:tcPr>
          <w:p w14:paraId="0A24D8F3" w14:textId="77777777" w:rsidR="00551B47" w:rsidRDefault="00000000">
            <w:pPr>
              <w:keepNext/>
              <w:spacing w:after="60"/>
              <w:jc w:val="center"/>
            </w:pPr>
            <w:r>
              <w:rPr>
                <w:rFonts w:ascii="Calibri" w:hAnsi="Calibri"/>
                <w:sz w:val="20"/>
              </w:rPr>
              <w:t>0.984</w:t>
            </w:r>
          </w:p>
        </w:tc>
        <w:tc>
          <w:tcPr>
            <w:tcW w:w="0" w:type="auto"/>
            <w:tcBorders>
              <w:top w:val="single" w:sz="0" w:space="0" w:color="FFFFFF"/>
              <w:left w:val="single" w:sz="0" w:space="0" w:color="D3D3D3"/>
              <w:bottom w:val="single" w:sz="0" w:space="0" w:color="FFFFFF"/>
              <w:right w:val="single" w:sz="0" w:space="0" w:color="D3D3D3"/>
            </w:tcBorders>
          </w:tcPr>
          <w:p w14:paraId="42A3A304" w14:textId="77777777" w:rsidR="00551B47" w:rsidRDefault="00000000">
            <w:pPr>
              <w:keepNext/>
              <w:spacing w:after="60"/>
              <w:jc w:val="center"/>
            </w:pPr>
            <w:r>
              <w:rPr>
                <w:rFonts w:ascii="Calibri" w:hAnsi="Calibri"/>
                <w:sz w:val="20"/>
              </w:rPr>
              <w:t>0.639</w:t>
            </w:r>
          </w:p>
        </w:tc>
        <w:tc>
          <w:tcPr>
            <w:tcW w:w="0" w:type="auto"/>
            <w:tcBorders>
              <w:top w:val="single" w:sz="0" w:space="0" w:color="FFFFFF"/>
              <w:left w:val="single" w:sz="0" w:space="0" w:color="D3D3D3"/>
              <w:bottom w:val="single" w:sz="0" w:space="0" w:color="FFFFFF"/>
              <w:right w:val="single" w:sz="0" w:space="0" w:color="D3D3D3"/>
            </w:tcBorders>
          </w:tcPr>
          <w:p w14:paraId="1AB1A7E6" w14:textId="77777777" w:rsidR="00551B47" w:rsidRDefault="00000000">
            <w:pPr>
              <w:keepNext/>
              <w:spacing w:after="60"/>
              <w:jc w:val="center"/>
            </w:pPr>
            <w:r>
              <w:rPr>
                <w:rFonts w:ascii="Calibri" w:hAnsi="Calibri"/>
                <w:sz w:val="20"/>
              </w:rPr>
              <w:t>0.560</w:t>
            </w:r>
          </w:p>
        </w:tc>
        <w:tc>
          <w:tcPr>
            <w:tcW w:w="0" w:type="auto"/>
            <w:tcBorders>
              <w:top w:val="single" w:sz="0" w:space="0" w:color="FFFFFF"/>
              <w:left w:val="single" w:sz="0" w:space="0" w:color="D3D3D3"/>
              <w:bottom w:val="single" w:sz="0" w:space="0" w:color="FFFFFF"/>
              <w:right w:val="single" w:sz="0" w:space="0" w:color="D3D3D3"/>
            </w:tcBorders>
          </w:tcPr>
          <w:p w14:paraId="2C82D50F" w14:textId="77777777" w:rsidR="00551B47" w:rsidRDefault="00000000">
            <w:pPr>
              <w:keepNext/>
              <w:spacing w:after="60"/>
              <w:jc w:val="center"/>
            </w:pPr>
            <w:r>
              <w:rPr>
                <w:rFonts w:ascii="Calibri" w:hAnsi="Calibri"/>
                <w:sz w:val="20"/>
              </w:rPr>
              <w:t>199.8</w:t>
            </w:r>
          </w:p>
        </w:tc>
      </w:tr>
      <w:tr w:rsidR="00551B47" w14:paraId="0184FD44"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EF72094" w14:textId="77777777" w:rsidR="00551B47" w:rsidRDefault="00000000">
            <w:pPr>
              <w:keepNext/>
              <w:spacing w:after="60"/>
              <w:jc w:val="center"/>
            </w:pPr>
            <w:r>
              <w:rPr>
                <w:rFonts w:ascii="Calibri" w:hAnsi="Calibri"/>
                <w:sz w:val="20"/>
              </w:rPr>
              <w:t>5</w:t>
            </w:r>
          </w:p>
        </w:tc>
        <w:tc>
          <w:tcPr>
            <w:tcW w:w="0" w:type="auto"/>
            <w:tcBorders>
              <w:top w:val="single" w:sz="0" w:space="0" w:color="FFFFFF"/>
              <w:left w:val="single" w:sz="0" w:space="0" w:color="D3D3D3"/>
              <w:bottom w:val="single" w:sz="0" w:space="0" w:color="FFFFFF"/>
              <w:right w:val="single" w:sz="0" w:space="0" w:color="D3D3D3"/>
            </w:tcBorders>
          </w:tcPr>
          <w:p w14:paraId="09A99720" w14:textId="77777777" w:rsidR="00551B47" w:rsidRDefault="00000000">
            <w:pPr>
              <w:keepNext/>
              <w:spacing w:after="60"/>
              <w:jc w:val="center"/>
            </w:pPr>
            <w:r>
              <w:rPr>
                <w:rFonts w:ascii="Calibri" w:hAnsi="Calibri"/>
                <w:sz w:val="20"/>
              </w:rPr>
              <w:t>WS2</w:t>
            </w:r>
          </w:p>
        </w:tc>
        <w:tc>
          <w:tcPr>
            <w:tcW w:w="0" w:type="auto"/>
            <w:tcBorders>
              <w:top w:val="single" w:sz="0" w:space="0" w:color="FFFFFF"/>
              <w:left w:val="single" w:sz="0" w:space="0" w:color="D3D3D3"/>
              <w:bottom w:val="single" w:sz="0" w:space="0" w:color="FFFFFF"/>
              <w:right w:val="single" w:sz="0" w:space="0" w:color="D3D3D3"/>
            </w:tcBorders>
          </w:tcPr>
          <w:p w14:paraId="4A17536F" w14:textId="77777777" w:rsidR="00551B47"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7BE894A0" w14:textId="77777777" w:rsidR="00551B47" w:rsidRDefault="00000000">
            <w:pPr>
              <w:keepNext/>
              <w:spacing w:after="60"/>
              <w:jc w:val="center"/>
            </w:pPr>
            <w:r>
              <w:rPr>
                <w:rFonts w:ascii="Calibri" w:hAnsi="Calibri"/>
                <w:sz w:val="20"/>
              </w:rPr>
              <w:t>0.0</w:t>
            </w:r>
          </w:p>
        </w:tc>
        <w:tc>
          <w:tcPr>
            <w:tcW w:w="0" w:type="auto"/>
            <w:tcBorders>
              <w:top w:val="single" w:sz="0" w:space="0" w:color="FFFFFF"/>
              <w:left w:val="single" w:sz="0" w:space="0" w:color="D3D3D3"/>
              <w:bottom w:val="single" w:sz="0" w:space="0" w:color="FFFFFF"/>
              <w:right w:val="single" w:sz="0" w:space="0" w:color="D3D3D3"/>
            </w:tcBorders>
          </w:tcPr>
          <w:p w14:paraId="249AAD05" w14:textId="77777777" w:rsidR="00551B47" w:rsidRDefault="00000000">
            <w:pPr>
              <w:keepNext/>
              <w:spacing w:after="60"/>
              <w:jc w:val="center"/>
            </w:pPr>
            <w:r>
              <w:rPr>
                <w:rFonts w:ascii="Calibri" w:hAnsi="Calibri"/>
                <w:sz w:val="20"/>
              </w:rPr>
              <w:t>2.0</w:t>
            </w:r>
          </w:p>
        </w:tc>
        <w:tc>
          <w:tcPr>
            <w:tcW w:w="0" w:type="auto"/>
            <w:tcBorders>
              <w:top w:val="single" w:sz="0" w:space="0" w:color="FFFFFF"/>
              <w:left w:val="single" w:sz="0" w:space="0" w:color="D3D3D3"/>
              <w:bottom w:val="single" w:sz="0" w:space="0" w:color="FFFFFF"/>
              <w:right w:val="single" w:sz="0" w:space="0" w:color="D3D3D3"/>
            </w:tcBorders>
          </w:tcPr>
          <w:p w14:paraId="5CEC6C0F" w14:textId="77777777" w:rsidR="00551B47" w:rsidRDefault="00000000">
            <w:pPr>
              <w:keepNext/>
              <w:spacing w:after="60"/>
              <w:jc w:val="center"/>
            </w:pPr>
            <w:r>
              <w:rPr>
                <w:rFonts w:ascii="Calibri" w:hAnsi="Calibri"/>
                <w:sz w:val="20"/>
              </w:rPr>
              <w:t>4.9</w:t>
            </w:r>
          </w:p>
        </w:tc>
        <w:tc>
          <w:tcPr>
            <w:tcW w:w="0" w:type="auto"/>
            <w:tcBorders>
              <w:top w:val="single" w:sz="0" w:space="0" w:color="FFFFFF"/>
              <w:left w:val="single" w:sz="0" w:space="0" w:color="D3D3D3"/>
              <w:bottom w:val="single" w:sz="0" w:space="0" w:color="FFFFFF"/>
              <w:right w:val="single" w:sz="0" w:space="0" w:color="D3D3D3"/>
            </w:tcBorders>
          </w:tcPr>
          <w:p w14:paraId="74FA7415" w14:textId="77777777" w:rsidR="00551B47" w:rsidRDefault="00000000">
            <w:pPr>
              <w:keepNext/>
              <w:spacing w:after="60"/>
              <w:jc w:val="center"/>
            </w:pPr>
            <w:r>
              <w:rPr>
                <w:rFonts w:ascii="Calibri" w:hAnsi="Calibri"/>
                <w:sz w:val="20"/>
              </w:rPr>
              <w:t>1.92</w:t>
            </w:r>
          </w:p>
        </w:tc>
        <w:tc>
          <w:tcPr>
            <w:tcW w:w="0" w:type="auto"/>
            <w:tcBorders>
              <w:top w:val="single" w:sz="0" w:space="0" w:color="FFFFFF"/>
              <w:left w:val="single" w:sz="0" w:space="0" w:color="D3D3D3"/>
              <w:bottom w:val="single" w:sz="0" w:space="0" w:color="FFFFFF"/>
              <w:right w:val="single" w:sz="0" w:space="0" w:color="D3D3D3"/>
            </w:tcBorders>
          </w:tcPr>
          <w:p w14:paraId="47443467" w14:textId="77777777" w:rsidR="00551B47" w:rsidRDefault="00000000">
            <w:pPr>
              <w:keepNext/>
              <w:spacing w:after="60"/>
              <w:jc w:val="center"/>
            </w:pPr>
            <w:r>
              <w:rPr>
                <w:rFonts w:ascii="Calibri" w:hAnsi="Calibri"/>
                <w:sz w:val="20"/>
              </w:rPr>
              <w:t>1.250</w:t>
            </w:r>
          </w:p>
        </w:tc>
        <w:tc>
          <w:tcPr>
            <w:tcW w:w="0" w:type="auto"/>
            <w:tcBorders>
              <w:top w:val="single" w:sz="0" w:space="0" w:color="FFFFFF"/>
              <w:left w:val="single" w:sz="0" w:space="0" w:color="D3D3D3"/>
              <w:bottom w:val="single" w:sz="0" w:space="0" w:color="FFFFFF"/>
              <w:right w:val="single" w:sz="0" w:space="0" w:color="D3D3D3"/>
            </w:tcBorders>
          </w:tcPr>
          <w:p w14:paraId="1E9B271E" w14:textId="77777777" w:rsidR="00551B47" w:rsidRDefault="00000000">
            <w:pPr>
              <w:keepNext/>
              <w:spacing w:after="60"/>
              <w:jc w:val="center"/>
            </w:pPr>
            <w:r>
              <w:rPr>
                <w:rFonts w:ascii="Calibri" w:hAnsi="Calibri"/>
                <w:sz w:val="20"/>
              </w:rPr>
              <w:t>0.660</w:t>
            </w:r>
          </w:p>
        </w:tc>
        <w:tc>
          <w:tcPr>
            <w:tcW w:w="0" w:type="auto"/>
            <w:tcBorders>
              <w:top w:val="single" w:sz="0" w:space="0" w:color="FFFFFF"/>
              <w:left w:val="single" w:sz="0" w:space="0" w:color="D3D3D3"/>
              <w:bottom w:val="single" w:sz="0" w:space="0" w:color="FFFFFF"/>
              <w:right w:val="single" w:sz="0" w:space="0" w:color="D3D3D3"/>
            </w:tcBorders>
          </w:tcPr>
          <w:p w14:paraId="41385941" w14:textId="77777777" w:rsidR="00551B47" w:rsidRDefault="00000000">
            <w:pPr>
              <w:keepNext/>
              <w:spacing w:after="60"/>
              <w:jc w:val="center"/>
            </w:pPr>
            <w:r>
              <w:rPr>
                <w:rFonts w:ascii="Calibri" w:hAnsi="Calibri"/>
                <w:sz w:val="20"/>
              </w:rPr>
              <w:t>0.258</w:t>
            </w:r>
          </w:p>
        </w:tc>
        <w:tc>
          <w:tcPr>
            <w:tcW w:w="0" w:type="auto"/>
            <w:tcBorders>
              <w:top w:val="single" w:sz="0" w:space="0" w:color="FFFFFF"/>
              <w:left w:val="single" w:sz="0" w:space="0" w:color="D3D3D3"/>
              <w:bottom w:val="single" w:sz="0" w:space="0" w:color="FFFFFF"/>
              <w:right w:val="single" w:sz="0" w:space="0" w:color="D3D3D3"/>
            </w:tcBorders>
          </w:tcPr>
          <w:p w14:paraId="29C4E4A9" w14:textId="77777777" w:rsidR="00551B47" w:rsidRDefault="00000000">
            <w:pPr>
              <w:keepNext/>
              <w:spacing w:after="60"/>
              <w:jc w:val="center"/>
            </w:pPr>
            <w:r>
              <w:rPr>
                <w:rFonts w:ascii="Calibri" w:hAnsi="Calibri"/>
                <w:sz w:val="20"/>
              </w:rPr>
              <w:t>381.4</w:t>
            </w:r>
          </w:p>
        </w:tc>
      </w:tr>
      <w:tr w:rsidR="00551B47" w14:paraId="2171F87E"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65F4D352" w14:textId="77777777" w:rsidR="00551B47" w:rsidRDefault="00000000">
            <w:pPr>
              <w:keepNext/>
              <w:spacing w:after="60"/>
              <w:jc w:val="center"/>
            </w:pPr>
            <w:r>
              <w:rPr>
                <w:rFonts w:ascii="Calibri" w:hAnsi="Calibri"/>
                <w:sz w:val="20"/>
              </w:rPr>
              <w:t>6</w:t>
            </w:r>
          </w:p>
        </w:tc>
        <w:tc>
          <w:tcPr>
            <w:tcW w:w="0" w:type="auto"/>
            <w:tcBorders>
              <w:top w:val="single" w:sz="0" w:space="0" w:color="FFFFFF"/>
              <w:left w:val="single" w:sz="0" w:space="0" w:color="D3D3D3"/>
              <w:bottom w:val="single" w:sz="0" w:space="0" w:color="FFFFFF"/>
              <w:right w:val="single" w:sz="0" w:space="0" w:color="D3D3D3"/>
            </w:tcBorders>
          </w:tcPr>
          <w:p w14:paraId="7C5BE4C7" w14:textId="77777777" w:rsidR="00551B47" w:rsidRDefault="00000000">
            <w:pPr>
              <w:keepNext/>
              <w:spacing w:after="60"/>
              <w:jc w:val="center"/>
            </w:pPr>
            <w:r>
              <w:rPr>
                <w:rFonts w:ascii="Calibri" w:hAnsi="Calibri"/>
                <w:sz w:val="20"/>
              </w:rPr>
              <w:t>ISI2</w:t>
            </w:r>
          </w:p>
        </w:tc>
        <w:tc>
          <w:tcPr>
            <w:tcW w:w="0" w:type="auto"/>
            <w:tcBorders>
              <w:top w:val="single" w:sz="0" w:space="0" w:color="FFFFFF"/>
              <w:left w:val="single" w:sz="0" w:space="0" w:color="D3D3D3"/>
              <w:bottom w:val="single" w:sz="0" w:space="0" w:color="FFFFFF"/>
              <w:right w:val="single" w:sz="0" w:space="0" w:color="D3D3D3"/>
            </w:tcBorders>
          </w:tcPr>
          <w:p w14:paraId="6C64927D" w14:textId="77777777" w:rsidR="00551B47"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6954AA56" w14:textId="77777777" w:rsidR="00551B47" w:rsidRDefault="00000000">
            <w:pPr>
              <w:keepNext/>
              <w:spacing w:after="60"/>
              <w:jc w:val="center"/>
            </w:pPr>
            <w:r>
              <w:rPr>
                <w:rFonts w:ascii="Calibri" w:hAnsi="Calibri"/>
                <w:sz w:val="20"/>
              </w:rPr>
              <w:t>0.4</w:t>
            </w:r>
          </w:p>
        </w:tc>
        <w:tc>
          <w:tcPr>
            <w:tcW w:w="0" w:type="auto"/>
            <w:tcBorders>
              <w:top w:val="single" w:sz="0" w:space="0" w:color="FFFFFF"/>
              <w:left w:val="single" w:sz="0" w:space="0" w:color="D3D3D3"/>
              <w:bottom w:val="single" w:sz="0" w:space="0" w:color="FFFFFF"/>
              <w:right w:val="single" w:sz="0" w:space="0" w:color="D3D3D3"/>
            </w:tcBorders>
          </w:tcPr>
          <w:p w14:paraId="701798DB" w14:textId="77777777" w:rsidR="00551B47" w:rsidRDefault="00000000">
            <w:pPr>
              <w:keepNext/>
              <w:spacing w:after="60"/>
              <w:jc w:val="center"/>
            </w:pPr>
            <w:r>
              <w:rPr>
                <w:rFonts w:ascii="Calibri" w:hAnsi="Calibri"/>
                <w:sz w:val="20"/>
              </w:rPr>
              <w:t>1.6</w:t>
            </w:r>
          </w:p>
        </w:tc>
        <w:tc>
          <w:tcPr>
            <w:tcW w:w="0" w:type="auto"/>
            <w:tcBorders>
              <w:top w:val="single" w:sz="0" w:space="0" w:color="FFFFFF"/>
              <w:left w:val="single" w:sz="0" w:space="0" w:color="D3D3D3"/>
              <w:bottom w:val="single" w:sz="0" w:space="0" w:color="FFFFFF"/>
              <w:right w:val="single" w:sz="0" w:space="0" w:color="D3D3D3"/>
            </w:tcBorders>
          </w:tcPr>
          <w:p w14:paraId="544FEDD0" w14:textId="77777777" w:rsidR="00551B47" w:rsidRDefault="00000000">
            <w:pPr>
              <w:keepNext/>
              <w:spacing w:after="60"/>
              <w:jc w:val="center"/>
            </w:pPr>
            <w:r>
              <w:rPr>
                <w:rFonts w:ascii="Calibri" w:hAnsi="Calibri"/>
                <w:sz w:val="20"/>
              </w:rPr>
              <w:t>3.7</w:t>
            </w:r>
          </w:p>
        </w:tc>
        <w:tc>
          <w:tcPr>
            <w:tcW w:w="0" w:type="auto"/>
            <w:tcBorders>
              <w:top w:val="single" w:sz="0" w:space="0" w:color="FFFFFF"/>
              <w:left w:val="single" w:sz="0" w:space="0" w:color="D3D3D3"/>
              <w:bottom w:val="single" w:sz="0" w:space="0" w:color="FFFFFF"/>
              <w:right w:val="single" w:sz="0" w:space="0" w:color="D3D3D3"/>
            </w:tcBorders>
          </w:tcPr>
          <w:p w14:paraId="19631FE7" w14:textId="77777777" w:rsidR="00551B47" w:rsidRDefault="00000000">
            <w:pPr>
              <w:keepNext/>
              <w:spacing w:after="60"/>
              <w:jc w:val="center"/>
            </w:pPr>
            <w:r>
              <w:rPr>
                <w:rFonts w:ascii="Calibri" w:hAnsi="Calibri"/>
                <w:sz w:val="20"/>
              </w:rPr>
              <w:t>1.79</w:t>
            </w:r>
          </w:p>
        </w:tc>
        <w:tc>
          <w:tcPr>
            <w:tcW w:w="0" w:type="auto"/>
            <w:tcBorders>
              <w:top w:val="single" w:sz="0" w:space="0" w:color="FFFFFF"/>
              <w:left w:val="single" w:sz="0" w:space="0" w:color="D3D3D3"/>
              <w:bottom w:val="single" w:sz="0" w:space="0" w:color="FFFFFF"/>
              <w:right w:val="single" w:sz="0" w:space="0" w:color="D3D3D3"/>
            </w:tcBorders>
          </w:tcPr>
          <w:p w14:paraId="0ACBA482" w14:textId="77777777" w:rsidR="00551B47" w:rsidRDefault="00000000">
            <w:pPr>
              <w:keepNext/>
              <w:spacing w:after="60"/>
              <w:jc w:val="center"/>
            </w:pPr>
            <w:r>
              <w:rPr>
                <w:rFonts w:ascii="Calibri" w:hAnsi="Calibri"/>
                <w:sz w:val="20"/>
              </w:rPr>
              <w:t>1.190</w:t>
            </w:r>
          </w:p>
        </w:tc>
        <w:tc>
          <w:tcPr>
            <w:tcW w:w="0" w:type="auto"/>
            <w:tcBorders>
              <w:top w:val="single" w:sz="0" w:space="0" w:color="FFFFFF"/>
              <w:left w:val="single" w:sz="0" w:space="0" w:color="D3D3D3"/>
              <w:bottom w:val="single" w:sz="0" w:space="0" w:color="FFFFFF"/>
              <w:right w:val="single" w:sz="0" w:space="0" w:color="D3D3D3"/>
            </w:tcBorders>
          </w:tcPr>
          <w:p w14:paraId="4172BC8F" w14:textId="77777777" w:rsidR="00551B47" w:rsidRDefault="00000000">
            <w:pPr>
              <w:keepNext/>
              <w:spacing w:after="60"/>
              <w:jc w:val="center"/>
            </w:pPr>
            <w:r>
              <w:rPr>
                <w:rFonts w:ascii="Calibri" w:hAnsi="Calibri"/>
                <w:sz w:val="20"/>
              </w:rPr>
              <w:t>0.566</w:t>
            </w:r>
          </w:p>
        </w:tc>
        <w:tc>
          <w:tcPr>
            <w:tcW w:w="0" w:type="auto"/>
            <w:tcBorders>
              <w:top w:val="single" w:sz="0" w:space="0" w:color="FFFFFF"/>
              <w:left w:val="single" w:sz="0" w:space="0" w:color="D3D3D3"/>
              <w:bottom w:val="single" w:sz="0" w:space="0" w:color="FFFFFF"/>
              <w:right w:val="single" w:sz="0" w:space="0" w:color="D3D3D3"/>
            </w:tcBorders>
          </w:tcPr>
          <w:p w14:paraId="69B88FAA" w14:textId="77777777" w:rsidR="00551B47" w:rsidRDefault="00000000">
            <w:pPr>
              <w:keepNext/>
              <w:spacing w:after="60"/>
              <w:jc w:val="center"/>
            </w:pPr>
            <w:r>
              <w:rPr>
                <w:rFonts w:ascii="Calibri" w:hAnsi="Calibri"/>
                <w:sz w:val="20"/>
              </w:rPr>
              <w:t>0.361</w:t>
            </w:r>
          </w:p>
        </w:tc>
        <w:tc>
          <w:tcPr>
            <w:tcW w:w="0" w:type="auto"/>
            <w:tcBorders>
              <w:top w:val="single" w:sz="0" w:space="0" w:color="FFFFFF"/>
              <w:left w:val="single" w:sz="0" w:space="0" w:color="D3D3D3"/>
              <w:bottom w:val="single" w:sz="0" w:space="0" w:color="FFFFFF"/>
              <w:right w:val="single" w:sz="0" w:space="0" w:color="D3D3D3"/>
            </w:tcBorders>
          </w:tcPr>
          <w:p w14:paraId="686C652A" w14:textId="77777777" w:rsidR="00551B47" w:rsidRDefault="00000000">
            <w:pPr>
              <w:keepNext/>
              <w:spacing w:after="60"/>
              <w:jc w:val="center"/>
            </w:pPr>
            <w:r>
              <w:rPr>
                <w:rFonts w:ascii="Calibri" w:hAnsi="Calibri"/>
                <w:sz w:val="20"/>
              </w:rPr>
              <w:t>367.8</w:t>
            </w:r>
          </w:p>
        </w:tc>
      </w:tr>
      <w:tr w:rsidR="00551B47" w14:paraId="37A1838A"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2C56B365" w14:textId="77777777" w:rsidR="00551B47" w:rsidRDefault="00000000">
            <w:pPr>
              <w:keepNext/>
              <w:spacing w:after="60"/>
              <w:jc w:val="center"/>
            </w:pPr>
            <w:r>
              <w:rPr>
                <w:rFonts w:ascii="Calibri" w:hAnsi="Calibri"/>
                <w:sz w:val="20"/>
              </w:rPr>
              <w:t>7</w:t>
            </w:r>
          </w:p>
        </w:tc>
        <w:tc>
          <w:tcPr>
            <w:tcW w:w="0" w:type="auto"/>
            <w:tcBorders>
              <w:top w:val="single" w:sz="0" w:space="0" w:color="FFFFFF"/>
              <w:left w:val="single" w:sz="0" w:space="0" w:color="D3D3D3"/>
              <w:bottom w:val="single" w:sz="0" w:space="0" w:color="FFFFFF"/>
              <w:right w:val="single" w:sz="0" w:space="0" w:color="D3D3D3"/>
            </w:tcBorders>
          </w:tcPr>
          <w:p w14:paraId="152CF752" w14:textId="77777777" w:rsidR="00551B47" w:rsidRDefault="00000000">
            <w:pPr>
              <w:keepNext/>
              <w:spacing w:after="60"/>
              <w:jc w:val="center"/>
            </w:pPr>
            <w:r>
              <w:rPr>
                <w:rFonts w:ascii="Calibri" w:hAnsi="Calibri"/>
                <w:sz w:val="20"/>
              </w:rPr>
              <w:t>ISI2 + sqrt(SFC)</w:t>
            </w:r>
          </w:p>
        </w:tc>
        <w:tc>
          <w:tcPr>
            <w:tcW w:w="0" w:type="auto"/>
            <w:tcBorders>
              <w:top w:val="single" w:sz="0" w:space="0" w:color="FFFFFF"/>
              <w:left w:val="single" w:sz="0" w:space="0" w:color="D3D3D3"/>
              <w:bottom w:val="single" w:sz="0" w:space="0" w:color="FFFFFF"/>
              <w:right w:val="single" w:sz="0" w:space="0" w:color="D3D3D3"/>
            </w:tcBorders>
          </w:tcPr>
          <w:p w14:paraId="7918BF28" w14:textId="77777777" w:rsidR="00551B47" w:rsidRDefault="00000000">
            <w:pPr>
              <w:keepNext/>
              <w:spacing w:after="60"/>
              <w:jc w:val="center"/>
            </w:pPr>
            <w:r>
              <w:rPr>
                <w:rFonts w:ascii="Calibri" w:hAnsi="Calibri"/>
                <w:sz w:val="20"/>
              </w:rPr>
              <w:t>84</w:t>
            </w:r>
          </w:p>
        </w:tc>
        <w:tc>
          <w:tcPr>
            <w:tcW w:w="0" w:type="auto"/>
            <w:tcBorders>
              <w:top w:val="single" w:sz="0" w:space="0" w:color="FFFFFF"/>
              <w:left w:val="single" w:sz="0" w:space="0" w:color="D3D3D3"/>
              <w:bottom w:val="single" w:sz="0" w:space="0" w:color="FFFFFF"/>
              <w:right w:val="single" w:sz="0" w:space="0" w:color="D3D3D3"/>
            </w:tcBorders>
          </w:tcPr>
          <w:p w14:paraId="456A4E7A" w14:textId="77777777" w:rsidR="00551B47" w:rsidRDefault="00000000">
            <w:pPr>
              <w:keepNext/>
              <w:spacing w:after="60"/>
              <w:jc w:val="center"/>
            </w:pPr>
            <w:r>
              <w:rPr>
                <w:rFonts w:ascii="Calibri" w:hAnsi="Calibri"/>
                <w:sz w:val="20"/>
              </w:rPr>
              <w:t>1.5</w:t>
            </w:r>
          </w:p>
        </w:tc>
        <w:tc>
          <w:tcPr>
            <w:tcW w:w="0" w:type="auto"/>
            <w:tcBorders>
              <w:top w:val="single" w:sz="0" w:space="0" w:color="FFFFFF"/>
              <w:left w:val="single" w:sz="0" w:space="0" w:color="D3D3D3"/>
              <w:bottom w:val="single" w:sz="0" w:space="0" w:color="FFFFFF"/>
              <w:right w:val="single" w:sz="0" w:space="0" w:color="D3D3D3"/>
            </w:tcBorders>
          </w:tcPr>
          <w:p w14:paraId="1A517C5C" w14:textId="77777777" w:rsidR="00551B47" w:rsidRDefault="00000000">
            <w:pPr>
              <w:keepNext/>
              <w:spacing w:after="60"/>
              <w:jc w:val="center"/>
            </w:pPr>
            <w:r>
              <w:rPr>
                <w:rFonts w:ascii="Calibri" w:hAnsi="Calibri"/>
                <w:sz w:val="20"/>
              </w:rPr>
              <w:t>2.5</w:t>
            </w:r>
          </w:p>
        </w:tc>
        <w:tc>
          <w:tcPr>
            <w:tcW w:w="0" w:type="auto"/>
            <w:tcBorders>
              <w:top w:val="single" w:sz="0" w:space="0" w:color="FFFFFF"/>
              <w:left w:val="single" w:sz="0" w:space="0" w:color="D3D3D3"/>
              <w:bottom w:val="single" w:sz="0" w:space="0" w:color="FFFFFF"/>
              <w:right w:val="single" w:sz="0" w:space="0" w:color="D3D3D3"/>
            </w:tcBorders>
          </w:tcPr>
          <w:p w14:paraId="431C8753" w14:textId="77777777" w:rsidR="00551B47" w:rsidRDefault="00000000">
            <w:pPr>
              <w:keepNext/>
              <w:spacing w:after="60"/>
              <w:jc w:val="center"/>
            </w:pPr>
            <w:r>
              <w:rPr>
                <w:rFonts w:ascii="Calibri" w:hAnsi="Calibri"/>
                <w:sz w:val="20"/>
              </w:rPr>
              <w:t>4.1</w:t>
            </w:r>
          </w:p>
        </w:tc>
        <w:tc>
          <w:tcPr>
            <w:tcW w:w="0" w:type="auto"/>
            <w:tcBorders>
              <w:top w:val="single" w:sz="0" w:space="0" w:color="FFFFFF"/>
              <w:left w:val="single" w:sz="0" w:space="0" w:color="D3D3D3"/>
              <w:bottom w:val="single" w:sz="0" w:space="0" w:color="FFFFFF"/>
              <w:right w:val="single" w:sz="0" w:space="0" w:color="D3D3D3"/>
            </w:tcBorders>
          </w:tcPr>
          <w:p w14:paraId="388053F1" w14:textId="77777777" w:rsidR="00551B47" w:rsidRDefault="00000000">
            <w:pPr>
              <w:keepNext/>
              <w:spacing w:after="60"/>
              <w:jc w:val="center"/>
            </w:pPr>
            <w:r>
              <w:rPr>
                <w:rFonts w:ascii="Calibri" w:hAnsi="Calibri"/>
                <w:sz w:val="20"/>
              </w:rPr>
              <w:t>1.58</w:t>
            </w:r>
          </w:p>
        </w:tc>
        <w:tc>
          <w:tcPr>
            <w:tcW w:w="0" w:type="auto"/>
            <w:tcBorders>
              <w:top w:val="single" w:sz="0" w:space="0" w:color="FFFFFF"/>
              <w:left w:val="single" w:sz="0" w:space="0" w:color="D3D3D3"/>
              <w:bottom w:val="single" w:sz="0" w:space="0" w:color="FFFFFF"/>
              <w:right w:val="single" w:sz="0" w:space="0" w:color="D3D3D3"/>
            </w:tcBorders>
          </w:tcPr>
          <w:p w14:paraId="2E2127C2" w14:textId="77777777" w:rsidR="00551B47" w:rsidRDefault="00000000">
            <w:pPr>
              <w:keepNext/>
              <w:spacing w:after="60"/>
              <w:jc w:val="center"/>
            </w:pPr>
            <w:r>
              <w:rPr>
                <w:rFonts w:ascii="Calibri" w:hAnsi="Calibri"/>
                <w:sz w:val="20"/>
              </w:rPr>
              <w:t>1.110</w:t>
            </w:r>
          </w:p>
        </w:tc>
        <w:tc>
          <w:tcPr>
            <w:tcW w:w="0" w:type="auto"/>
            <w:tcBorders>
              <w:top w:val="single" w:sz="0" w:space="0" w:color="FFFFFF"/>
              <w:left w:val="single" w:sz="0" w:space="0" w:color="D3D3D3"/>
              <w:bottom w:val="single" w:sz="0" w:space="0" w:color="FFFFFF"/>
              <w:right w:val="single" w:sz="0" w:space="0" w:color="D3D3D3"/>
            </w:tcBorders>
          </w:tcPr>
          <w:p w14:paraId="48FF03D6" w14:textId="77777777" w:rsidR="00551B47" w:rsidRDefault="00000000">
            <w:pPr>
              <w:keepNext/>
              <w:spacing w:after="60"/>
              <w:jc w:val="center"/>
            </w:pPr>
            <w:r>
              <w:rPr>
                <w:rFonts w:ascii="Calibri" w:hAnsi="Calibri"/>
                <w:sz w:val="20"/>
              </w:rPr>
              <w:t>0.734</w:t>
            </w:r>
          </w:p>
        </w:tc>
        <w:tc>
          <w:tcPr>
            <w:tcW w:w="0" w:type="auto"/>
            <w:tcBorders>
              <w:top w:val="single" w:sz="0" w:space="0" w:color="FFFFFF"/>
              <w:left w:val="single" w:sz="0" w:space="0" w:color="D3D3D3"/>
              <w:bottom w:val="single" w:sz="0" w:space="0" w:color="FFFFFF"/>
              <w:right w:val="single" w:sz="0" w:space="0" w:color="D3D3D3"/>
            </w:tcBorders>
          </w:tcPr>
          <w:p w14:paraId="7A42F1B8" w14:textId="77777777" w:rsidR="00551B47" w:rsidRDefault="00000000">
            <w:pPr>
              <w:keepNext/>
              <w:spacing w:after="60"/>
              <w:jc w:val="center"/>
            </w:pPr>
            <w:r>
              <w:rPr>
                <w:rFonts w:ascii="Calibri" w:hAnsi="Calibri"/>
                <w:sz w:val="20"/>
              </w:rPr>
              <w:t>0.516</w:t>
            </w:r>
          </w:p>
        </w:tc>
        <w:tc>
          <w:tcPr>
            <w:tcW w:w="0" w:type="auto"/>
            <w:tcBorders>
              <w:top w:val="single" w:sz="0" w:space="0" w:color="FFFFFF"/>
              <w:left w:val="single" w:sz="0" w:space="0" w:color="D3D3D3"/>
              <w:bottom w:val="single" w:sz="0" w:space="0" w:color="FFFFFF"/>
              <w:right w:val="single" w:sz="0" w:space="0" w:color="D3D3D3"/>
            </w:tcBorders>
          </w:tcPr>
          <w:p w14:paraId="75401CE5" w14:textId="77777777" w:rsidR="00551B47" w:rsidRDefault="00000000">
            <w:pPr>
              <w:keepNext/>
              <w:spacing w:after="60"/>
              <w:jc w:val="center"/>
            </w:pPr>
            <w:r>
              <w:rPr>
                <w:rFonts w:ascii="Calibri" w:hAnsi="Calibri"/>
                <w:sz w:val="20"/>
              </w:rPr>
              <w:t>321.2</w:t>
            </w:r>
          </w:p>
        </w:tc>
      </w:tr>
      <w:tr w:rsidR="00551B47" w14:paraId="711D0318"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4A4012D5" w14:textId="77777777" w:rsidR="00551B47" w:rsidRDefault="00000000">
            <w:pPr>
              <w:keepNext/>
              <w:spacing w:after="60"/>
              <w:jc w:val="center"/>
            </w:pPr>
            <w:r>
              <w:rPr>
                <w:rFonts w:ascii="Calibri" w:hAnsi="Calibri"/>
                <w:sz w:val="20"/>
              </w:rPr>
              <w:t>8</w:t>
            </w:r>
          </w:p>
        </w:tc>
        <w:tc>
          <w:tcPr>
            <w:tcW w:w="0" w:type="auto"/>
            <w:tcBorders>
              <w:top w:val="single" w:sz="0" w:space="0" w:color="FFFFFF"/>
              <w:left w:val="single" w:sz="0" w:space="0" w:color="D3D3D3"/>
              <w:bottom w:val="single" w:sz="0" w:space="0" w:color="FFFFFF"/>
              <w:right w:val="single" w:sz="0" w:space="0" w:color="D3D3D3"/>
            </w:tcBorders>
          </w:tcPr>
          <w:p w14:paraId="171F5D15" w14:textId="77777777" w:rsidR="00551B47" w:rsidRDefault="00000000">
            <w:pPr>
              <w:keepNext/>
              <w:spacing w:after="60"/>
              <w:jc w:val="center"/>
            </w:pPr>
            <w:r>
              <w:rPr>
                <w:rFonts w:ascii="Calibri" w:hAnsi="Calibri"/>
                <w:sz w:val="20"/>
              </w:rPr>
              <w:t>ISIsa2</w:t>
            </w:r>
          </w:p>
        </w:tc>
        <w:tc>
          <w:tcPr>
            <w:tcW w:w="0" w:type="auto"/>
            <w:tcBorders>
              <w:top w:val="single" w:sz="0" w:space="0" w:color="FFFFFF"/>
              <w:left w:val="single" w:sz="0" w:space="0" w:color="D3D3D3"/>
              <w:bottom w:val="single" w:sz="0" w:space="0" w:color="FFFFFF"/>
              <w:right w:val="single" w:sz="0" w:space="0" w:color="D3D3D3"/>
            </w:tcBorders>
          </w:tcPr>
          <w:p w14:paraId="2942B118" w14:textId="77777777" w:rsidR="00551B47"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7E909D9D" w14:textId="77777777" w:rsidR="00551B47" w:rsidRDefault="00000000">
            <w:pPr>
              <w:keepNext/>
              <w:spacing w:after="60"/>
              <w:jc w:val="center"/>
            </w:pPr>
            <w:r>
              <w:rPr>
                <w:rFonts w:ascii="Calibri" w:hAnsi="Calibri"/>
                <w:sz w:val="20"/>
              </w:rPr>
              <w:t>0.4</w:t>
            </w:r>
          </w:p>
        </w:tc>
        <w:tc>
          <w:tcPr>
            <w:tcW w:w="0" w:type="auto"/>
            <w:tcBorders>
              <w:top w:val="single" w:sz="0" w:space="0" w:color="FFFFFF"/>
              <w:left w:val="single" w:sz="0" w:space="0" w:color="D3D3D3"/>
              <w:bottom w:val="single" w:sz="0" w:space="0" w:color="FFFFFF"/>
              <w:right w:val="single" w:sz="0" w:space="0" w:color="D3D3D3"/>
            </w:tcBorders>
          </w:tcPr>
          <w:p w14:paraId="0CFB7D36" w14:textId="77777777" w:rsidR="00551B47" w:rsidRDefault="00000000">
            <w:pPr>
              <w:keepNext/>
              <w:spacing w:after="60"/>
              <w:jc w:val="center"/>
            </w:pPr>
            <w:r>
              <w:rPr>
                <w:rFonts w:ascii="Calibri" w:hAnsi="Calibri"/>
                <w:sz w:val="20"/>
              </w:rPr>
              <w:t>1.8</w:t>
            </w:r>
          </w:p>
        </w:tc>
        <w:tc>
          <w:tcPr>
            <w:tcW w:w="0" w:type="auto"/>
            <w:tcBorders>
              <w:top w:val="single" w:sz="0" w:space="0" w:color="FFFFFF"/>
              <w:left w:val="single" w:sz="0" w:space="0" w:color="D3D3D3"/>
              <w:bottom w:val="single" w:sz="0" w:space="0" w:color="FFFFFF"/>
              <w:right w:val="single" w:sz="0" w:space="0" w:color="D3D3D3"/>
            </w:tcBorders>
          </w:tcPr>
          <w:p w14:paraId="26FF26C2" w14:textId="77777777" w:rsidR="00551B47" w:rsidRDefault="00000000">
            <w:pPr>
              <w:keepNext/>
              <w:spacing w:after="60"/>
              <w:jc w:val="center"/>
            </w:pPr>
            <w:r>
              <w:rPr>
                <w:rFonts w:ascii="Calibri" w:hAnsi="Calibri"/>
                <w:sz w:val="20"/>
              </w:rPr>
              <w:t>4.0</w:t>
            </w:r>
          </w:p>
        </w:tc>
        <w:tc>
          <w:tcPr>
            <w:tcW w:w="0" w:type="auto"/>
            <w:tcBorders>
              <w:top w:val="single" w:sz="0" w:space="0" w:color="FFFFFF"/>
              <w:left w:val="single" w:sz="0" w:space="0" w:color="D3D3D3"/>
              <w:bottom w:val="single" w:sz="0" w:space="0" w:color="FFFFFF"/>
              <w:right w:val="single" w:sz="0" w:space="0" w:color="D3D3D3"/>
            </w:tcBorders>
          </w:tcPr>
          <w:p w14:paraId="257EA56A" w14:textId="77777777" w:rsidR="00551B47" w:rsidRDefault="00000000">
            <w:pPr>
              <w:keepNext/>
              <w:spacing w:after="60"/>
              <w:jc w:val="center"/>
            </w:pPr>
            <w:r>
              <w:rPr>
                <w:rFonts w:ascii="Calibri" w:hAnsi="Calibri"/>
                <w:sz w:val="20"/>
              </w:rPr>
              <w:t>1.47</w:t>
            </w:r>
          </w:p>
        </w:tc>
        <w:tc>
          <w:tcPr>
            <w:tcW w:w="0" w:type="auto"/>
            <w:tcBorders>
              <w:top w:val="single" w:sz="0" w:space="0" w:color="FFFFFF"/>
              <w:left w:val="single" w:sz="0" w:space="0" w:color="D3D3D3"/>
              <w:bottom w:val="single" w:sz="0" w:space="0" w:color="FFFFFF"/>
              <w:right w:val="single" w:sz="0" w:space="0" w:color="D3D3D3"/>
            </w:tcBorders>
          </w:tcPr>
          <w:p w14:paraId="069C8B2F" w14:textId="77777777" w:rsidR="00551B47" w:rsidRDefault="00000000">
            <w:pPr>
              <w:keepNext/>
              <w:spacing w:after="60"/>
              <w:jc w:val="center"/>
            </w:pPr>
            <w:r>
              <w:rPr>
                <w:rFonts w:ascii="Calibri" w:hAnsi="Calibri"/>
                <w:sz w:val="20"/>
              </w:rPr>
              <w:t>1.060</w:t>
            </w:r>
          </w:p>
        </w:tc>
        <w:tc>
          <w:tcPr>
            <w:tcW w:w="0" w:type="auto"/>
            <w:tcBorders>
              <w:top w:val="single" w:sz="0" w:space="0" w:color="FFFFFF"/>
              <w:left w:val="single" w:sz="0" w:space="0" w:color="D3D3D3"/>
              <w:bottom w:val="single" w:sz="0" w:space="0" w:color="FFFFFF"/>
              <w:right w:val="single" w:sz="0" w:space="0" w:color="D3D3D3"/>
            </w:tcBorders>
          </w:tcPr>
          <w:p w14:paraId="3E943BFA" w14:textId="77777777" w:rsidR="00551B47" w:rsidRDefault="00000000">
            <w:pPr>
              <w:keepNext/>
              <w:spacing w:after="60"/>
              <w:jc w:val="center"/>
            </w:pPr>
            <w:r>
              <w:rPr>
                <w:rFonts w:ascii="Calibri" w:hAnsi="Calibri"/>
                <w:sz w:val="20"/>
              </w:rPr>
              <w:t>0.562</w:t>
            </w:r>
          </w:p>
        </w:tc>
        <w:tc>
          <w:tcPr>
            <w:tcW w:w="0" w:type="auto"/>
            <w:tcBorders>
              <w:top w:val="single" w:sz="0" w:space="0" w:color="FFFFFF"/>
              <w:left w:val="single" w:sz="0" w:space="0" w:color="D3D3D3"/>
              <w:bottom w:val="single" w:sz="0" w:space="0" w:color="FFFFFF"/>
              <w:right w:val="single" w:sz="0" w:space="0" w:color="D3D3D3"/>
            </w:tcBorders>
          </w:tcPr>
          <w:p w14:paraId="57CDBE9C" w14:textId="77777777" w:rsidR="00551B47" w:rsidRDefault="00000000">
            <w:pPr>
              <w:keepNext/>
              <w:spacing w:after="60"/>
              <w:jc w:val="center"/>
            </w:pPr>
            <w:r>
              <w:rPr>
                <w:rFonts w:ascii="Calibri" w:hAnsi="Calibri"/>
                <w:sz w:val="20"/>
              </w:rPr>
              <w:t>0.564</w:t>
            </w:r>
          </w:p>
        </w:tc>
        <w:tc>
          <w:tcPr>
            <w:tcW w:w="0" w:type="auto"/>
            <w:tcBorders>
              <w:top w:val="single" w:sz="0" w:space="0" w:color="FFFFFF"/>
              <w:left w:val="single" w:sz="0" w:space="0" w:color="D3D3D3"/>
              <w:bottom w:val="single" w:sz="0" w:space="0" w:color="FFFFFF"/>
              <w:right w:val="single" w:sz="0" w:space="0" w:color="D3D3D3"/>
            </w:tcBorders>
          </w:tcPr>
          <w:p w14:paraId="0B1649E1" w14:textId="77777777" w:rsidR="00551B47" w:rsidRDefault="00000000">
            <w:pPr>
              <w:keepNext/>
              <w:spacing w:after="60"/>
              <w:jc w:val="center"/>
            </w:pPr>
            <w:r>
              <w:rPr>
                <w:rFonts w:ascii="Calibri" w:hAnsi="Calibri"/>
                <w:sz w:val="20"/>
              </w:rPr>
              <w:t>332.9</w:t>
            </w:r>
          </w:p>
        </w:tc>
      </w:tr>
      <w:tr w:rsidR="00551B47" w14:paraId="02678660"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10C9F11" w14:textId="77777777" w:rsidR="00551B47" w:rsidRDefault="00000000">
            <w:pPr>
              <w:keepNext/>
              <w:spacing w:after="60"/>
              <w:jc w:val="center"/>
            </w:pPr>
            <w:r>
              <w:rPr>
                <w:rFonts w:ascii="Calibri" w:hAnsi="Calibri"/>
                <w:sz w:val="20"/>
              </w:rPr>
              <w:t>9</w:t>
            </w:r>
          </w:p>
        </w:tc>
        <w:tc>
          <w:tcPr>
            <w:tcW w:w="0" w:type="auto"/>
            <w:tcBorders>
              <w:top w:val="single" w:sz="0" w:space="0" w:color="FFFFFF"/>
              <w:left w:val="single" w:sz="0" w:space="0" w:color="D3D3D3"/>
              <w:bottom w:val="single" w:sz="0" w:space="0" w:color="FFFFFF"/>
              <w:right w:val="single" w:sz="0" w:space="0" w:color="D3D3D3"/>
            </w:tcBorders>
          </w:tcPr>
          <w:p w14:paraId="5C3EFFA7" w14:textId="77777777" w:rsidR="00551B47" w:rsidRDefault="00000000">
            <w:pPr>
              <w:keepNext/>
              <w:spacing w:after="60"/>
              <w:jc w:val="center"/>
            </w:pPr>
            <w:r>
              <w:rPr>
                <w:rFonts w:ascii="Calibri" w:hAnsi="Calibri"/>
                <w:sz w:val="20"/>
              </w:rPr>
              <w:t>ISIsa2 + sqrt(SFC)</w:t>
            </w:r>
          </w:p>
        </w:tc>
        <w:tc>
          <w:tcPr>
            <w:tcW w:w="0" w:type="auto"/>
            <w:tcBorders>
              <w:top w:val="single" w:sz="0" w:space="0" w:color="FFFFFF"/>
              <w:left w:val="single" w:sz="0" w:space="0" w:color="D3D3D3"/>
              <w:bottom w:val="single" w:sz="0" w:space="0" w:color="FFFFFF"/>
              <w:right w:val="single" w:sz="0" w:space="0" w:color="D3D3D3"/>
            </w:tcBorders>
          </w:tcPr>
          <w:p w14:paraId="77E29783" w14:textId="77777777" w:rsidR="00551B47" w:rsidRDefault="00000000">
            <w:pPr>
              <w:keepNext/>
              <w:spacing w:after="60"/>
              <w:jc w:val="center"/>
            </w:pPr>
            <w:r>
              <w:rPr>
                <w:rFonts w:ascii="Calibri" w:hAnsi="Calibri"/>
                <w:sz w:val="20"/>
              </w:rPr>
              <w:t>84</w:t>
            </w:r>
          </w:p>
        </w:tc>
        <w:tc>
          <w:tcPr>
            <w:tcW w:w="0" w:type="auto"/>
            <w:tcBorders>
              <w:top w:val="single" w:sz="0" w:space="0" w:color="FFFFFF"/>
              <w:left w:val="single" w:sz="0" w:space="0" w:color="D3D3D3"/>
              <w:bottom w:val="single" w:sz="0" w:space="0" w:color="FFFFFF"/>
              <w:right w:val="single" w:sz="0" w:space="0" w:color="D3D3D3"/>
            </w:tcBorders>
          </w:tcPr>
          <w:p w14:paraId="4ADB6CD5" w14:textId="77777777" w:rsidR="00551B47" w:rsidRDefault="00000000">
            <w:pPr>
              <w:keepNext/>
              <w:spacing w:after="60"/>
              <w:jc w:val="center"/>
            </w:pPr>
            <w:r>
              <w:rPr>
                <w:rFonts w:ascii="Calibri" w:hAnsi="Calibri"/>
                <w:sz w:val="20"/>
              </w:rPr>
              <w:t>1.1</w:t>
            </w:r>
          </w:p>
        </w:tc>
        <w:tc>
          <w:tcPr>
            <w:tcW w:w="0" w:type="auto"/>
            <w:tcBorders>
              <w:top w:val="single" w:sz="0" w:space="0" w:color="FFFFFF"/>
              <w:left w:val="single" w:sz="0" w:space="0" w:color="D3D3D3"/>
              <w:bottom w:val="single" w:sz="0" w:space="0" w:color="FFFFFF"/>
              <w:right w:val="single" w:sz="0" w:space="0" w:color="D3D3D3"/>
            </w:tcBorders>
          </w:tcPr>
          <w:p w14:paraId="5EEB051D" w14:textId="77777777" w:rsidR="00551B47" w:rsidRDefault="00000000">
            <w:pPr>
              <w:keepNext/>
              <w:spacing w:after="60"/>
              <w:jc w:val="center"/>
            </w:pPr>
            <w:r>
              <w:rPr>
                <w:rFonts w:ascii="Calibri" w:hAnsi="Calibri"/>
                <w:sz w:val="20"/>
              </w:rPr>
              <w:t>2.3</w:t>
            </w:r>
          </w:p>
        </w:tc>
        <w:tc>
          <w:tcPr>
            <w:tcW w:w="0" w:type="auto"/>
            <w:tcBorders>
              <w:top w:val="single" w:sz="0" w:space="0" w:color="FFFFFF"/>
              <w:left w:val="single" w:sz="0" w:space="0" w:color="D3D3D3"/>
              <w:bottom w:val="single" w:sz="0" w:space="0" w:color="FFFFFF"/>
              <w:right w:val="single" w:sz="0" w:space="0" w:color="D3D3D3"/>
            </w:tcBorders>
          </w:tcPr>
          <w:p w14:paraId="79300C4A" w14:textId="77777777" w:rsidR="00551B47" w:rsidRDefault="00000000">
            <w:pPr>
              <w:keepNext/>
              <w:spacing w:after="60"/>
              <w:jc w:val="center"/>
            </w:pPr>
            <w:r>
              <w:rPr>
                <w:rFonts w:ascii="Calibri" w:hAnsi="Calibri"/>
                <w:sz w:val="20"/>
              </w:rPr>
              <w:t>4.2</w:t>
            </w:r>
          </w:p>
        </w:tc>
        <w:tc>
          <w:tcPr>
            <w:tcW w:w="0" w:type="auto"/>
            <w:tcBorders>
              <w:top w:val="single" w:sz="0" w:space="0" w:color="FFFFFF"/>
              <w:left w:val="single" w:sz="0" w:space="0" w:color="D3D3D3"/>
              <w:bottom w:val="single" w:sz="0" w:space="0" w:color="FFFFFF"/>
              <w:right w:val="single" w:sz="0" w:space="0" w:color="D3D3D3"/>
            </w:tcBorders>
          </w:tcPr>
          <w:p w14:paraId="43545C28" w14:textId="77777777" w:rsidR="00551B47" w:rsidRDefault="00000000">
            <w:pPr>
              <w:keepNext/>
              <w:spacing w:after="60"/>
              <w:jc w:val="center"/>
            </w:pPr>
            <w:r>
              <w:rPr>
                <w:rFonts w:ascii="Calibri" w:hAnsi="Calibri"/>
                <w:sz w:val="20"/>
              </w:rPr>
              <w:t>1.32</w:t>
            </w:r>
          </w:p>
        </w:tc>
        <w:tc>
          <w:tcPr>
            <w:tcW w:w="0" w:type="auto"/>
            <w:tcBorders>
              <w:top w:val="single" w:sz="0" w:space="0" w:color="FFFFFF"/>
              <w:left w:val="single" w:sz="0" w:space="0" w:color="D3D3D3"/>
              <w:bottom w:val="single" w:sz="0" w:space="0" w:color="FFFFFF"/>
              <w:right w:val="single" w:sz="0" w:space="0" w:color="D3D3D3"/>
            </w:tcBorders>
          </w:tcPr>
          <w:p w14:paraId="16604C51" w14:textId="77777777" w:rsidR="00551B47" w:rsidRDefault="00000000">
            <w:pPr>
              <w:keepNext/>
              <w:spacing w:after="60"/>
              <w:jc w:val="center"/>
            </w:pPr>
            <w:r>
              <w:rPr>
                <w:rFonts w:ascii="Calibri" w:hAnsi="Calibri"/>
                <w:sz w:val="20"/>
              </w:rPr>
              <w:t>0.957</w:t>
            </w:r>
          </w:p>
        </w:tc>
        <w:tc>
          <w:tcPr>
            <w:tcW w:w="0" w:type="auto"/>
            <w:tcBorders>
              <w:top w:val="single" w:sz="0" w:space="0" w:color="FFFFFF"/>
              <w:left w:val="single" w:sz="0" w:space="0" w:color="D3D3D3"/>
              <w:bottom w:val="single" w:sz="0" w:space="0" w:color="FFFFFF"/>
              <w:right w:val="single" w:sz="0" w:space="0" w:color="D3D3D3"/>
            </w:tcBorders>
          </w:tcPr>
          <w:p w14:paraId="075C747B" w14:textId="77777777" w:rsidR="00551B47" w:rsidRDefault="00000000">
            <w:pPr>
              <w:keepNext/>
              <w:spacing w:after="60"/>
              <w:jc w:val="center"/>
            </w:pPr>
            <w:r>
              <w:rPr>
                <w:rFonts w:ascii="Calibri" w:hAnsi="Calibri"/>
                <w:sz w:val="20"/>
              </w:rPr>
              <w:t>0.602</w:t>
            </w:r>
          </w:p>
        </w:tc>
        <w:tc>
          <w:tcPr>
            <w:tcW w:w="0" w:type="auto"/>
            <w:tcBorders>
              <w:top w:val="single" w:sz="0" w:space="0" w:color="FFFFFF"/>
              <w:left w:val="single" w:sz="0" w:space="0" w:color="D3D3D3"/>
              <w:bottom w:val="single" w:sz="0" w:space="0" w:color="FFFFFF"/>
              <w:right w:val="single" w:sz="0" w:space="0" w:color="D3D3D3"/>
            </w:tcBorders>
          </w:tcPr>
          <w:p w14:paraId="00ED36E1" w14:textId="77777777" w:rsidR="00551B47" w:rsidRDefault="00000000">
            <w:pPr>
              <w:keepNext/>
              <w:spacing w:after="60"/>
              <w:jc w:val="center"/>
            </w:pPr>
            <w:r>
              <w:rPr>
                <w:rFonts w:ascii="Calibri" w:hAnsi="Calibri"/>
                <w:sz w:val="20"/>
              </w:rPr>
              <w:t>0.662</w:t>
            </w:r>
          </w:p>
        </w:tc>
        <w:tc>
          <w:tcPr>
            <w:tcW w:w="0" w:type="auto"/>
            <w:tcBorders>
              <w:top w:val="single" w:sz="0" w:space="0" w:color="FFFFFF"/>
              <w:left w:val="single" w:sz="0" w:space="0" w:color="D3D3D3"/>
              <w:bottom w:val="single" w:sz="0" w:space="0" w:color="FFFFFF"/>
              <w:right w:val="single" w:sz="0" w:space="0" w:color="D3D3D3"/>
            </w:tcBorders>
          </w:tcPr>
          <w:p w14:paraId="275EFEF3" w14:textId="77777777" w:rsidR="00551B47" w:rsidRDefault="00000000">
            <w:pPr>
              <w:keepNext/>
              <w:spacing w:after="60"/>
              <w:jc w:val="center"/>
            </w:pPr>
            <w:r>
              <w:rPr>
                <w:rFonts w:ascii="Calibri" w:hAnsi="Calibri"/>
                <w:sz w:val="20"/>
              </w:rPr>
              <w:t>291.0</w:t>
            </w:r>
          </w:p>
        </w:tc>
      </w:tr>
      <w:tr w:rsidR="00551B47" w14:paraId="229C2A4A"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589AC489" w14:textId="77777777" w:rsidR="00551B47" w:rsidRDefault="00000000">
            <w:pPr>
              <w:keepNext/>
              <w:spacing w:after="60"/>
              <w:jc w:val="center"/>
            </w:pPr>
            <w:r>
              <w:rPr>
                <w:rFonts w:ascii="Calibri" w:hAnsi="Calibri"/>
                <w:sz w:val="20"/>
              </w:rPr>
              <w:t>10</w:t>
            </w:r>
          </w:p>
        </w:tc>
        <w:tc>
          <w:tcPr>
            <w:tcW w:w="0" w:type="auto"/>
            <w:tcBorders>
              <w:top w:val="single" w:sz="0" w:space="0" w:color="FFFFFF"/>
              <w:left w:val="single" w:sz="0" w:space="0" w:color="D3D3D3"/>
              <w:bottom w:val="single" w:sz="0" w:space="0" w:color="FFFFFF"/>
              <w:right w:val="single" w:sz="0" w:space="0" w:color="D3D3D3"/>
            </w:tcBorders>
          </w:tcPr>
          <w:p w14:paraId="4472B20C" w14:textId="77777777" w:rsidR="00551B47" w:rsidRDefault="00000000">
            <w:pPr>
              <w:keepNext/>
              <w:spacing w:after="60"/>
              <w:jc w:val="center"/>
            </w:pPr>
            <w:r>
              <w:rPr>
                <w:rFonts w:ascii="Calibri" w:hAnsi="Calibri"/>
                <w:sz w:val="20"/>
              </w:rPr>
              <w:t>25 * (1 - exp(-b * ISI))^c</w:t>
            </w:r>
          </w:p>
        </w:tc>
        <w:tc>
          <w:tcPr>
            <w:tcW w:w="0" w:type="auto"/>
            <w:tcBorders>
              <w:top w:val="single" w:sz="0" w:space="0" w:color="FFFFFF"/>
              <w:left w:val="single" w:sz="0" w:space="0" w:color="D3D3D3"/>
              <w:bottom w:val="single" w:sz="0" w:space="0" w:color="FFFFFF"/>
              <w:right w:val="single" w:sz="0" w:space="0" w:color="D3D3D3"/>
            </w:tcBorders>
          </w:tcPr>
          <w:p w14:paraId="7F25493A" w14:textId="77777777" w:rsidR="00551B47"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5477323A" w14:textId="77777777" w:rsidR="00551B47" w:rsidRDefault="00000000">
            <w:pPr>
              <w:keepNext/>
              <w:spacing w:after="60"/>
              <w:jc w:val="center"/>
            </w:pPr>
            <w:r>
              <w:rPr>
                <w:rFonts w:ascii="Calibri" w:hAnsi="Calibri"/>
                <w:sz w:val="20"/>
              </w:rPr>
              <w:t>0.8</w:t>
            </w:r>
          </w:p>
        </w:tc>
        <w:tc>
          <w:tcPr>
            <w:tcW w:w="0" w:type="auto"/>
            <w:tcBorders>
              <w:top w:val="single" w:sz="0" w:space="0" w:color="FFFFFF"/>
              <w:left w:val="single" w:sz="0" w:space="0" w:color="D3D3D3"/>
              <w:bottom w:val="single" w:sz="0" w:space="0" w:color="FFFFFF"/>
              <w:right w:val="single" w:sz="0" w:space="0" w:color="D3D3D3"/>
            </w:tcBorders>
          </w:tcPr>
          <w:p w14:paraId="7BCEB428" w14:textId="77777777" w:rsidR="00551B47" w:rsidRDefault="00000000">
            <w:pPr>
              <w:keepNext/>
              <w:spacing w:after="60"/>
              <w:jc w:val="center"/>
            </w:pPr>
            <w:r>
              <w:rPr>
                <w:rFonts w:ascii="Calibri" w:hAnsi="Calibri"/>
                <w:sz w:val="20"/>
              </w:rPr>
              <w:t>2.4</w:t>
            </w:r>
          </w:p>
        </w:tc>
        <w:tc>
          <w:tcPr>
            <w:tcW w:w="0" w:type="auto"/>
            <w:tcBorders>
              <w:top w:val="single" w:sz="0" w:space="0" w:color="FFFFFF"/>
              <w:left w:val="single" w:sz="0" w:space="0" w:color="D3D3D3"/>
              <w:bottom w:val="single" w:sz="0" w:space="0" w:color="FFFFFF"/>
              <w:right w:val="single" w:sz="0" w:space="0" w:color="D3D3D3"/>
            </w:tcBorders>
          </w:tcPr>
          <w:p w14:paraId="43E2619C" w14:textId="77777777" w:rsidR="00551B47" w:rsidRDefault="00000000">
            <w:pPr>
              <w:keepNext/>
              <w:spacing w:after="60"/>
              <w:jc w:val="center"/>
            </w:pPr>
            <w:r>
              <w:rPr>
                <w:rFonts w:ascii="Calibri" w:hAnsi="Calibri"/>
                <w:sz w:val="20"/>
              </w:rPr>
              <w:t>4.4</w:t>
            </w:r>
          </w:p>
        </w:tc>
        <w:tc>
          <w:tcPr>
            <w:tcW w:w="0" w:type="auto"/>
            <w:tcBorders>
              <w:top w:val="single" w:sz="0" w:space="0" w:color="FFFFFF"/>
              <w:left w:val="single" w:sz="0" w:space="0" w:color="D3D3D3"/>
              <w:bottom w:val="single" w:sz="0" w:space="0" w:color="FFFFFF"/>
              <w:right w:val="single" w:sz="0" w:space="0" w:color="D3D3D3"/>
            </w:tcBorders>
          </w:tcPr>
          <w:p w14:paraId="5EC779E8" w14:textId="77777777" w:rsidR="00551B47" w:rsidRDefault="00000000">
            <w:pPr>
              <w:keepNext/>
              <w:spacing w:after="60"/>
              <w:jc w:val="center"/>
            </w:pPr>
            <w:r>
              <w:rPr>
                <w:rFonts w:ascii="Calibri" w:hAnsi="Calibri"/>
                <w:sz w:val="20"/>
              </w:rPr>
              <w:t>1.62</w:t>
            </w:r>
          </w:p>
        </w:tc>
        <w:tc>
          <w:tcPr>
            <w:tcW w:w="0" w:type="auto"/>
            <w:tcBorders>
              <w:top w:val="single" w:sz="0" w:space="0" w:color="FFFFFF"/>
              <w:left w:val="single" w:sz="0" w:space="0" w:color="D3D3D3"/>
              <w:bottom w:val="single" w:sz="0" w:space="0" w:color="FFFFFF"/>
              <w:right w:val="single" w:sz="0" w:space="0" w:color="D3D3D3"/>
            </w:tcBorders>
          </w:tcPr>
          <w:p w14:paraId="259CAA20" w14:textId="77777777" w:rsidR="00551B47" w:rsidRDefault="00000000">
            <w:pPr>
              <w:keepNext/>
              <w:spacing w:after="60"/>
              <w:jc w:val="center"/>
            </w:pPr>
            <w:r>
              <w:rPr>
                <w:rFonts w:ascii="Calibri" w:hAnsi="Calibri"/>
                <w:sz w:val="20"/>
              </w:rPr>
              <w:t>1.170</w:t>
            </w:r>
          </w:p>
        </w:tc>
        <w:tc>
          <w:tcPr>
            <w:tcW w:w="0" w:type="auto"/>
            <w:tcBorders>
              <w:top w:val="single" w:sz="0" w:space="0" w:color="FFFFFF"/>
              <w:left w:val="single" w:sz="0" w:space="0" w:color="D3D3D3"/>
              <w:bottom w:val="single" w:sz="0" w:space="0" w:color="FFFFFF"/>
              <w:right w:val="single" w:sz="0" w:space="0" w:color="D3D3D3"/>
            </w:tcBorders>
          </w:tcPr>
          <w:p w14:paraId="0637563C" w14:textId="77777777" w:rsidR="00551B47" w:rsidRDefault="00000000">
            <w:pPr>
              <w:keepNext/>
              <w:spacing w:after="60"/>
              <w:jc w:val="center"/>
            </w:pPr>
            <w:r>
              <w:rPr>
                <w:rFonts w:ascii="Calibri" w:hAnsi="Calibri"/>
                <w:sz w:val="20"/>
              </w:rPr>
              <w:t>0.735</w:t>
            </w:r>
          </w:p>
        </w:tc>
        <w:tc>
          <w:tcPr>
            <w:tcW w:w="0" w:type="auto"/>
            <w:tcBorders>
              <w:top w:val="single" w:sz="0" w:space="0" w:color="FFFFFF"/>
              <w:left w:val="single" w:sz="0" w:space="0" w:color="D3D3D3"/>
              <w:bottom w:val="single" w:sz="0" w:space="0" w:color="FFFFFF"/>
              <w:right w:val="single" w:sz="0" w:space="0" w:color="D3D3D3"/>
            </w:tcBorders>
          </w:tcPr>
          <w:p w14:paraId="13F3EFA6" w14:textId="77777777" w:rsidR="00551B47" w:rsidRDefault="00000000">
            <w:pPr>
              <w:keepNext/>
              <w:spacing w:after="60"/>
              <w:jc w:val="center"/>
            </w:pPr>
            <w:r>
              <w:rPr>
                <w:rFonts w:ascii="Calibri" w:hAnsi="Calibri"/>
                <w:sz w:val="20"/>
              </w:rPr>
              <w:t>0.474</w:t>
            </w:r>
          </w:p>
        </w:tc>
        <w:tc>
          <w:tcPr>
            <w:tcW w:w="0" w:type="auto"/>
            <w:tcBorders>
              <w:top w:val="single" w:sz="0" w:space="0" w:color="FFFFFF"/>
              <w:left w:val="single" w:sz="0" w:space="0" w:color="D3D3D3"/>
              <w:bottom w:val="single" w:sz="0" w:space="0" w:color="FFFFFF"/>
              <w:right w:val="single" w:sz="0" w:space="0" w:color="D3D3D3"/>
            </w:tcBorders>
          </w:tcPr>
          <w:p w14:paraId="103D8175" w14:textId="77777777" w:rsidR="00551B47" w:rsidRDefault="00000000">
            <w:pPr>
              <w:keepNext/>
              <w:spacing w:after="60"/>
              <w:jc w:val="center"/>
            </w:pPr>
            <w:r>
              <w:rPr>
                <w:rFonts w:ascii="Calibri" w:hAnsi="Calibri"/>
                <w:sz w:val="20"/>
              </w:rPr>
              <w:t>352.2</w:t>
            </w:r>
          </w:p>
        </w:tc>
      </w:tr>
      <w:tr w:rsidR="00551B47" w14:paraId="309132FF"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5C0F28FB" w14:textId="77777777" w:rsidR="00551B47" w:rsidRDefault="00000000">
            <w:pPr>
              <w:keepNext/>
              <w:spacing w:after="60"/>
              <w:jc w:val="center"/>
            </w:pPr>
            <w:r>
              <w:rPr>
                <w:rFonts w:ascii="Calibri" w:hAnsi="Calibri"/>
                <w:sz w:val="20"/>
              </w:rPr>
              <w:t>11</w:t>
            </w:r>
          </w:p>
        </w:tc>
        <w:tc>
          <w:tcPr>
            <w:tcW w:w="0" w:type="auto"/>
            <w:tcBorders>
              <w:top w:val="single" w:sz="0" w:space="0" w:color="FFFFFF"/>
              <w:left w:val="single" w:sz="0" w:space="0" w:color="D3D3D3"/>
              <w:bottom w:val="single" w:sz="0" w:space="0" w:color="FFFFFF"/>
              <w:right w:val="single" w:sz="0" w:space="0" w:color="D3D3D3"/>
            </w:tcBorders>
          </w:tcPr>
          <w:p w14:paraId="4CA405B1" w14:textId="77777777" w:rsidR="00551B47" w:rsidRDefault="00000000">
            <w:pPr>
              <w:keepNext/>
              <w:spacing w:after="60"/>
              <w:jc w:val="center"/>
            </w:pPr>
            <w:r>
              <w:rPr>
                <w:rFonts w:ascii="Calibri" w:hAnsi="Calibri"/>
                <w:sz w:val="20"/>
              </w:rPr>
              <w:t>25 * (1 - exp(-b * ISIsa))^c</w:t>
            </w:r>
          </w:p>
        </w:tc>
        <w:tc>
          <w:tcPr>
            <w:tcW w:w="0" w:type="auto"/>
            <w:tcBorders>
              <w:top w:val="single" w:sz="0" w:space="0" w:color="FFFFFF"/>
              <w:left w:val="single" w:sz="0" w:space="0" w:color="D3D3D3"/>
              <w:bottom w:val="single" w:sz="0" w:space="0" w:color="FFFFFF"/>
              <w:right w:val="single" w:sz="0" w:space="0" w:color="D3D3D3"/>
            </w:tcBorders>
          </w:tcPr>
          <w:p w14:paraId="4B7B2F57" w14:textId="77777777" w:rsidR="00551B47"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4FD406DA" w14:textId="77777777" w:rsidR="00551B47"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1417C8C4" w14:textId="77777777" w:rsidR="00551B47" w:rsidRDefault="00000000">
            <w:pPr>
              <w:keepNext/>
              <w:spacing w:after="60"/>
              <w:jc w:val="center"/>
            </w:pPr>
            <w:r>
              <w:rPr>
                <w:rFonts w:ascii="Calibri" w:hAnsi="Calibri"/>
                <w:sz w:val="20"/>
              </w:rPr>
              <w:t>2.3</w:t>
            </w:r>
          </w:p>
        </w:tc>
        <w:tc>
          <w:tcPr>
            <w:tcW w:w="0" w:type="auto"/>
            <w:tcBorders>
              <w:top w:val="single" w:sz="0" w:space="0" w:color="FFFFFF"/>
              <w:left w:val="single" w:sz="0" w:space="0" w:color="D3D3D3"/>
              <w:bottom w:val="single" w:sz="0" w:space="0" w:color="FFFFFF"/>
              <w:right w:val="single" w:sz="0" w:space="0" w:color="D3D3D3"/>
            </w:tcBorders>
          </w:tcPr>
          <w:p w14:paraId="6F7DCC6F" w14:textId="77777777" w:rsidR="00551B47" w:rsidRDefault="00000000">
            <w:pPr>
              <w:keepNext/>
              <w:spacing w:after="60"/>
              <w:jc w:val="center"/>
            </w:pPr>
            <w:r>
              <w:rPr>
                <w:rFonts w:ascii="Calibri" w:hAnsi="Calibri"/>
                <w:sz w:val="20"/>
              </w:rPr>
              <w:t>4.4</w:t>
            </w:r>
          </w:p>
        </w:tc>
        <w:tc>
          <w:tcPr>
            <w:tcW w:w="0" w:type="auto"/>
            <w:tcBorders>
              <w:top w:val="single" w:sz="0" w:space="0" w:color="FFFFFF"/>
              <w:left w:val="single" w:sz="0" w:space="0" w:color="D3D3D3"/>
              <w:bottom w:val="single" w:sz="0" w:space="0" w:color="FFFFFF"/>
              <w:right w:val="single" w:sz="0" w:space="0" w:color="D3D3D3"/>
            </w:tcBorders>
          </w:tcPr>
          <w:p w14:paraId="4818B83B" w14:textId="77777777" w:rsidR="00551B47" w:rsidRDefault="00000000">
            <w:pPr>
              <w:keepNext/>
              <w:spacing w:after="60"/>
              <w:jc w:val="center"/>
            </w:pPr>
            <w:r>
              <w:rPr>
                <w:rFonts w:ascii="Calibri" w:hAnsi="Calibri"/>
                <w:sz w:val="20"/>
              </w:rPr>
              <w:t>1.43</w:t>
            </w:r>
          </w:p>
        </w:tc>
        <w:tc>
          <w:tcPr>
            <w:tcW w:w="0" w:type="auto"/>
            <w:tcBorders>
              <w:top w:val="single" w:sz="0" w:space="0" w:color="FFFFFF"/>
              <w:left w:val="single" w:sz="0" w:space="0" w:color="D3D3D3"/>
              <w:bottom w:val="single" w:sz="0" w:space="0" w:color="FFFFFF"/>
              <w:right w:val="single" w:sz="0" w:space="0" w:color="D3D3D3"/>
            </w:tcBorders>
          </w:tcPr>
          <w:p w14:paraId="77609DA6" w14:textId="77777777" w:rsidR="00551B47" w:rsidRDefault="00000000">
            <w:pPr>
              <w:keepNext/>
              <w:spacing w:after="60"/>
              <w:jc w:val="center"/>
            </w:pPr>
            <w:r>
              <w:rPr>
                <w:rFonts w:ascii="Calibri" w:hAnsi="Calibri"/>
                <w:sz w:val="20"/>
              </w:rPr>
              <w:t>1.040</w:t>
            </w:r>
          </w:p>
        </w:tc>
        <w:tc>
          <w:tcPr>
            <w:tcW w:w="0" w:type="auto"/>
            <w:tcBorders>
              <w:top w:val="single" w:sz="0" w:space="0" w:color="FFFFFF"/>
              <w:left w:val="single" w:sz="0" w:space="0" w:color="D3D3D3"/>
              <w:bottom w:val="single" w:sz="0" w:space="0" w:color="FFFFFF"/>
              <w:right w:val="single" w:sz="0" w:space="0" w:color="D3D3D3"/>
            </w:tcBorders>
          </w:tcPr>
          <w:p w14:paraId="508CF0ED" w14:textId="77777777" w:rsidR="00551B47" w:rsidRDefault="00000000">
            <w:pPr>
              <w:keepNext/>
              <w:spacing w:after="60"/>
              <w:jc w:val="center"/>
            </w:pPr>
            <w:r>
              <w:rPr>
                <w:rFonts w:ascii="Calibri" w:hAnsi="Calibri"/>
                <w:sz w:val="20"/>
              </w:rPr>
              <w:t>0.655</w:t>
            </w:r>
          </w:p>
        </w:tc>
        <w:tc>
          <w:tcPr>
            <w:tcW w:w="0" w:type="auto"/>
            <w:tcBorders>
              <w:top w:val="single" w:sz="0" w:space="0" w:color="FFFFFF"/>
              <w:left w:val="single" w:sz="0" w:space="0" w:color="D3D3D3"/>
              <w:bottom w:val="single" w:sz="0" w:space="0" w:color="FFFFFF"/>
              <w:right w:val="single" w:sz="0" w:space="0" w:color="D3D3D3"/>
            </w:tcBorders>
          </w:tcPr>
          <w:p w14:paraId="4A03853F" w14:textId="77777777" w:rsidR="00551B47" w:rsidRDefault="00000000">
            <w:pPr>
              <w:keepNext/>
              <w:spacing w:after="60"/>
              <w:jc w:val="center"/>
            </w:pPr>
            <w:r>
              <w:rPr>
                <w:rFonts w:ascii="Calibri" w:hAnsi="Calibri"/>
                <w:sz w:val="20"/>
              </w:rPr>
              <w:t>0.593</w:t>
            </w:r>
          </w:p>
        </w:tc>
        <w:tc>
          <w:tcPr>
            <w:tcW w:w="0" w:type="auto"/>
            <w:tcBorders>
              <w:top w:val="single" w:sz="0" w:space="0" w:color="FFFFFF"/>
              <w:left w:val="single" w:sz="0" w:space="0" w:color="D3D3D3"/>
              <w:bottom w:val="single" w:sz="0" w:space="0" w:color="FFFFFF"/>
              <w:right w:val="single" w:sz="0" w:space="0" w:color="D3D3D3"/>
            </w:tcBorders>
          </w:tcPr>
          <w:p w14:paraId="041B90DD" w14:textId="77777777" w:rsidR="00551B47" w:rsidRDefault="00000000">
            <w:pPr>
              <w:keepNext/>
              <w:spacing w:after="60"/>
              <w:jc w:val="center"/>
            </w:pPr>
            <w:r>
              <w:rPr>
                <w:rFonts w:ascii="Calibri" w:hAnsi="Calibri"/>
                <w:sz w:val="20"/>
              </w:rPr>
              <w:t>328.7</w:t>
            </w:r>
          </w:p>
        </w:tc>
      </w:tr>
      <w:tr w:rsidR="00551B47" w14:paraId="7B3D5B82"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4D5E29C4" w14:textId="77777777" w:rsidR="00551B47" w:rsidRDefault="00000000">
            <w:pPr>
              <w:keepNext/>
              <w:spacing w:after="60"/>
              <w:jc w:val="center"/>
            </w:pPr>
            <w:r>
              <w:rPr>
                <w:rFonts w:ascii="Calibri" w:hAnsi="Calibri"/>
                <w:sz w:val="20"/>
              </w:rPr>
              <w:t>12</w:t>
            </w:r>
          </w:p>
        </w:tc>
        <w:tc>
          <w:tcPr>
            <w:tcW w:w="0" w:type="auto"/>
            <w:tcBorders>
              <w:top w:val="single" w:sz="0" w:space="0" w:color="FFFFFF"/>
              <w:left w:val="single" w:sz="0" w:space="0" w:color="D3D3D3"/>
              <w:bottom w:val="single" w:sz="0" w:space="0" w:color="FFFFFF"/>
              <w:right w:val="single" w:sz="0" w:space="0" w:color="D3D3D3"/>
            </w:tcBorders>
          </w:tcPr>
          <w:p w14:paraId="307528D5" w14:textId="77777777" w:rsidR="00551B47" w:rsidRDefault="00000000">
            <w:pPr>
              <w:keepNext/>
              <w:spacing w:after="60"/>
              <w:jc w:val="center"/>
            </w:pPr>
            <w:r>
              <w:rPr>
                <w:rFonts w:ascii="Calibri" w:hAnsi="Calibri"/>
                <w:sz w:val="20"/>
              </w:rPr>
              <w:t>a * ISI^b</w:t>
            </w:r>
          </w:p>
        </w:tc>
        <w:tc>
          <w:tcPr>
            <w:tcW w:w="0" w:type="auto"/>
            <w:tcBorders>
              <w:top w:val="single" w:sz="0" w:space="0" w:color="FFFFFF"/>
              <w:left w:val="single" w:sz="0" w:space="0" w:color="D3D3D3"/>
              <w:bottom w:val="single" w:sz="0" w:space="0" w:color="FFFFFF"/>
              <w:right w:val="single" w:sz="0" w:space="0" w:color="D3D3D3"/>
            </w:tcBorders>
          </w:tcPr>
          <w:p w14:paraId="19AC4B0C" w14:textId="77777777" w:rsidR="00551B47"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01C7D2C5" w14:textId="77777777" w:rsidR="00551B47" w:rsidRDefault="00000000">
            <w:pPr>
              <w:keepNext/>
              <w:spacing w:after="60"/>
              <w:jc w:val="center"/>
            </w:pPr>
            <w:r>
              <w:rPr>
                <w:rFonts w:ascii="Calibri" w:hAnsi="Calibri"/>
                <w:sz w:val="20"/>
              </w:rPr>
              <w:t>0.9</w:t>
            </w:r>
          </w:p>
        </w:tc>
        <w:tc>
          <w:tcPr>
            <w:tcW w:w="0" w:type="auto"/>
            <w:tcBorders>
              <w:top w:val="single" w:sz="0" w:space="0" w:color="FFFFFF"/>
              <w:left w:val="single" w:sz="0" w:space="0" w:color="D3D3D3"/>
              <w:bottom w:val="single" w:sz="0" w:space="0" w:color="FFFFFF"/>
              <w:right w:val="single" w:sz="0" w:space="0" w:color="D3D3D3"/>
            </w:tcBorders>
          </w:tcPr>
          <w:p w14:paraId="69ED8703" w14:textId="77777777" w:rsidR="00551B47" w:rsidRDefault="00000000">
            <w:pPr>
              <w:keepNext/>
              <w:spacing w:after="60"/>
              <w:jc w:val="center"/>
            </w:pPr>
            <w:r>
              <w:rPr>
                <w:rFonts w:ascii="Calibri" w:hAnsi="Calibri"/>
                <w:sz w:val="20"/>
              </w:rPr>
              <w:t>2.4</w:t>
            </w:r>
          </w:p>
        </w:tc>
        <w:tc>
          <w:tcPr>
            <w:tcW w:w="0" w:type="auto"/>
            <w:tcBorders>
              <w:top w:val="single" w:sz="0" w:space="0" w:color="FFFFFF"/>
              <w:left w:val="single" w:sz="0" w:space="0" w:color="D3D3D3"/>
              <w:bottom w:val="single" w:sz="0" w:space="0" w:color="FFFFFF"/>
              <w:right w:val="single" w:sz="0" w:space="0" w:color="D3D3D3"/>
            </w:tcBorders>
          </w:tcPr>
          <w:p w14:paraId="586167D1" w14:textId="77777777" w:rsidR="00551B47" w:rsidRDefault="00000000">
            <w:pPr>
              <w:keepNext/>
              <w:spacing w:after="60"/>
              <w:jc w:val="center"/>
            </w:pPr>
            <w:r>
              <w:rPr>
                <w:rFonts w:ascii="Calibri" w:hAnsi="Calibri"/>
                <w:sz w:val="20"/>
              </w:rPr>
              <w:t>4.2</w:t>
            </w:r>
          </w:p>
        </w:tc>
        <w:tc>
          <w:tcPr>
            <w:tcW w:w="0" w:type="auto"/>
            <w:tcBorders>
              <w:top w:val="single" w:sz="0" w:space="0" w:color="FFFFFF"/>
              <w:left w:val="single" w:sz="0" w:space="0" w:color="D3D3D3"/>
              <w:bottom w:val="single" w:sz="0" w:space="0" w:color="FFFFFF"/>
              <w:right w:val="single" w:sz="0" w:space="0" w:color="D3D3D3"/>
            </w:tcBorders>
          </w:tcPr>
          <w:p w14:paraId="2BD892B8" w14:textId="77777777" w:rsidR="00551B47" w:rsidRDefault="00000000">
            <w:pPr>
              <w:keepNext/>
              <w:spacing w:after="60"/>
              <w:jc w:val="center"/>
            </w:pPr>
            <w:r>
              <w:rPr>
                <w:rFonts w:ascii="Calibri" w:hAnsi="Calibri"/>
                <w:sz w:val="20"/>
              </w:rPr>
              <w:t>1.62</w:t>
            </w:r>
          </w:p>
        </w:tc>
        <w:tc>
          <w:tcPr>
            <w:tcW w:w="0" w:type="auto"/>
            <w:tcBorders>
              <w:top w:val="single" w:sz="0" w:space="0" w:color="FFFFFF"/>
              <w:left w:val="single" w:sz="0" w:space="0" w:color="D3D3D3"/>
              <w:bottom w:val="single" w:sz="0" w:space="0" w:color="FFFFFF"/>
              <w:right w:val="single" w:sz="0" w:space="0" w:color="D3D3D3"/>
            </w:tcBorders>
          </w:tcPr>
          <w:p w14:paraId="2E8175DC" w14:textId="77777777" w:rsidR="00551B47" w:rsidRDefault="00000000">
            <w:pPr>
              <w:keepNext/>
              <w:spacing w:after="60"/>
              <w:jc w:val="center"/>
            </w:pPr>
            <w:r>
              <w:rPr>
                <w:rFonts w:ascii="Calibri" w:hAnsi="Calibri"/>
                <w:sz w:val="20"/>
              </w:rPr>
              <w:t>1.170</w:t>
            </w:r>
          </w:p>
        </w:tc>
        <w:tc>
          <w:tcPr>
            <w:tcW w:w="0" w:type="auto"/>
            <w:tcBorders>
              <w:top w:val="single" w:sz="0" w:space="0" w:color="FFFFFF"/>
              <w:left w:val="single" w:sz="0" w:space="0" w:color="D3D3D3"/>
              <w:bottom w:val="single" w:sz="0" w:space="0" w:color="FFFFFF"/>
              <w:right w:val="single" w:sz="0" w:space="0" w:color="D3D3D3"/>
            </w:tcBorders>
          </w:tcPr>
          <w:p w14:paraId="37934AAB" w14:textId="77777777" w:rsidR="00551B47" w:rsidRDefault="00000000">
            <w:pPr>
              <w:keepNext/>
              <w:spacing w:after="60"/>
              <w:jc w:val="center"/>
            </w:pPr>
            <w:r>
              <w:rPr>
                <w:rFonts w:ascii="Calibri" w:hAnsi="Calibri"/>
                <w:sz w:val="20"/>
              </w:rPr>
              <w:t>0.750</w:t>
            </w:r>
          </w:p>
        </w:tc>
        <w:tc>
          <w:tcPr>
            <w:tcW w:w="0" w:type="auto"/>
            <w:tcBorders>
              <w:top w:val="single" w:sz="0" w:space="0" w:color="FFFFFF"/>
              <w:left w:val="single" w:sz="0" w:space="0" w:color="D3D3D3"/>
              <w:bottom w:val="single" w:sz="0" w:space="0" w:color="FFFFFF"/>
              <w:right w:val="single" w:sz="0" w:space="0" w:color="D3D3D3"/>
            </w:tcBorders>
          </w:tcPr>
          <w:p w14:paraId="28A4627B" w14:textId="77777777" w:rsidR="00551B47" w:rsidRDefault="00000000">
            <w:pPr>
              <w:keepNext/>
              <w:spacing w:after="60"/>
              <w:jc w:val="center"/>
            </w:pPr>
            <w:r>
              <w:rPr>
                <w:rFonts w:ascii="Calibri" w:hAnsi="Calibri"/>
                <w:sz w:val="20"/>
              </w:rPr>
              <w:t>0.471</w:t>
            </w:r>
          </w:p>
        </w:tc>
        <w:tc>
          <w:tcPr>
            <w:tcW w:w="0" w:type="auto"/>
            <w:tcBorders>
              <w:top w:val="single" w:sz="0" w:space="0" w:color="FFFFFF"/>
              <w:left w:val="single" w:sz="0" w:space="0" w:color="D3D3D3"/>
              <w:bottom w:val="single" w:sz="0" w:space="0" w:color="FFFFFF"/>
              <w:right w:val="single" w:sz="0" w:space="0" w:color="D3D3D3"/>
            </w:tcBorders>
          </w:tcPr>
          <w:p w14:paraId="4562D2CA" w14:textId="77777777" w:rsidR="00551B47" w:rsidRDefault="00000000">
            <w:pPr>
              <w:keepNext/>
              <w:spacing w:after="60"/>
              <w:jc w:val="center"/>
            </w:pPr>
            <w:r>
              <w:rPr>
                <w:rFonts w:ascii="Calibri" w:hAnsi="Calibri"/>
                <w:sz w:val="20"/>
              </w:rPr>
              <w:t>352.6</w:t>
            </w:r>
          </w:p>
        </w:tc>
      </w:tr>
      <w:tr w:rsidR="00551B47" w14:paraId="6509931F"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7BEC790B" w14:textId="77777777" w:rsidR="00551B47" w:rsidRDefault="00000000">
            <w:pPr>
              <w:keepNext/>
              <w:spacing w:after="60"/>
              <w:jc w:val="center"/>
            </w:pPr>
            <w:r>
              <w:rPr>
                <w:rFonts w:ascii="Calibri" w:hAnsi="Calibri"/>
                <w:sz w:val="20"/>
              </w:rPr>
              <w:t>13</w:t>
            </w:r>
          </w:p>
        </w:tc>
        <w:tc>
          <w:tcPr>
            <w:tcW w:w="0" w:type="auto"/>
            <w:tcBorders>
              <w:top w:val="single" w:sz="0" w:space="0" w:color="FFFFFF"/>
              <w:left w:val="single" w:sz="0" w:space="0" w:color="D3D3D3"/>
              <w:bottom w:val="single" w:sz="0" w:space="0" w:color="FFFFFF"/>
              <w:right w:val="single" w:sz="0" w:space="0" w:color="D3D3D3"/>
            </w:tcBorders>
          </w:tcPr>
          <w:p w14:paraId="39EC8DB6" w14:textId="77777777" w:rsidR="00551B47" w:rsidRDefault="00000000">
            <w:pPr>
              <w:keepNext/>
              <w:spacing w:after="60"/>
              <w:jc w:val="center"/>
            </w:pPr>
            <w:r>
              <w:rPr>
                <w:rFonts w:ascii="Calibri" w:hAnsi="Calibri"/>
                <w:sz w:val="20"/>
              </w:rPr>
              <w:t>25 * (1 - exp(-b * ISI))^c</w:t>
            </w:r>
          </w:p>
        </w:tc>
        <w:tc>
          <w:tcPr>
            <w:tcW w:w="0" w:type="auto"/>
            <w:tcBorders>
              <w:top w:val="single" w:sz="0" w:space="0" w:color="FFFFFF"/>
              <w:left w:val="single" w:sz="0" w:space="0" w:color="D3D3D3"/>
              <w:bottom w:val="single" w:sz="0" w:space="0" w:color="FFFFFF"/>
              <w:right w:val="single" w:sz="0" w:space="0" w:color="D3D3D3"/>
            </w:tcBorders>
          </w:tcPr>
          <w:p w14:paraId="43055C8E" w14:textId="77777777" w:rsidR="00551B47" w:rsidRDefault="00000000">
            <w:pPr>
              <w:keepNext/>
              <w:spacing w:after="60"/>
              <w:jc w:val="center"/>
            </w:pPr>
            <w:r>
              <w:rPr>
                <w:rFonts w:ascii="Calibri" w:hAnsi="Calibri"/>
                <w:sz w:val="20"/>
              </w:rPr>
              <w:t>51</w:t>
            </w:r>
          </w:p>
        </w:tc>
        <w:tc>
          <w:tcPr>
            <w:tcW w:w="0" w:type="auto"/>
            <w:tcBorders>
              <w:top w:val="single" w:sz="0" w:space="0" w:color="FFFFFF"/>
              <w:left w:val="single" w:sz="0" w:space="0" w:color="D3D3D3"/>
              <w:bottom w:val="single" w:sz="0" w:space="0" w:color="FFFFFF"/>
              <w:right w:val="single" w:sz="0" w:space="0" w:color="D3D3D3"/>
            </w:tcBorders>
          </w:tcPr>
          <w:p w14:paraId="3FBC7A78" w14:textId="77777777" w:rsidR="00551B47" w:rsidRDefault="00000000">
            <w:pPr>
              <w:keepNext/>
              <w:spacing w:after="60"/>
              <w:jc w:val="center"/>
            </w:pPr>
            <w:r>
              <w:rPr>
                <w:rFonts w:ascii="Calibri" w:hAnsi="Calibri"/>
                <w:sz w:val="20"/>
              </w:rPr>
              <w:t>0.3</w:t>
            </w:r>
          </w:p>
        </w:tc>
        <w:tc>
          <w:tcPr>
            <w:tcW w:w="0" w:type="auto"/>
            <w:tcBorders>
              <w:top w:val="single" w:sz="0" w:space="0" w:color="FFFFFF"/>
              <w:left w:val="single" w:sz="0" w:space="0" w:color="D3D3D3"/>
              <w:bottom w:val="single" w:sz="0" w:space="0" w:color="FFFFFF"/>
              <w:right w:val="single" w:sz="0" w:space="0" w:color="D3D3D3"/>
            </w:tcBorders>
          </w:tcPr>
          <w:p w14:paraId="3CB320FD" w14:textId="77777777" w:rsidR="00551B47" w:rsidRDefault="00000000">
            <w:pPr>
              <w:keepNext/>
              <w:spacing w:after="60"/>
              <w:jc w:val="center"/>
            </w:pPr>
            <w:r>
              <w:rPr>
                <w:rFonts w:ascii="Calibri" w:hAnsi="Calibri"/>
                <w:sz w:val="20"/>
              </w:rPr>
              <w:t>2.5</w:t>
            </w:r>
          </w:p>
        </w:tc>
        <w:tc>
          <w:tcPr>
            <w:tcW w:w="0" w:type="auto"/>
            <w:tcBorders>
              <w:top w:val="single" w:sz="0" w:space="0" w:color="FFFFFF"/>
              <w:left w:val="single" w:sz="0" w:space="0" w:color="D3D3D3"/>
              <w:bottom w:val="single" w:sz="0" w:space="0" w:color="FFFFFF"/>
              <w:right w:val="single" w:sz="0" w:space="0" w:color="D3D3D3"/>
            </w:tcBorders>
          </w:tcPr>
          <w:p w14:paraId="3F056A1E" w14:textId="77777777" w:rsidR="00551B47" w:rsidRDefault="00000000">
            <w:pPr>
              <w:keepNext/>
              <w:spacing w:after="60"/>
              <w:jc w:val="center"/>
            </w:pPr>
            <w:r>
              <w:rPr>
                <w:rFonts w:ascii="Calibri" w:hAnsi="Calibri"/>
                <w:sz w:val="20"/>
              </w:rPr>
              <w:t>6.8</w:t>
            </w:r>
          </w:p>
        </w:tc>
        <w:tc>
          <w:tcPr>
            <w:tcW w:w="0" w:type="auto"/>
            <w:tcBorders>
              <w:top w:val="single" w:sz="0" w:space="0" w:color="FFFFFF"/>
              <w:left w:val="single" w:sz="0" w:space="0" w:color="D3D3D3"/>
              <w:bottom w:val="single" w:sz="0" w:space="0" w:color="FFFFFF"/>
              <w:right w:val="single" w:sz="0" w:space="0" w:color="D3D3D3"/>
            </w:tcBorders>
          </w:tcPr>
          <w:p w14:paraId="4DC4E36E" w14:textId="77777777" w:rsidR="00551B47" w:rsidRDefault="00000000">
            <w:pPr>
              <w:keepNext/>
              <w:spacing w:after="60"/>
              <w:jc w:val="center"/>
            </w:pPr>
            <w:r>
              <w:rPr>
                <w:rFonts w:ascii="Calibri" w:hAnsi="Calibri"/>
                <w:sz w:val="20"/>
              </w:rPr>
              <w:t>0.98</w:t>
            </w:r>
          </w:p>
        </w:tc>
        <w:tc>
          <w:tcPr>
            <w:tcW w:w="0" w:type="auto"/>
            <w:tcBorders>
              <w:top w:val="single" w:sz="0" w:space="0" w:color="FFFFFF"/>
              <w:left w:val="single" w:sz="0" w:space="0" w:color="D3D3D3"/>
              <w:bottom w:val="single" w:sz="0" w:space="0" w:color="FFFFFF"/>
              <w:right w:val="single" w:sz="0" w:space="0" w:color="D3D3D3"/>
            </w:tcBorders>
          </w:tcPr>
          <w:p w14:paraId="1555C755" w14:textId="77777777" w:rsidR="00551B47" w:rsidRDefault="00000000">
            <w:pPr>
              <w:keepNext/>
              <w:spacing w:after="60"/>
              <w:jc w:val="center"/>
            </w:pPr>
            <w:r>
              <w:rPr>
                <w:rFonts w:ascii="Calibri" w:hAnsi="Calibri"/>
                <w:sz w:val="20"/>
              </w:rPr>
              <w:t>0.779</w:t>
            </w:r>
          </w:p>
        </w:tc>
        <w:tc>
          <w:tcPr>
            <w:tcW w:w="0" w:type="auto"/>
            <w:tcBorders>
              <w:top w:val="single" w:sz="0" w:space="0" w:color="FFFFFF"/>
              <w:left w:val="single" w:sz="0" w:space="0" w:color="D3D3D3"/>
              <w:bottom w:val="single" w:sz="0" w:space="0" w:color="FFFFFF"/>
              <w:right w:val="single" w:sz="0" w:space="0" w:color="D3D3D3"/>
            </w:tcBorders>
          </w:tcPr>
          <w:p w14:paraId="16CCCF97" w14:textId="77777777" w:rsidR="00551B47" w:rsidRDefault="00000000">
            <w:pPr>
              <w:keepNext/>
              <w:spacing w:after="60"/>
              <w:jc w:val="center"/>
            </w:pPr>
            <w:r>
              <w:rPr>
                <w:rFonts w:ascii="Calibri" w:hAnsi="Calibri"/>
                <w:sz w:val="20"/>
              </w:rPr>
              <w:t>0.599</w:t>
            </w:r>
          </w:p>
        </w:tc>
        <w:tc>
          <w:tcPr>
            <w:tcW w:w="0" w:type="auto"/>
            <w:tcBorders>
              <w:top w:val="single" w:sz="0" w:space="0" w:color="FFFFFF"/>
              <w:left w:val="single" w:sz="0" w:space="0" w:color="D3D3D3"/>
              <w:bottom w:val="single" w:sz="0" w:space="0" w:color="FFFFFF"/>
              <w:right w:val="single" w:sz="0" w:space="0" w:color="D3D3D3"/>
            </w:tcBorders>
          </w:tcPr>
          <w:p w14:paraId="4A4480D0" w14:textId="77777777" w:rsidR="00551B47" w:rsidRDefault="00000000">
            <w:pPr>
              <w:keepNext/>
              <w:spacing w:after="60"/>
              <w:jc w:val="center"/>
            </w:pPr>
            <w:r>
              <w:rPr>
                <w:rFonts w:ascii="Calibri" w:hAnsi="Calibri"/>
                <w:sz w:val="20"/>
              </w:rPr>
              <w:t>0.781</w:t>
            </w:r>
          </w:p>
        </w:tc>
        <w:tc>
          <w:tcPr>
            <w:tcW w:w="0" w:type="auto"/>
            <w:tcBorders>
              <w:top w:val="single" w:sz="0" w:space="0" w:color="FFFFFF"/>
              <w:left w:val="single" w:sz="0" w:space="0" w:color="D3D3D3"/>
              <w:bottom w:val="single" w:sz="0" w:space="0" w:color="FFFFFF"/>
              <w:right w:val="single" w:sz="0" w:space="0" w:color="D3D3D3"/>
            </w:tcBorders>
          </w:tcPr>
          <w:p w14:paraId="410E84CD" w14:textId="77777777" w:rsidR="00551B47" w:rsidRDefault="00000000">
            <w:pPr>
              <w:keepNext/>
              <w:spacing w:after="60"/>
              <w:jc w:val="center"/>
            </w:pPr>
            <w:r>
              <w:rPr>
                <w:rFonts w:ascii="Calibri" w:hAnsi="Calibri"/>
                <w:sz w:val="20"/>
              </w:rPr>
              <w:t>148.7</w:t>
            </w:r>
          </w:p>
        </w:tc>
      </w:tr>
      <w:tr w:rsidR="00551B47" w14:paraId="7773BEE0"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3B5E069F" w14:textId="77777777" w:rsidR="00551B47" w:rsidRDefault="00000000">
            <w:pPr>
              <w:keepNext/>
              <w:spacing w:after="60"/>
              <w:jc w:val="center"/>
            </w:pPr>
            <w:r>
              <w:rPr>
                <w:rFonts w:ascii="Calibri" w:hAnsi="Calibri"/>
                <w:sz w:val="20"/>
              </w:rPr>
              <w:t>14</w:t>
            </w:r>
          </w:p>
        </w:tc>
        <w:tc>
          <w:tcPr>
            <w:tcW w:w="0" w:type="auto"/>
            <w:tcBorders>
              <w:top w:val="single" w:sz="0" w:space="0" w:color="FFFFFF"/>
              <w:left w:val="single" w:sz="0" w:space="0" w:color="D3D3D3"/>
              <w:bottom w:val="single" w:sz="0" w:space="0" w:color="FFFFFF"/>
              <w:right w:val="single" w:sz="0" w:space="0" w:color="D3D3D3"/>
            </w:tcBorders>
          </w:tcPr>
          <w:p w14:paraId="2130CCFE" w14:textId="77777777" w:rsidR="00551B47" w:rsidRDefault="00000000">
            <w:pPr>
              <w:keepNext/>
              <w:spacing w:after="60"/>
              <w:jc w:val="center"/>
            </w:pPr>
            <w:r>
              <w:rPr>
                <w:rFonts w:ascii="Calibri" w:hAnsi="Calibri"/>
                <w:sz w:val="20"/>
              </w:rPr>
              <w:t>25 * (1 - exp(-b * ISIsa))^c</w:t>
            </w:r>
          </w:p>
        </w:tc>
        <w:tc>
          <w:tcPr>
            <w:tcW w:w="0" w:type="auto"/>
            <w:tcBorders>
              <w:top w:val="single" w:sz="0" w:space="0" w:color="FFFFFF"/>
              <w:left w:val="single" w:sz="0" w:space="0" w:color="D3D3D3"/>
              <w:bottom w:val="single" w:sz="0" w:space="0" w:color="FFFFFF"/>
              <w:right w:val="single" w:sz="0" w:space="0" w:color="D3D3D3"/>
            </w:tcBorders>
          </w:tcPr>
          <w:p w14:paraId="6834EDD5" w14:textId="77777777" w:rsidR="00551B47" w:rsidRDefault="00000000">
            <w:pPr>
              <w:keepNext/>
              <w:spacing w:after="60"/>
              <w:jc w:val="center"/>
            </w:pPr>
            <w:r>
              <w:rPr>
                <w:rFonts w:ascii="Calibri" w:hAnsi="Calibri"/>
                <w:sz w:val="20"/>
              </w:rPr>
              <w:t>51</w:t>
            </w:r>
          </w:p>
        </w:tc>
        <w:tc>
          <w:tcPr>
            <w:tcW w:w="0" w:type="auto"/>
            <w:tcBorders>
              <w:top w:val="single" w:sz="0" w:space="0" w:color="FFFFFF"/>
              <w:left w:val="single" w:sz="0" w:space="0" w:color="D3D3D3"/>
              <w:bottom w:val="single" w:sz="0" w:space="0" w:color="FFFFFF"/>
              <w:right w:val="single" w:sz="0" w:space="0" w:color="D3D3D3"/>
            </w:tcBorders>
          </w:tcPr>
          <w:p w14:paraId="5195021C" w14:textId="77777777" w:rsidR="00551B47" w:rsidRDefault="00000000">
            <w:pPr>
              <w:keepNext/>
              <w:spacing w:after="60"/>
              <w:jc w:val="center"/>
            </w:pPr>
            <w:r>
              <w:rPr>
                <w:rFonts w:ascii="Calibri" w:hAnsi="Calibri"/>
                <w:sz w:val="20"/>
              </w:rPr>
              <w:t>0.3</w:t>
            </w:r>
          </w:p>
        </w:tc>
        <w:tc>
          <w:tcPr>
            <w:tcW w:w="0" w:type="auto"/>
            <w:tcBorders>
              <w:top w:val="single" w:sz="0" w:space="0" w:color="FFFFFF"/>
              <w:left w:val="single" w:sz="0" w:space="0" w:color="D3D3D3"/>
              <w:bottom w:val="single" w:sz="0" w:space="0" w:color="FFFFFF"/>
              <w:right w:val="single" w:sz="0" w:space="0" w:color="D3D3D3"/>
            </w:tcBorders>
          </w:tcPr>
          <w:p w14:paraId="5C7EBE11" w14:textId="77777777" w:rsidR="00551B47" w:rsidRDefault="00000000">
            <w:pPr>
              <w:keepNext/>
              <w:spacing w:after="60"/>
              <w:jc w:val="center"/>
            </w:pPr>
            <w:r>
              <w:rPr>
                <w:rFonts w:ascii="Calibri" w:hAnsi="Calibri"/>
                <w:sz w:val="20"/>
              </w:rPr>
              <w:t>2.2</w:t>
            </w:r>
          </w:p>
        </w:tc>
        <w:tc>
          <w:tcPr>
            <w:tcW w:w="0" w:type="auto"/>
            <w:tcBorders>
              <w:top w:val="single" w:sz="0" w:space="0" w:color="FFFFFF"/>
              <w:left w:val="single" w:sz="0" w:space="0" w:color="D3D3D3"/>
              <w:bottom w:val="single" w:sz="0" w:space="0" w:color="FFFFFF"/>
              <w:right w:val="single" w:sz="0" w:space="0" w:color="D3D3D3"/>
            </w:tcBorders>
          </w:tcPr>
          <w:p w14:paraId="054E8079" w14:textId="77777777" w:rsidR="00551B47" w:rsidRDefault="00000000">
            <w:pPr>
              <w:keepNext/>
              <w:spacing w:after="60"/>
              <w:jc w:val="center"/>
            </w:pPr>
            <w:r>
              <w:rPr>
                <w:rFonts w:ascii="Calibri" w:hAnsi="Calibri"/>
                <w:sz w:val="20"/>
              </w:rPr>
              <w:t>5.5</w:t>
            </w:r>
          </w:p>
        </w:tc>
        <w:tc>
          <w:tcPr>
            <w:tcW w:w="0" w:type="auto"/>
            <w:tcBorders>
              <w:top w:val="single" w:sz="0" w:space="0" w:color="FFFFFF"/>
              <w:left w:val="single" w:sz="0" w:space="0" w:color="D3D3D3"/>
              <w:bottom w:val="single" w:sz="0" w:space="0" w:color="FFFFFF"/>
              <w:right w:val="single" w:sz="0" w:space="0" w:color="D3D3D3"/>
            </w:tcBorders>
          </w:tcPr>
          <w:p w14:paraId="2FA363D2" w14:textId="77777777" w:rsidR="00551B47" w:rsidRDefault="00000000">
            <w:pPr>
              <w:keepNext/>
              <w:spacing w:after="60"/>
              <w:jc w:val="center"/>
            </w:pPr>
            <w:r>
              <w:rPr>
                <w:rFonts w:ascii="Calibri" w:hAnsi="Calibri"/>
                <w:sz w:val="20"/>
              </w:rPr>
              <w:t>1.08</w:t>
            </w:r>
          </w:p>
        </w:tc>
        <w:tc>
          <w:tcPr>
            <w:tcW w:w="0" w:type="auto"/>
            <w:tcBorders>
              <w:top w:val="single" w:sz="0" w:space="0" w:color="FFFFFF"/>
              <w:left w:val="single" w:sz="0" w:space="0" w:color="D3D3D3"/>
              <w:bottom w:val="single" w:sz="0" w:space="0" w:color="FFFFFF"/>
              <w:right w:val="single" w:sz="0" w:space="0" w:color="D3D3D3"/>
            </w:tcBorders>
          </w:tcPr>
          <w:p w14:paraId="2A393C2B" w14:textId="77777777" w:rsidR="00551B47" w:rsidRDefault="00000000">
            <w:pPr>
              <w:keepNext/>
              <w:spacing w:after="60"/>
              <w:jc w:val="center"/>
            </w:pPr>
            <w:r>
              <w:rPr>
                <w:rFonts w:ascii="Calibri" w:hAnsi="Calibri"/>
                <w:sz w:val="20"/>
              </w:rPr>
              <w:t>0.852</w:t>
            </w:r>
          </w:p>
        </w:tc>
        <w:tc>
          <w:tcPr>
            <w:tcW w:w="0" w:type="auto"/>
            <w:tcBorders>
              <w:top w:val="single" w:sz="0" w:space="0" w:color="FFFFFF"/>
              <w:left w:val="single" w:sz="0" w:space="0" w:color="D3D3D3"/>
              <w:bottom w:val="single" w:sz="0" w:space="0" w:color="FFFFFF"/>
              <w:right w:val="single" w:sz="0" w:space="0" w:color="D3D3D3"/>
            </w:tcBorders>
          </w:tcPr>
          <w:p w14:paraId="70C5FF08" w14:textId="77777777" w:rsidR="00551B47" w:rsidRDefault="00000000">
            <w:pPr>
              <w:keepNext/>
              <w:spacing w:after="60"/>
              <w:jc w:val="center"/>
            </w:pPr>
            <w:r>
              <w:rPr>
                <w:rFonts w:ascii="Calibri" w:hAnsi="Calibri"/>
                <w:sz w:val="20"/>
              </w:rPr>
              <w:t>0.646</w:t>
            </w:r>
          </w:p>
        </w:tc>
        <w:tc>
          <w:tcPr>
            <w:tcW w:w="0" w:type="auto"/>
            <w:tcBorders>
              <w:top w:val="single" w:sz="0" w:space="0" w:color="FFFFFF"/>
              <w:left w:val="single" w:sz="0" w:space="0" w:color="D3D3D3"/>
              <w:bottom w:val="single" w:sz="0" w:space="0" w:color="FFFFFF"/>
              <w:right w:val="single" w:sz="0" w:space="0" w:color="D3D3D3"/>
            </w:tcBorders>
          </w:tcPr>
          <w:p w14:paraId="76D5C5B2" w14:textId="77777777" w:rsidR="00551B47" w:rsidRDefault="00000000">
            <w:pPr>
              <w:keepNext/>
              <w:spacing w:after="60"/>
              <w:jc w:val="center"/>
            </w:pPr>
            <w:r>
              <w:rPr>
                <w:rFonts w:ascii="Calibri" w:hAnsi="Calibri"/>
                <w:sz w:val="20"/>
              </w:rPr>
              <w:t>0.733</w:t>
            </w:r>
          </w:p>
        </w:tc>
        <w:tc>
          <w:tcPr>
            <w:tcW w:w="0" w:type="auto"/>
            <w:tcBorders>
              <w:top w:val="single" w:sz="0" w:space="0" w:color="FFFFFF"/>
              <w:left w:val="single" w:sz="0" w:space="0" w:color="D3D3D3"/>
              <w:bottom w:val="single" w:sz="0" w:space="0" w:color="FFFFFF"/>
              <w:right w:val="single" w:sz="0" w:space="0" w:color="D3D3D3"/>
            </w:tcBorders>
          </w:tcPr>
          <w:p w14:paraId="020E3E2C" w14:textId="77777777" w:rsidR="00551B47" w:rsidRDefault="00000000">
            <w:pPr>
              <w:keepNext/>
              <w:spacing w:after="60"/>
              <w:jc w:val="center"/>
            </w:pPr>
            <w:r>
              <w:rPr>
                <w:rFonts w:ascii="Calibri" w:hAnsi="Calibri"/>
                <w:sz w:val="20"/>
              </w:rPr>
              <w:t>158.8</w:t>
            </w:r>
          </w:p>
        </w:tc>
      </w:tr>
      <w:tr w:rsidR="00551B47" w14:paraId="3EF98EBF"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2E6E8D9E" w14:textId="77777777" w:rsidR="00551B47" w:rsidRDefault="00000000">
            <w:pPr>
              <w:keepNext/>
              <w:spacing w:after="60"/>
              <w:jc w:val="center"/>
            </w:pPr>
            <w:r>
              <w:rPr>
                <w:rFonts w:ascii="Calibri" w:hAnsi="Calibri"/>
                <w:sz w:val="20"/>
              </w:rPr>
              <w:t>15</w:t>
            </w:r>
          </w:p>
        </w:tc>
        <w:tc>
          <w:tcPr>
            <w:tcW w:w="0" w:type="auto"/>
            <w:tcBorders>
              <w:top w:val="single" w:sz="0" w:space="0" w:color="FFFFFF"/>
              <w:left w:val="single" w:sz="0" w:space="0" w:color="D3D3D3"/>
              <w:bottom w:val="single" w:sz="0" w:space="0" w:color="FFFFFF"/>
              <w:right w:val="single" w:sz="0" w:space="0" w:color="D3D3D3"/>
            </w:tcBorders>
          </w:tcPr>
          <w:p w14:paraId="623BA2B7" w14:textId="77777777" w:rsidR="00551B47" w:rsidRDefault="00000000">
            <w:pPr>
              <w:keepNext/>
              <w:spacing w:after="60"/>
              <w:jc w:val="center"/>
            </w:pPr>
            <w:r>
              <w:rPr>
                <w:rFonts w:ascii="Calibri" w:hAnsi="Calibri"/>
                <w:sz w:val="20"/>
              </w:rPr>
              <w:t>ISI * FT</w:t>
            </w:r>
          </w:p>
        </w:tc>
        <w:tc>
          <w:tcPr>
            <w:tcW w:w="0" w:type="auto"/>
            <w:tcBorders>
              <w:top w:val="single" w:sz="0" w:space="0" w:color="FFFFFF"/>
              <w:left w:val="single" w:sz="0" w:space="0" w:color="D3D3D3"/>
              <w:bottom w:val="single" w:sz="0" w:space="0" w:color="FFFFFF"/>
              <w:right w:val="single" w:sz="0" w:space="0" w:color="D3D3D3"/>
            </w:tcBorders>
          </w:tcPr>
          <w:p w14:paraId="24DE28CA" w14:textId="77777777" w:rsidR="00551B47"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79CF8CD8" w14:textId="77777777" w:rsidR="00551B47" w:rsidRDefault="00000000">
            <w:pPr>
              <w:keepNext/>
              <w:spacing w:after="60"/>
              <w:jc w:val="center"/>
            </w:pPr>
            <w:r>
              <w:rPr>
                <w:rFonts w:ascii="Calibri" w:hAnsi="Calibri"/>
                <w:sz w:val="20"/>
              </w:rPr>
              <w:t>0.2</w:t>
            </w:r>
          </w:p>
        </w:tc>
        <w:tc>
          <w:tcPr>
            <w:tcW w:w="0" w:type="auto"/>
            <w:tcBorders>
              <w:top w:val="single" w:sz="0" w:space="0" w:color="FFFFFF"/>
              <w:left w:val="single" w:sz="0" w:space="0" w:color="D3D3D3"/>
              <w:bottom w:val="single" w:sz="0" w:space="0" w:color="FFFFFF"/>
              <w:right w:val="single" w:sz="0" w:space="0" w:color="D3D3D3"/>
            </w:tcBorders>
          </w:tcPr>
          <w:p w14:paraId="2A5B34E7" w14:textId="77777777" w:rsidR="00551B47" w:rsidRDefault="00000000">
            <w:pPr>
              <w:keepNext/>
              <w:spacing w:after="60"/>
              <w:jc w:val="center"/>
            </w:pPr>
            <w:r>
              <w:rPr>
                <w:rFonts w:ascii="Calibri" w:hAnsi="Calibri"/>
                <w:sz w:val="20"/>
              </w:rPr>
              <w:t>3.0</w:t>
            </w:r>
          </w:p>
        </w:tc>
        <w:tc>
          <w:tcPr>
            <w:tcW w:w="0" w:type="auto"/>
            <w:tcBorders>
              <w:top w:val="single" w:sz="0" w:space="0" w:color="FFFFFF"/>
              <w:left w:val="single" w:sz="0" w:space="0" w:color="D3D3D3"/>
              <w:bottom w:val="single" w:sz="0" w:space="0" w:color="FFFFFF"/>
              <w:right w:val="single" w:sz="0" w:space="0" w:color="D3D3D3"/>
            </w:tcBorders>
          </w:tcPr>
          <w:p w14:paraId="08095445" w14:textId="77777777" w:rsidR="00551B47" w:rsidRDefault="00000000">
            <w:pPr>
              <w:keepNext/>
              <w:spacing w:after="60"/>
              <w:jc w:val="center"/>
            </w:pPr>
            <w:r>
              <w:rPr>
                <w:rFonts w:ascii="Calibri" w:hAnsi="Calibri"/>
                <w:sz w:val="20"/>
              </w:rPr>
              <w:t>5.8</w:t>
            </w:r>
          </w:p>
        </w:tc>
        <w:tc>
          <w:tcPr>
            <w:tcW w:w="0" w:type="auto"/>
            <w:tcBorders>
              <w:top w:val="single" w:sz="0" w:space="0" w:color="FFFFFF"/>
              <w:left w:val="single" w:sz="0" w:space="0" w:color="D3D3D3"/>
              <w:bottom w:val="single" w:sz="0" w:space="0" w:color="FFFFFF"/>
              <w:right w:val="single" w:sz="0" w:space="0" w:color="D3D3D3"/>
            </w:tcBorders>
          </w:tcPr>
          <w:p w14:paraId="68F28014" w14:textId="77777777" w:rsidR="00551B47" w:rsidRDefault="00000000">
            <w:pPr>
              <w:keepNext/>
              <w:spacing w:after="60"/>
              <w:jc w:val="center"/>
            </w:pPr>
            <w:r>
              <w:rPr>
                <w:rFonts w:ascii="Calibri" w:hAnsi="Calibri"/>
                <w:sz w:val="20"/>
              </w:rPr>
              <w:t>1.36</w:t>
            </w:r>
          </w:p>
        </w:tc>
        <w:tc>
          <w:tcPr>
            <w:tcW w:w="0" w:type="auto"/>
            <w:tcBorders>
              <w:top w:val="single" w:sz="0" w:space="0" w:color="FFFFFF"/>
              <w:left w:val="single" w:sz="0" w:space="0" w:color="D3D3D3"/>
              <w:bottom w:val="single" w:sz="0" w:space="0" w:color="FFFFFF"/>
              <w:right w:val="single" w:sz="0" w:space="0" w:color="D3D3D3"/>
            </w:tcBorders>
          </w:tcPr>
          <w:p w14:paraId="3A287521" w14:textId="77777777" w:rsidR="00551B47" w:rsidRDefault="00000000">
            <w:pPr>
              <w:keepNext/>
              <w:spacing w:after="60"/>
              <w:jc w:val="center"/>
            </w:pPr>
            <w:r>
              <w:rPr>
                <w:rFonts w:ascii="Calibri" w:hAnsi="Calibri"/>
                <w:sz w:val="20"/>
              </w:rPr>
              <w:t>1.020</w:t>
            </w:r>
          </w:p>
        </w:tc>
        <w:tc>
          <w:tcPr>
            <w:tcW w:w="0" w:type="auto"/>
            <w:tcBorders>
              <w:top w:val="single" w:sz="0" w:space="0" w:color="FFFFFF"/>
              <w:left w:val="single" w:sz="0" w:space="0" w:color="D3D3D3"/>
              <w:bottom w:val="single" w:sz="0" w:space="0" w:color="FFFFFF"/>
              <w:right w:val="single" w:sz="0" w:space="0" w:color="D3D3D3"/>
            </w:tcBorders>
          </w:tcPr>
          <w:p w14:paraId="3D22421D" w14:textId="77777777" w:rsidR="00551B47" w:rsidRDefault="00000000">
            <w:pPr>
              <w:keepNext/>
              <w:spacing w:after="60"/>
              <w:jc w:val="center"/>
            </w:pPr>
            <w:r>
              <w:rPr>
                <w:rFonts w:ascii="Calibri" w:hAnsi="Calibri"/>
                <w:sz w:val="20"/>
              </w:rPr>
              <w:t>0.779</w:t>
            </w:r>
          </w:p>
        </w:tc>
        <w:tc>
          <w:tcPr>
            <w:tcW w:w="0" w:type="auto"/>
            <w:tcBorders>
              <w:top w:val="single" w:sz="0" w:space="0" w:color="FFFFFF"/>
              <w:left w:val="single" w:sz="0" w:space="0" w:color="D3D3D3"/>
              <w:bottom w:val="single" w:sz="0" w:space="0" w:color="FFFFFF"/>
              <w:right w:val="single" w:sz="0" w:space="0" w:color="D3D3D3"/>
            </w:tcBorders>
          </w:tcPr>
          <w:p w14:paraId="664F252E" w14:textId="77777777" w:rsidR="00551B47" w:rsidRDefault="00000000">
            <w:pPr>
              <w:keepNext/>
              <w:spacing w:after="60"/>
              <w:jc w:val="center"/>
            </w:pPr>
            <w:r>
              <w:rPr>
                <w:rFonts w:ascii="Calibri" w:hAnsi="Calibri"/>
                <w:sz w:val="20"/>
              </w:rPr>
              <w:t>0.629</w:t>
            </w:r>
          </w:p>
        </w:tc>
        <w:tc>
          <w:tcPr>
            <w:tcW w:w="0" w:type="auto"/>
            <w:tcBorders>
              <w:top w:val="single" w:sz="0" w:space="0" w:color="FFFFFF"/>
              <w:left w:val="single" w:sz="0" w:space="0" w:color="D3D3D3"/>
              <w:bottom w:val="single" w:sz="0" w:space="0" w:color="FFFFFF"/>
              <w:right w:val="single" w:sz="0" w:space="0" w:color="D3D3D3"/>
            </w:tcBorders>
          </w:tcPr>
          <w:p w14:paraId="05523CF7" w14:textId="77777777" w:rsidR="00551B47" w:rsidRDefault="00000000">
            <w:pPr>
              <w:keepNext/>
              <w:spacing w:after="60"/>
              <w:jc w:val="center"/>
            </w:pPr>
            <w:r>
              <w:rPr>
                <w:rFonts w:ascii="Calibri" w:hAnsi="Calibri"/>
                <w:sz w:val="20"/>
              </w:rPr>
              <w:t>328.3</w:t>
            </w:r>
          </w:p>
        </w:tc>
      </w:tr>
      <w:tr w:rsidR="00551B47" w14:paraId="520C7151"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6E60603" w14:textId="77777777" w:rsidR="00551B47" w:rsidRDefault="00000000">
            <w:pPr>
              <w:keepNext/>
              <w:spacing w:after="60"/>
              <w:jc w:val="center"/>
            </w:pPr>
            <w:r>
              <w:rPr>
                <w:rFonts w:ascii="Calibri" w:hAnsi="Calibri"/>
                <w:sz w:val="20"/>
              </w:rPr>
              <w:t>16</w:t>
            </w:r>
          </w:p>
        </w:tc>
        <w:tc>
          <w:tcPr>
            <w:tcW w:w="0" w:type="auto"/>
            <w:tcBorders>
              <w:top w:val="single" w:sz="0" w:space="0" w:color="FFFFFF"/>
              <w:left w:val="single" w:sz="0" w:space="0" w:color="D3D3D3"/>
              <w:bottom w:val="single" w:sz="0" w:space="0" w:color="FFFFFF"/>
              <w:right w:val="single" w:sz="0" w:space="0" w:color="D3D3D3"/>
            </w:tcBorders>
          </w:tcPr>
          <w:p w14:paraId="418165A6" w14:textId="77777777" w:rsidR="00551B47" w:rsidRDefault="00000000">
            <w:pPr>
              <w:keepNext/>
              <w:spacing w:after="60"/>
              <w:jc w:val="center"/>
            </w:pPr>
            <w:r>
              <w:rPr>
                <w:rFonts w:ascii="Calibri" w:hAnsi="Calibri"/>
                <w:sz w:val="20"/>
              </w:rPr>
              <w:t>C-3s</w:t>
            </w:r>
          </w:p>
        </w:tc>
        <w:tc>
          <w:tcPr>
            <w:tcW w:w="0" w:type="auto"/>
            <w:tcBorders>
              <w:top w:val="single" w:sz="0" w:space="0" w:color="FFFFFF"/>
              <w:left w:val="single" w:sz="0" w:space="0" w:color="D3D3D3"/>
              <w:bottom w:val="single" w:sz="0" w:space="0" w:color="FFFFFF"/>
              <w:right w:val="single" w:sz="0" w:space="0" w:color="D3D3D3"/>
            </w:tcBorders>
          </w:tcPr>
          <w:p w14:paraId="1C2572DD" w14:textId="77777777" w:rsidR="00551B47"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63B44ECA" w14:textId="77777777" w:rsidR="00551B47"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173F98AA" w14:textId="77777777" w:rsidR="00551B47" w:rsidRDefault="00000000">
            <w:pPr>
              <w:keepNext/>
              <w:spacing w:after="60"/>
              <w:jc w:val="center"/>
            </w:pPr>
            <w:r>
              <w:rPr>
                <w:rFonts w:ascii="Calibri" w:hAnsi="Calibri"/>
                <w:sz w:val="20"/>
              </w:rPr>
              <w:t>2.3</w:t>
            </w:r>
          </w:p>
        </w:tc>
        <w:tc>
          <w:tcPr>
            <w:tcW w:w="0" w:type="auto"/>
            <w:tcBorders>
              <w:top w:val="single" w:sz="0" w:space="0" w:color="FFFFFF"/>
              <w:left w:val="single" w:sz="0" w:space="0" w:color="D3D3D3"/>
              <w:bottom w:val="single" w:sz="0" w:space="0" w:color="FFFFFF"/>
              <w:right w:val="single" w:sz="0" w:space="0" w:color="D3D3D3"/>
            </w:tcBorders>
          </w:tcPr>
          <w:p w14:paraId="7DD08034" w14:textId="77777777" w:rsidR="00551B47" w:rsidRDefault="00000000">
            <w:pPr>
              <w:keepNext/>
              <w:spacing w:after="60"/>
              <w:jc w:val="center"/>
            </w:pPr>
            <w:r>
              <w:rPr>
                <w:rFonts w:ascii="Calibri" w:hAnsi="Calibri"/>
                <w:sz w:val="20"/>
              </w:rPr>
              <w:t>4.2</w:t>
            </w:r>
          </w:p>
        </w:tc>
        <w:tc>
          <w:tcPr>
            <w:tcW w:w="0" w:type="auto"/>
            <w:tcBorders>
              <w:top w:val="single" w:sz="0" w:space="0" w:color="FFFFFF"/>
              <w:left w:val="single" w:sz="0" w:space="0" w:color="D3D3D3"/>
              <w:bottom w:val="single" w:sz="0" w:space="0" w:color="FFFFFF"/>
              <w:right w:val="single" w:sz="0" w:space="0" w:color="D3D3D3"/>
            </w:tcBorders>
          </w:tcPr>
          <w:p w14:paraId="42D351E9" w14:textId="77777777" w:rsidR="00551B47"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3FFA3DC6" w14:textId="77777777" w:rsidR="00551B47" w:rsidRDefault="00000000">
            <w:pPr>
              <w:keepNext/>
              <w:spacing w:after="60"/>
              <w:jc w:val="center"/>
            </w:pPr>
            <w:r>
              <w:rPr>
                <w:rFonts w:ascii="Calibri" w:hAnsi="Calibri"/>
                <w:sz w:val="20"/>
              </w:rPr>
              <w:t>0.880</w:t>
            </w:r>
          </w:p>
        </w:tc>
        <w:tc>
          <w:tcPr>
            <w:tcW w:w="0" w:type="auto"/>
            <w:tcBorders>
              <w:top w:val="single" w:sz="0" w:space="0" w:color="FFFFFF"/>
              <w:left w:val="single" w:sz="0" w:space="0" w:color="D3D3D3"/>
              <w:bottom w:val="single" w:sz="0" w:space="0" w:color="FFFFFF"/>
              <w:right w:val="single" w:sz="0" w:space="0" w:color="D3D3D3"/>
            </w:tcBorders>
          </w:tcPr>
          <w:p w14:paraId="7E209E81" w14:textId="77777777" w:rsidR="00551B47" w:rsidRDefault="00000000">
            <w:pPr>
              <w:keepNext/>
              <w:spacing w:after="60"/>
              <w:jc w:val="center"/>
            </w:pPr>
            <w:r>
              <w:rPr>
                <w:rFonts w:ascii="Calibri" w:hAnsi="Calibri"/>
                <w:sz w:val="20"/>
              </w:rPr>
              <w:t>0.590</w:t>
            </w:r>
          </w:p>
        </w:tc>
        <w:tc>
          <w:tcPr>
            <w:tcW w:w="0" w:type="auto"/>
            <w:tcBorders>
              <w:top w:val="single" w:sz="0" w:space="0" w:color="FFFFFF"/>
              <w:left w:val="single" w:sz="0" w:space="0" w:color="D3D3D3"/>
              <w:bottom w:val="single" w:sz="0" w:space="0" w:color="FFFFFF"/>
              <w:right w:val="single" w:sz="0" w:space="0" w:color="D3D3D3"/>
            </w:tcBorders>
          </w:tcPr>
          <w:p w14:paraId="446DC94D" w14:textId="77777777" w:rsidR="00551B47" w:rsidRDefault="00000000">
            <w:pPr>
              <w:keepNext/>
              <w:spacing w:after="60"/>
              <w:jc w:val="center"/>
            </w:pPr>
            <w:r>
              <w:rPr>
                <w:rFonts w:ascii="Calibri" w:hAnsi="Calibri"/>
                <w:sz w:val="20"/>
              </w:rPr>
              <w:t>0.570</w:t>
            </w:r>
          </w:p>
        </w:tc>
        <w:tc>
          <w:tcPr>
            <w:tcW w:w="0" w:type="auto"/>
            <w:tcBorders>
              <w:top w:val="single" w:sz="0" w:space="0" w:color="FFFFFF"/>
              <w:left w:val="single" w:sz="0" w:space="0" w:color="D3D3D3"/>
              <w:bottom w:val="single" w:sz="0" w:space="0" w:color="FFFFFF"/>
              <w:right w:val="single" w:sz="0" w:space="0" w:color="D3D3D3"/>
            </w:tcBorders>
          </w:tcPr>
          <w:p w14:paraId="42D0745A" w14:textId="77777777" w:rsidR="00551B47" w:rsidRDefault="00000000">
            <w:pPr>
              <w:keepNext/>
              <w:spacing w:after="60"/>
              <w:jc w:val="center"/>
            </w:pPr>
            <w:r>
              <w:rPr>
                <w:rFonts w:ascii="Calibri" w:hAnsi="Calibri"/>
                <w:sz w:val="20"/>
              </w:rPr>
              <w:t>NA</w:t>
            </w:r>
          </w:p>
        </w:tc>
      </w:tr>
      <w:tr w:rsidR="00551B47" w14:paraId="34AC8784"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42641B59" w14:textId="77777777" w:rsidR="00551B47" w:rsidRDefault="00000000">
            <w:pPr>
              <w:keepNext/>
              <w:spacing w:after="60"/>
              <w:jc w:val="center"/>
            </w:pPr>
            <w:r>
              <w:rPr>
                <w:rFonts w:ascii="Calibri" w:hAnsi="Calibri"/>
                <w:sz w:val="20"/>
              </w:rPr>
              <w:t>17</w:t>
            </w:r>
          </w:p>
        </w:tc>
        <w:tc>
          <w:tcPr>
            <w:tcW w:w="0" w:type="auto"/>
            <w:tcBorders>
              <w:top w:val="single" w:sz="0" w:space="0" w:color="FFFFFF"/>
              <w:left w:val="single" w:sz="0" w:space="0" w:color="D3D3D3"/>
              <w:bottom w:val="single" w:sz="0" w:space="0" w:color="FFFFFF"/>
              <w:right w:val="single" w:sz="0" w:space="0" w:color="D3D3D3"/>
            </w:tcBorders>
          </w:tcPr>
          <w:p w14:paraId="157A06E4" w14:textId="77777777" w:rsidR="00551B47" w:rsidRDefault="00000000">
            <w:pPr>
              <w:keepNext/>
              <w:spacing w:after="60"/>
              <w:jc w:val="center"/>
            </w:pPr>
            <w:r>
              <w:rPr>
                <w:rFonts w:ascii="Calibri" w:hAnsi="Calibri"/>
                <w:sz w:val="20"/>
              </w:rPr>
              <w:t>C-4s</w:t>
            </w:r>
          </w:p>
        </w:tc>
        <w:tc>
          <w:tcPr>
            <w:tcW w:w="0" w:type="auto"/>
            <w:tcBorders>
              <w:top w:val="single" w:sz="0" w:space="0" w:color="FFFFFF"/>
              <w:left w:val="single" w:sz="0" w:space="0" w:color="D3D3D3"/>
              <w:bottom w:val="single" w:sz="0" w:space="0" w:color="FFFFFF"/>
              <w:right w:val="single" w:sz="0" w:space="0" w:color="D3D3D3"/>
            </w:tcBorders>
          </w:tcPr>
          <w:p w14:paraId="05671F57" w14:textId="77777777" w:rsidR="00551B47"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6029FD28" w14:textId="77777777" w:rsidR="00551B47" w:rsidRDefault="00000000">
            <w:pPr>
              <w:keepNext/>
              <w:spacing w:after="60"/>
              <w:jc w:val="center"/>
            </w:pPr>
            <w:r>
              <w:rPr>
                <w:rFonts w:ascii="Calibri" w:hAnsi="Calibri"/>
                <w:sz w:val="20"/>
              </w:rPr>
              <w:t>2.0</w:t>
            </w:r>
          </w:p>
        </w:tc>
        <w:tc>
          <w:tcPr>
            <w:tcW w:w="0" w:type="auto"/>
            <w:tcBorders>
              <w:top w:val="single" w:sz="0" w:space="0" w:color="FFFFFF"/>
              <w:left w:val="single" w:sz="0" w:space="0" w:color="D3D3D3"/>
              <w:bottom w:val="single" w:sz="0" w:space="0" w:color="FFFFFF"/>
              <w:right w:val="single" w:sz="0" w:space="0" w:color="D3D3D3"/>
            </w:tcBorders>
          </w:tcPr>
          <w:p w14:paraId="45E1DC58" w14:textId="77777777" w:rsidR="00551B47" w:rsidRDefault="00000000">
            <w:pPr>
              <w:keepNext/>
              <w:spacing w:after="60"/>
              <w:jc w:val="center"/>
            </w:pPr>
            <w:r>
              <w:rPr>
                <w:rFonts w:ascii="Calibri" w:hAnsi="Calibri"/>
                <w:sz w:val="20"/>
              </w:rPr>
              <w:t>9.7</w:t>
            </w:r>
          </w:p>
        </w:tc>
        <w:tc>
          <w:tcPr>
            <w:tcW w:w="0" w:type="auto"/>
            <w:tcBorders>
              <w:top w:val="single" w:sz="0" w:space="0" w:color="FFFFFF"/>
              <w:left w:val="single" w:sz="0" w:space="0" w:color="D3D3D3"/>
              <w:bottom w:val="single" w:sz="0" w:space="0" w:color="FFFFFF"/>
              <w:right w:val="single" w:sz="0" w:space="0" w:color="D3D3D3"/>
            </w:tcBorders>
          </w:tcPr>
          <w:p w14:paraId="04CEFCA1" w14:textId="77777777" w:rsidR="00551B47" w:rsidRDefault="00000000">
            <w:pPr>
              <w:keepNext/>
              <w:spacing w:after="60"/>
              <w:jc w:val="center"/>
            </w:pPr>
            <w:r>
              <w:rPr>
                <w:rFonts w:ascii="Calibri" w:hAnsi="Calibri"/>
                <w:sz w:val="20"/>
              </w:rPr>
              <w:t>15.5</w:t>
            </w:r>
          </w:p>
        </w:tc>
        <w:tc>
          <w:tcPr>
            <w:tcW w:w="0" w:type="auto"/>
            <w:tcBorders>
              <w:top w:val="single" w:sz="0" w:space="0" w:color="FFFFFF"/>
              <w:left w:val="single" w:sz="0" w:space="0" w:color="D3D3D3"/>
              <w:bottom w:val="single" w:sz="0" w:space="0" w:color="FFFFFF"/>
              <w:right w:val="single" w:sz="0" w:space="0" w:color="D3D3D3"/>
            </w:tcBorders>
          </w:tcPr>
          <w:p w14:paraId="13BE6C1B" w14:textId="77777777" w:rsidR="00551B47"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0B460374" w14:textId="77777777" w:rsidR="00551B47" w:rsidRDefault="00000000">
            <w:pPr>
              <w:keepNext/>
              <w:spacing w:after="60"/>
              <w:jc w:val="center"/>
            </w:pPr>
            <w:r>
              <w:rPr>
                <w:rFonts w:ascii="Calibri" w:hAnsi="Calibri"/>
                <w:sz w:val="20"/>
              </w:rPr>
              <w:t>4.530</w:t>
            </w:r>
          </w:p>
        </w:tc>
        <w:tc>
          <w:tcPr>
            <w:tcW w:w="0" w:type="auto"/>
            <w:tcBorders>
              <w:top w:val="single" w:sz="0" w:space="0" w:color="FFFFFF"/>
              <w:left w:val="single" w:sz="0" w:space="0" w:color="D3D3D3"/>
              <w:bottom w:val="single" w:sz="0" w:space="0" w:color="FFFFFF"/>
              <w:right w:val="single" w:sz="0" w:space="0" w:color="D3D3D3"/>
            </w:tcBorders>
          </w:tcPr>
          <w:p w14:paraId="17FF4319" w14:textId="77777777" w:rsidR="00551B47" w:rsidRDefault="00000000">
            <w:pPr>
              <w:keepNext/>
              <w:spacing w:after="60"/>
              <w:jc w:val="center"/>
            </w:pPr>
            <w:r>
              <w:rPr>
                <w:rFonts w:ascii="Calibri" w:hAnsi="Calibri"/>
                <w:sz w:val="20"/>
              </w:rPr>
              <w:t>3.820</w:t>
            </w:r>
          </w:p>
        </w:tc>
        <w:tc>
          <w:tcPr>
            <w:tcW w:w="0" w:type="auto"/>
            <w:tcBorders>
              <w:top w:val="single" w:sz="0" w:space="0" w:color="FFFFFF"/>
              <w:left w:val="single" w:sz="0" w:space="0" w:color="D3D3D3"/>
              <w:bottom w:val="single" w:sz="0" w:space="0" w:color="FFFFFF"/>
              <w:right w:val="single" w:sz="0" w:space="0" w:color="D3D3D3"/>
            </w:tcBorders>
          </w:tcPr>
          <w:p w14:paraId="36BDD446" w14:textId="77777777" w:rsidR="00551B47" w:rsidRDefault="00000000">
            <w:pPr>
              <w:keepNext/>
              <w:spacing w:after="60"/>
              <w:jc w:val="center"/>
            </w:pPr>
            <w:r>
              <w:rPr>
                <w:rFonts w:ascii="Calibri" w:hAnsi="Calibri"/>
                <w:sz w:val="20"/>
              </w:rPr>
              <w:t>-5.360</w:t>
            </w:r>
          </w:p>
        </w:tc>
        <w:tc>
          <w:tcPr>
            <w:tcW w:w="0" w:type="auto"/>
            <w:tcBorders>
              <w:top w:val="single" w:sz="0" w:space="0" w:color="FFFFFF"/>
              <w:left w:val="single" w:sz="0" w:space="0" w:color="D3D3D3"/>
              <w:bottom w:val="single" w:sz="0" w:space="0" w:color="FFFFFF"/>
              <w:right w:val="single" w:sz="0" w:space="0" w:color="D3D3D3"/>
            </w:tcBorders>
          </w:tcPr>
          <w:p w14:paraId="2B855221" w14:textId="77777777" w:rsidR="00551B47" w:rsidRDefault="00000000">
            <w:pPr>
              <w:keepNext/>
              <w:spacing w:after="60"/>
              <w:jc w:val="center"/>
            </w:pPr>
            <w:r>
              <w:rPr>
                <w:rFonts w:ascii="Calibri" w:hAnsi="Calibri"/>
                <w:sz w:val="20"/>
              </w:rPr>
              <w:t>NA</w:t>
            </w:r>
          </w:p>
        </w:tc>
      </w:tr>
      <w:tr w:rsidR="00551B47" w14:paraId="79FF446F"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59D7B063" w14:textId="77777777" w:rsidR="00551B47" w:rsidRDefault="00000000">
            <w:pPr>
              <w:keepNext/>
              <w:spacing w:after="60"/>
              <w:jc w:val="center"/>
            </w:pPr>
            <w:r>
              <w:rPr>
                <w:rFonts w:ascii="Calibri" w:hAnsi="Calibri"/>
                <w:sz w:val="20"/>
              </w:rPr>
              <w:t>18</w:t>
            </w:r>
          </w:p>
        </w:tc>
        <w:tc>
          <w:tcPr>
            <w:tcW w:w="0" w:type="auto"/>
            <w:tcBorders>
              <w:top w:val="single" w:sz="0" w:space="0" w:color="FFFFFF"/>
              <w:left w:val="single" w:sz="0" w:space="0" w:color="D3D3D3"/>
              <w:bottom w:val="single" w:sz="0" w:space="0" w:color="FFFFFF"/>
              <w:right w:val="single" w:sz="0" w:space="0" w:color="D3D3D3"/>
            </w:tcBorders>
          </w:tcPr>
          <w:p w14:paraId="4296B336" w14:textId="77777777" w:rsidR="00551B47" w:rsidRDefault="00000000">
            <w:pPr>
              <w:keepNext/>
              <w:spacing w:after="60"/>
              <w:jc w:val="center"/>
            </w:pPr>
            <w:r>
              <w:rPr>
                <w:rFonts w:ascii="Calibri" w:hAnsi="Calibri"/>
                <w:sz w:val="20"/>
              </w:rPr>
              <w:t>C-6s</w:t>
            </w:r>
          </w:p>
        </w:tc>
        <w:tc>
          <w:tcPr>
            <w:tcW w:w="0" w:type="auto"/>
            <w:tcBorders>
              <w:top w:val="single" w:sz="0" w:space="0" w:color="FFFFFF"/>
              <w:left w:val="single" w:sz="0" w:space="0" w:color="D3D3D3"/>
              <w:bottom w:val="single" w:sz="0" w:space="0" w:color="FFFFFF"/>
              <w:right w:val="single" w:sz="0" w:space="0" w:color="D3D3D3"/>
            </w:tcBorders>
          </w:tcPr>
          <w:p w14:paraId="2A65F204" w14:textId="77777777" w:rsidR="00551B47"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24023D4D" w14:textId="77777777" w:rsidR="00551B47" w:rsidRDefault="00000000">
            <w:pPr>
              <w:keepNext/>
              <w:spacing w:after="60"/>
              <w:jc w:val="center"/>
            </w:pPr>
            <w:r>
              <w:rPr>
                <w:rFonts w:ascii="Calibri" w:hAnsi="Calibri"/>
                <w:sz w:val="20"/>
              </w:rPr>
              <w:t>1.1</w:t>
            </w:r>
          </w:p>
        </w:tc>
        <w:tc>
          <w:tcPr>
            <w:tcW w:w="0" w:type="auto"/>
            <w:tcBorders>
              <w:top w:val="single" w:sz="0" w:space="0" w:color="FFFFFF"/>
              <w:left w:val="single" w:sz="0" w:space="0" w:color="D3D3D3"/>
              <w:bottom w:val="single" w:sz="0" w:space="0" w:color="FFFFFF"/>
              <w:right w:val="single" w:sz="0" w:space="0" w:color="D3D3D3"/>
            </w:tcBorders>
          </w:tcPr>
          <w:p w14:paraId="04F66F25" w14:textId="77777777" w:rsidR="00551B47" w:rsidRDefault="00000000">
            <w:pPr>
              <w:keepNext/>
              <w:spacing w:after="60"/>
              <w:jc w:val="center"/>
            </w:pPr>
            <w:r>
              <w:rPr>
                <w:rFonts w:ascii="Calibri" w:hAnsi="Calibri"/>
                <w:sz w:val="20"/>
              </w:rPr>
              <w:t>5.0</w:t>
            </w:r>
          </w:p>
        </w:tc>
        <w:tc>
          <w:tcPr>
            <w:tcW w:w="0" w:type="auto"/>
            <w:tcBorders>
              <w:top w:val="single" w:sz="0" w:space="0" w:color="FFFFFF"/>
              <w:left w:val="single" w:sz="0" w:space="0" w:color="D3D3D3"/>
              <w:bottom w:val="single" w:sz="0" w:space="0" w:color="FFFFFF"/>
              <w:right w:val="single" w:sz="0" w:space="0" w:color="D3D3D3"/>
            </w:tcBorders>
          </w:tcPr>
          <w:p w14:paraId="7D128C72" w14:textId="77777777" w:rsidR="00551B47" w:rsidRDefault="00000000">
            <w:pPr>
              <w:keepNext/>
              <w:spacing w:after="60"/>
              <w:jc w:val="center"/>
            </w:pPr>
            <w:r>
              <w:rPr>
                <w:rFonts w:ascii="Calibri" w:hAnsi="Calibri"/>
                <w:sz w:val="20"/>
              </w:rPr>
              <w:t>10.2</w:t>
            </w:r>
          </w:p>
        </w:tc>
        <w:tc>
          <w:tcPr>
            <w:tcW w:w="0" w:type="auto"/>
            <w:tcBorders>
              <w:top w:val="single" w:sz="0" w:space="0" w:color="FFFFFF"/>
              <w:left w:val="single" w:sz="0" w:space="0" w:color="D3D3D3"/>
              <w:bottom w:val="single" w:sz="0" w:space="0" w:color="FFFFFF"/>
              <w:right w:val="single" w:sz="0" w:space="0" w:color="D3D3D3"/>
            </w:tcBorders>
          </w:tcPr>
          <w:p w14:paraId="4BA2DF7C" w14:textId="77777777" w:rsidR="00551B47"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42646B71" w14:textId="77777777" w:rsidR="00551B47" w:rsidRDefault="00000000">
            <w:pPr>
              <w:keepNext/>
              <w:spacing w:after="60"/>
              <w:jc w:val="center"/>
            </w:pPr>
            <w:r>
              <w:rPr>
                <w:rFonts w:ascii="Calibri" w:hAnsi="Calibri"/>
                <w:sz w:val="20"/>
              </w:rPr>
              <w:t>1.720</w:t>
            </w:r>
          </w:p>
        </w:tc>
        <w:tc>
          <w:tcPr>
            <w:tcW w:w="0" w:type="auto"/>
            <w:tcBorders>
              <w:top w:val="single" w:sz="0" w:space="0" w:color="FFFFFF"/>
              <w:left w:val="single" w:sz="0" w:space="0" w:color="D3D3D3"/>
              <w:bottom w:val="single" w:sz="0" w:space="0" w:color="FFFFFF"/>
              <w:right w:val="single" w:sz="0" w:space="0" w:color="D3D3D3"/>
            </w:tcBorders>
          </w:tcPr>
          <w:p w14:paraId="217AAE43" w14:textId="77777777" w:rsidR="00551B47" w:rsidRDefault="00000000">
            <w:pPr>
              <w:keepNext/>
              <w:spacing w:after="60"/>
              <w:jc w:val="center"/>
            </w:pPr>
            <w:r>
              <w:rPr>
                <w:rFonts w:ascii="Calibri" w:hAnsi="Calibri"/>
                <w:sz w:val="20"/>
              </w:rPr>
              <w:t>1.530</w:t>
            </w:r>
          </w:p>
        </w:tc>
        <w:tc>
          <w:tcPr>
            <w:tcW w:w="0" w:type="auto"/>
            <w:tcBorders>
              <w:top w:val="single" w:sz="0" w:space="0" w:color="FFFFFF"/>
              <w:left w:val="single" w:sz="0" w:space="0" w:color="D3D3D3"/>
              <w:bottom w:val="single" w:sz="0" w:space="0" w:color="FFFFFF"/>
              <w:right w:val="single" w:sz="0" w:space="0" w:color="D3D3D3"/>
            </w:tcBorders>
          </w:tcPr>
          <w:p w14:paraId="7A7BFC81" w14:textId="77777777" w:rsidR="00551B47" w:rsidRDefault="00000000">
            <w:pPr>
              <w:keepNext/>
              <w:spacing w:after="60"/>
              <w:jc w:val="center"/>
            </w:pPr>
            <w:r>
              <w:rPr>
                <w:rFonts w:ascii="Calibri" w:hAnsi="Calibri"/>
                <w:sz w:val="20"/>
              </w:rPr>
              <w:t>-0.050</w:t>
            </w:r>
          </w:p>
        </w:tc>
        <w:tc>
          <w:tcPr>
            <w:tcW w:w="0" w:type="auto"/>
            <w:tcBorders>
              <w:top w:val="single" w:sz="0" w:space="0" w:color="FFFFFF"/>
              <w:left w:val="single" w:sz="0" w:space="0" w:color="D3D3D3"/>
              <w:bottom w:val="single" w:sz="0" w:space="0" w:color="FFFFFF"/>
              <w:right w:val="single" w:sz="0" w:space="0" w:color="D3D3D3"/>
            </w:tcBorders>
          </w:tcPr>
          <w:p w14:paraId="0192DB9A" w14:textId="77777777" w:rsidR="00551B47" w:rsidRDefault="00000000">
            <w:pPr>
              <w:keepNext/>
              <w:spacing w:after="60"/>
              <w:jc w:val="center"/>
            </w:pPr>
            <w:r>
              <w:rPr>
                <w:rFonts w:ascii="Calibri" w:hAnsi="Calibri"/>
                <w:sz w:val="20"/>
              </w:rPr>
              <w:t>NA</w:t>
            </w:r>
          </w:p>
        </w:tc>
      </w:tr>
      <w:tr w:rsidR="00551B47" w14:paraId="78D38716"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50F15DF2" w14:textId="77777777" w:rsidR="00551B47" w:rsidRDefault="00000000">
            <w:pPr>
              <w:keepNext/>
              <w:spacing w:after="60"/>
              <w:jc w:val="center"/>
            </w:pPr>
            <w:r>
              <w:rPr>
                <w:rFonts w:ascii="Calibri" w:hAnsi="Calibri"/>
                <w:sz w:val="20"/>
              </w:rPr>
              <w:t>19</w:t>
            </w:r>
          </w:p>
        </w:tc>
        <w:tc>
          <w:tcPr>
            <w:tcW w:w="0" w:type="auto"/>
            <w:tcBorders>
              <w:top w:val="single" w:sz="0" w:space="0" w:color="FFFFFF"/>
              <w:left w:val="single" w:sz="0" w:space="0" w:color="D3D3D3"/>
              <w:bottom w:val="single" w:sz="0" w:space="0" w:color="FFFFFF"/>
              <w:right w:val="single" w:sz="0" w:space="0" w:color="D3D3D3"/>
            </w:tcBorders>
          </w:tcPr>
          <w:p w14:paraId="56ADE973" w14:textId="77777777" w:rsidR="00551B47" w:rsidRDefault="00000000">
            <w:pPr>
              <w:keepNext/>
              <w:spacing w:after="60"/>
              <w:jc w:val="center"/>
            </w:pPr>
            <w:r>
              <w:rPr>
                <w:rFonts w:ascii="Calibri" w:hAnsi="Calibri"/>
                <w:sz w:val="20"/>
              </w:rPr>
              <w:t>D-1</w:t>
            </w:r>
          </w:p>
        </w:tc>
        <w:tc>
          <w:tcPr>
            <w:tcW w:w="0" w:type="auto"/>
            <w:tcBorders>
              <w:top w:val="single" w:sz="0" w:space="0" w:color="FFFFFF"/>
              <w:left w:val="single" w:sz="0" w:space="0" w:color="D3D3D3"/>
              <w:bottom w:val="single" w:sz="0" w:space="0" w:color="FFFFFF"/>
              <w:right w:val="single" w:sz="0" w:space="0" w:color="D3D3D3"/>
            </w:tcBorders>
          </w:tcPr>
          <w:p w14:paraId="68E1C721" w14:textId="77777777" w:rsidR="00551B47"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38A11B79" w14:textId="77777777" w:rsidR="00551B47" w:rsidRDefault="00000000">
            <w:pPr>
              <w:keepNext/>
              <w:spacing w:after="60"/>
              <w:jc w:val="center"/>
            </w:pPr>
            <w:r>
              <w:rPr>
                <w:rFonts w:ascii="Calibri" w:hAnsi="Calibri"/>
                <w:sz w:val="20"/>
              </w:rPr>
              <w:t>0.9</w:t>
            </w:r>
          </w:p>
        </w:tc>
        <w:tc>
          <w:tcPr>
            <w:tcW w:w="0" w:type="auto"/>
            <w:tcBorders>
              <w:top w:val="single" w:sz="0" w:space="0" w:color="FFFFFF"/>
              <w:left w:val="single" w:sz="0" w:space="0" w:color="D3D3D3"/>
              <w:bottom w:val="single" w:sz="0" w:space="0" w:color="FFFFFF"/>
              <w:right w:val="single" w:sz="0" w:space="0" w:color="D3D3D3"/>
            </w:tcBorders>
          </w:tcPr>
          <w:p w14:paraId="17A7CCAC" w14:textId="77777777" w:rsidR="00551B47" w:rsidRDefault="00000000">
            <w:pPr>
              <w:keepNext/>
              <w:spacing w:after="60"/>
              <w:jc w:val="center"/>
            </w:pPr>
            <w:r>
              <w:rPr>
                <w:rFonts w:ascii="Calibri" w:hAnsi="Calibri"/>
                <w:sz w:val="20"/>
              </w:rPr>
              <w:t>2.4</w:t>
            </w:r>
          </w:p>
        </w:tc>
        <w:tc>
          <w:tcPr>
            <w:tcW w:w="0" w:type="auto"/>
            <w:tcBorders>
              <w:top w:val="single" w:sz="0" w:space="0" w:color="FFFFFF"/>
              <w:left w:val="single" w:sz="0" w:space="0" w:color="D3D3D3"/>
              <w:bottom w:val="single" w:sz="0" w:space="0" w:color="FFFFFF"/>
              <w:right w:val="single" w:sz="0" w:space="0" w:color="D3D3D3"/>
            </w:tcBorders>
          </w:tcPr>
          <w:p w14:paraId="1B63A28D" w14:textId="77777777" w:rsidR="00551B47" w:rsidRDefault="00000000">
            <w:pPr>
              <w:keepNext/>
              <w:spacing w:after="60"/>
              <w:jc w:val="center"/>
            </w:pPr>
            <w:r>
              <w:rPr>
                <w:rFonts w:ascii="Calibri" w:hAnsi="Calibri"/>
                <w:sz w:val="20"/>
              </w:rPr>
              <w:t>4.2</w:t>
            </w:r>
          </w:p>
        </w:tc>
        <w:tc>
          <w:tcPr>
            <w:tcW w:w="0" w:type="auto"/>
            <w:tcBorders>
              <w:top w:val="single" w:sz="0" w:space="0" w:color="FFFFFF"/>
              <w:left w:val="single" w:sz="0" w:space="0" w:color="D3D3D3"/>
              <w:bottom w:val="single" w:sz="0" w:space="0" w:color="FFFFFF"/>
              <w:right w:val="single" w:sz="0" w:space="0" w:color="D3D3D3"/>
            </w:tcBorders>
          </w:tcPr>
          <w:p w14:paraId="585FBA50" w14:textId="77777777" w:rsidR="00551B47"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6B7B66A7" w14:textId="77777777" w:rsidR="00551B47" w:rsidRDefault="00000000">
            <w:pPr>
              <w:keepNext/>
              <w:spacing w:after="60"/>
              <w:jc w:val="center"/>
            </w:pPr>
            <w:r>
              <w:rPr>
                <w:rFonts w:ascii="Calibri" w:hAnsi="Calibri"/>
                <w:sz w:val="20"/>
              </w:rPr>
              <w:t>0.900</w:t>
            </w:r>
          </w:p>
        </w:tc>
        <w:tc>
          <w:tcPr>
            <w:tcW w:w="0" w:type="auto"/>
            <w:tcBorders>
              <w:top w:val="single" w:sz="0" w:space="0" w:color="FFFFFF"/>
              <w:left w:val="single" w:sz="0" w:space="0" w:color="D3D3D3"/>
              <w:bottom w:val="single" w:sz="0" w:space="0" w:color="FFFFFF"/>
              <w:right w:val="single" w:sz="0" w:space="0" w:color="D3D3D3"/>
            </w:tcBorders>
          </w:tcPr>
          <w:p w14:paraId="781DFB77" w14:textId="77777777" w:rsidR="00551B47" w:rsidRDefault="00000000">
            <w:pPr>
              <w:keepNext/>
              <w:spacing w:after="60"/>
              <w:jc w:val="center"/>
            </w:pPr>
            <w:r>
              <w:rPr>
                <w:rFonts w:ascii="Calibri" w:hAnsi="Calibri"/>
                <w:sz w:val="20"/>
              </w:rPr>
              <w:t>0.640</w:t>
            </w:r>
          </w:p>
        </w:tc>
        <w:tc>
          <w:tcPr>
            <w:tcW w:w="0" w:type="auto"/>
            <w:tcBorders>
              <w:top w:val="single" w:sz="0" w:space="0" w:color="FFFFFF"/>
              <w:left w:val="single" w:sz="0" w:space="0" w:color="D3D3D3"/>
              <w:bottom w:val="single" w:sz="0" w:space="0" w:color="FFFFFF"/>
              <w:right w:val="single" w:sz="0" w:space="0" w:color="D3D3D3"/>
            </w:tcBorders>
          </w:tcPr>
          <w:p w14:paraId="31450C87" w14:textId="77777777" w:rsidR="00551B47" w:rsidRDefault="00000000">
            <w:pPr>
              <w:keepNext/>
              <w:spacing w:after="60"/>
              <w:jc w:val="center"/>
            </w:pPr>
            <w:r>
              <w:rPr>
                <w:rFonts w:ascii="Calibri" w:hAnsi="Calibri"/>
                <w:sz w:val="20"/>
              </w:rPr>
              <w:t>0.570</w:t>
            </w:r>
          </w:p>
        </w:tc>
        <w:tc>
          <w:tcPr>
            <w:tcW w:w="0" w:type="auto"/>
            <w:tcBorders>
              <w:top w:val="single" w:sz="0" w:space="0" w:color="FFFFFF"/>
              <w:left w:val="single" w:sz="0" w:space="0" w:color="D3D3D3"/>
              <w:bottom w:val="single" w:sz="0" w:space="0" w:color="FFFFFF"/>
              <w:right w:val="single" w:sz="0" w:space="0" w:color="D3D3D3"/>
            </w:tcBorders>
          </w:tcPr>
          <w:p w14:paraId="40FE5A1B" w14:textId="77777777" w:rsidR="00551B47" w:rsidRDefault="00000000">
            <w:pPr>
              <w:keepNext/>
              <w:spacing w:after="60"/>
              <w:jc w:val="center"/>
            </w:pPr>
            <w:r>
              <w:rPr>
                <w:rFonts w:ascii="Calibri" w:hAnsi="Calibri"/>
                <w:sz w:val="20"/>
              </w:rPr>
              <w:t>NA</w:t>
            </w:r>
          </w:p>
        </w:tc>
      </w:tr>
      <w:tr w:rsidR="00551B47" w14:paraId="071D79EC"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65F2498E" w14:textId="77777777" w:rsidR="00551B47" w:rsidRDefault="00000000">
            <w:pPr>
              <w:keepNext/>
              <w:spacing w:after="60"/>
              <w:jc w:val="center"/>
            </w:pPr>
            <w:r>
              <w:rPr>
                <w:rFonts w:ascii="Calibri" w:hAnsi="Calibri"/>
                <w:sz w:val="20"/>
              </w:rPr>
              <w:t>20</w:t>
            </w:r>
          </w:p>
        </w:tc>
        <w:tc>
          <w:tcPr>
            <w:tcW w:w="0" w:type="auto"/>
            <w:tcBorders>
              <w:top w:val="single" w:sz="0" w:space="0" w:color="FFFFFF"/>
              <w:left w:val="single" w:sz="0" w:space="0" w:color="D3D3D3"/>
              <w:bottom w:val="single" w:sz="0" w:space="0" w:color="FFFFFF"/>
              <w:right w:val="single" w:sz="0" w:space="0" w:color="D3D3D3"/>
            </w:tcBorders>
          </w:tcPr>
          <w:p w14:paraId="1AFCC273" w14:textId="77777777" w:rsidR="00551B47" w:rsidRDefault="00000000">
            <w:pPr>
              <w:keepNext/>
              <w:spacing w:after="60"/>
              <w:jc w:val="center"/>
            </w:pPr>
            <w:r>
              <w:rPr>
                <w:rFonts w:ascii="Calibri" w:hAnsi="Calibri"/>
                <w:sz w:val="20"/>
              </w:rPr>
              <w:t>25 % WS_10</w:t>
            </w:r>
          </w:p>
        </w:tc>
        <w:tc>
          <w:tcPr>
            <w:tcW w:w="0" w:type="auto"/>
            <w:tcBorders>
              <w:top w:val="single" w:sz="0" w:space="0" w:color="FFFFFF"/>
              <w:left w:val="single" w:sz="0" w:space="0" w:color="D3D3D3"/>
              <w:bottom w:val="single" w:sz="0" w:space="0" w:color="FFFFFF"/>
              <w:right w:val="single" w:sz="0" w:space="0" w:color="D3D3D3"/>
            </w:tcBorders>
          </w:tcPr>
          <w:p w14:paraId="6DBC84E6" w14:textId="77777777" w:rsidR="00551B47"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74436490" w14:textId="77777777" w:rsidR="00551B47" w:rsidRDefault="00000000">
            <w:pPr>
              <w:keepNext/>
              <w:spacing w:after="60"/>
              <w:jc w:val="center"/>
            </w:pPr>
            <w:r>
              <w:rPr>
                <w:rFonts w:ascii="Calibri" w:hAnsi="Calibri"/>
                <w:sz w:val="20"/>
              </w:rPr>
              <w:t>0.1</w:t>
            </w:r>
          </w:p>
        </w:tc>
        <w:tc>
          <w:tcPr>
            <w:tcW w:w="0" w:type="auto"/>
            <w:tcBorders>
              <w:top w:val="single" w:sz="0" w:space="0" w:color="FFFFFF"/>
              <w:left w:val="single" w:sz="0" w:space="0" w:color="D3D3D3"/>
              <w:bottom w:val="single" w:sz="0" w:space="0" w:color="FFFFFF"/>
              <w:right w:val="single" w:sz="0" w:space="0" w:color="D3D3D3"/>
            </w:tcBorders>
          </w:tcPr>
          <w:p w14:paraId="5875CFA3" w14:textId="77777777" w:rsidR="00551B47" w:rsidRDefault="00000000">
            <w:pPr>
              <w:keepNext/>
              <w:spacing w:after="60"/>
              <w:jc w:val="center"/>
            </w:pPr>
            <w:r>
              <w:rPr>
                <w:rFonts w:ascii="Calibri" w:hAnsi="Calibri"/>
                <w:sz w:val="20"/>
              </w:rPr>
              <w:t>3.5</w:t>
            </w:r>
          </w:p>
        </w:tc>
        <w:tc>
          <w:tcPr>
            <w:tcW w:w="0" w:type="auto"/>
            <w:tcBorders>
              <w:top w:val="single" w:sz="0" w:space="0" w:color="FFFFFF"/>
              <w:left w:val="single" w:sz="0" w:space="0" w:color="D3D3D3"/>
              <w:bottom w:val="single" w:sz="0" w:space="0" w:color="FFFFFF"/>
              <w:right w:val="single" w:sz="0" w:space="0" w:color="D3D3D3"/>
            </w:tcBorders>
          </w:tcPr>
          <w:p w14:paraId="3AAB8CA3" w14:textId="77777777" w:rsidR="00551B47" w:rsidRDefault="00000000">
            <w:pPr>
              <w:keepNext/>
              <w:spacing w:after="60"/>
              <w:jc w:val="center"/>
            </w:pPr>
            <w:r>
              <w:rPr>
                <w:rFonts w:ascii="Calibri" w:hAnsi="Calibri"/>
                <w:sz w:val="20"/>
              </w:rPr>
              <w:t>5.5</w:t>
            </w:r>
          </w:p>
        </w:tc>
        <w:tc>
          <w:tcPr>
            <w:tcW w:w="0" w:type="auto"/>
            <w:tcBorders>
              <w:top w:val="single" w:sz="0" w:space="0" w:color="FFFFFF"/>
              <w:left w:val="single" w:sz="0" w:space="0" w:color="D3D3D3"/>
              <w:bottom w:val="single" w:sz="0" w:space="0" w:color="FFFFFF"/>
              <w:right w:val="single" w:sz="0" w:space="0" w:color="D3D3D3"/>
            </w:tcBorders>
          </w:tcPr>
          <w:p w14:paraId="623F1CAF" w14:textId="77777777" w:rsidR="00551B47"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2A3C4CC1" w14:textId="77777777" w:rsidR="00551B47" w:rsidRDefault="00000000">
            <w:pPr>
              <w:keepNext/>
              <w:spacing w:after="60"/>
              <w:jc w:val="center"/>
            </w:pPr>
            <w:r>
              <w:rPr>
                <w:rFonts w:ascii="Calibri" w:hAnsi="Calibri"/>
                <w:sz w:val="20"/>
              </w:rPr>
              <w:t>1.300</w:t>
            </w:r>
          </w:p>
        </w:tc>
        <w:tc>
          <w:tcPr>
            <w:tcW w:w="0" w:type="auto"/>
            <w:tcBorders>
              <w:top w:val="single" w:sz="0" w:space="0" w:color="FFFFFF"/>
              <w:left w:val="single" w:sz="0" w:space="0" w:color="D3D3D3"/>
              <w:bottom w:val="single" w:sz="0" w:space="0" w:color="FFFFFF"/>
              <w:right w:val="single" w:sz="0" w:space="0" w:color="D3D3D3"/>
            </w:tcBorders>
          </w:tcPr>
          <w:p w14:paraId="66594028" w14:textId="77777777" w:rsidR="00551B47" w:rsidRDefault="00000000">
            <w:pPr>
              <w:keepNext/>
              <w:spacing w:after="60"/>
              <w:jc w:val="center"/>
            </w:pPr>
            <w:r>
              <w:rPr>
                <w:rFonts w:ascii="Calibri" w:hAnsi="Calibri"/>
                <w:sz w:val="20"/>
              </w:rPr>
              <w:t>1.230</w:t>
            </w:r>
          </w:p>
        </w:tc>
        <w:tc>
          <w:tcPr>
            <w:tcW w:w="0" w:type="auto"/>
            <w:tcBorders>
              <w:top w:val="single" w:sz="0" w:space="0" w:color="FFFFFF"/>
              <w:left w:val="single" w:sz="0" w:space="0" w:color="D3D3D3"/>
              <w:bottom w:val="single" w:sz="0" w:space="0" w:color="FFFFFF"/>
              <w:right w:val="single" w:sz="0" w:space="0" w:color="D3D3D3"/>
            </w:tcBorders>
          </w:tcPr>
          <w:p w14:paraId="08FF39A4" w14:textId="77777777" w:rsidR="00551B47" w:rsidRDefault="00000000">
            <w:pPr>
              <w:keepNext/>
              <w:spacing w:after="60"/>
              <w:jc w:val="center"/>
            </w:pPr>
            <w:r>
              <w:rPr>
                <w:rFonts w:ascii="Calibri" w:hAnsi="Calibri"/>
                <w:sz w:val="20"/>
              </w:rPr>
              <w:t>0.310</w:t>
            </w:r>
          </w:p>
        </w:tc>
        <w:tc>
          <w:tcPr>
            <w:tcW w:w="0" w:type="auto"/>
            <w:tcBorders>
              <w:top w:val="single" w:sz="0" w:space="0" w:color="FFFFFF"/>
              <w:left w:val="single" w:sz="0" w:space="0" w:color="D3D3D3"/>
              <w:bottom w:val="single" w:sz="0" w:space="0" w:color="FFFFFF"/>
              <w:right w:val="single" w:sz="0" w:space="0" w:color="D3D3D3"/>
            </w:tcBorders>
          </w:tcPr>
          <w:p w14:paraId="42530CC3" w14:textId="77777777" w:rsidR="00551B47" w:rsidRDefault="00000000">
            <w:pPr>
              <w:keepNext/>
              <w:spacing w:after="60"/>
              <w:jc w:val="center"/>
            </w:pPr>
            <w:r>
              <w:rPr>
                <w:rFonts w:ascii="Calibri" w:hAnsi="Calibri"/>
                <w:sz w:val="20"/>
              </w:rPr>
              <w:t>NA</w:t>
            </w:r>
          </w:p>
        </w:tc>
      </w:tr>
    </w:tbl>
    <w:p w14:paraId="4859536A" w14:textId="77777777" w:rsidR="00551B47" w:rsidRDefault="00000000">
      <w:pPr>
        <w:pStyle w:val="FirstParagraph"/>
      </w:pPr>
      <w:r>
        <w:rPr>
          <w:i/>
          <w:iCs/>
        </w:rPr>
        <w:t>Caption: Table 1. Model forms and evaluation metrics for the fitted sROS models. Formulae include variables representing 10-metre wind speed (WS</w:t>
      </w:r>
      <w:r>
        <w:rPr>
          <w:i/>
          <w:iCs/>
          <w:vertAlign w:val="subscript"/>
        </w:rPr>
        <w:t>10</w:t>
      </w:r>
      <w:r>
        <w:rPr>
          <w:i/>
          <w:iCs/>
        </w:rPr>
        <w:t>), initial spread index (ISI), stand-adjusted ISI (ISI</w:t>
      </w:r>
      <w:r>
        <w:rPr>
          <w:i/>
          <w:iCs/>
          <w:vertAlign w:val="subscript"/>
        </w:rPr>
        <w:t>sa</w:t>
      </w:r>
      <w:r>
        <w:rPr>
          <w:i/>
          <w:iCs/>
        </w:rPr>
        <w:t>), surface fuel consumption (SFC, kg m</w:t>
      </w:r>
      <w:r>
        <w:rPr>
          <w:i/>
          <w:iCs/>
          <w:vertAlign w:val="superscript"/>
        </w:rPr>
        <w:t>-2</w:t>
      </w:r>
      <w:r>
        <w:rPr>
          <w:i/>
          <w:iCs/>
        </w:rPr>
        <w:t>), and fuel type (FT). ISI/ISI</w:t>
      </w:r>
      <w:r>
        <w:rPr>
          <w:i/>
          <w:iCs/>
          <w:vertAlign w:val="subscript"/>
        </w:rPr>
        <w:t>sa</w:t>
      </w:r>
      <w:r>
        <w:rPr>
          <w:i/>
          <w:iCs/>
        </w:rPr>
        <w:t xml:space="preserve"> columns represent predicted ROS (m min</w:t>
      </w:r>
      <w:r>
        <w:rPr>
          <w:i/>
          <w:iCs/>
          <w:vertAlign w:val="superscript"/>
        </w:rPr>
        <w:t>-1</w:t>
      </w:r>
      <w:r>
        <w:rPr>
          <w:i/>
          <w:iCs/>
        </w:rPr>
        <w:t>) for given models at each predictor level. Constants used in prediction calculations include FFMC 91 (Models 1, 5, 19), SFC of 1.5 kg m</w:t>
      </w:r>
      <w:r>
        <w:rPr>
          <w:i/>
          <w:iCs/>
          <w:vertAlign w:val="superscript"/>
        </w:rPr>
        <w:t>-2</w:t>
      </w:r>
      <w:r>
        <w:rPr>
          <w:i/>
          <w:iCs/>
        </w:rPr>
        <w:t xml:space="preserve"> (Models 7 and 9), and fuel type ‘Conifer’ (Model 15). Evaluation metrics are unitless and include root mean squared error (RMSE), mean absolute error (MAE), mean absolute percentage error (MAPE), Efron’s R-squared (ER2), and Akaike’s Information Criterion (AIC). Predefined functions (not fitted) include C-3S, C-4S, C-6S, D-1, and M25, which were evaluated against the 51 boreal conifer fire observations.</w:t>
      </w:r>
    </w:p>
    <w:p w14:paraId="25E1DE1B" w14:textId="77777777" w:rsidR="00551B47" w:rsidRDefault="00000000">
      <w:pPr>
        <w:pStyle w:val="Heading3"/>
      </w:pPr>
      <w:bookmarkStart w:id="16" w:name="final-fitted-models"/>
      <w:bookmarkEnd w:id="15"/>
      <w:r>
        <w:t>Final fitted models</w:t>
      </w:r>
    </w:p>
    <w:p w14:paraId="6512680E" w14:textId="77777777" w:rsidR="00551B47" w:rsidRDefault="00000000">
      <w:pPr>
        <w:pStyle w:val="FirstParagraph"/>
      </w:pPr>
      <w:r>
        <w:t xml:space="preserve">Table 1 shows the predictors and evaluation metrics for the list of fitted models, as well as </w:t>
      </w:r>
      <w:r>
        <w:rPr>
          <w:i/>
          <w:iCs/>
        </w:rPr>
        <w:t>ROS</w:t>
      </w:r>
      <w:r>
        <w:t xml:space="preserve"> predictions at three levels of </w:t>
      </w:r>
      <w:r>
        <w:rPr>
          <w:i/>
          <w:iCs/>
        </w:rPr>
        <w:t>ISI</w:t>
      </w:r>
      <w:r>
        <w:t xml:space="preserve"> or </w:t>
      </w:r>
      <w:r>
        <w:rPr>
          <w:i/>
          <w:iCs/>
        </w:rPr>
        <w:t>ISI</w:t>
      </w:r>
      <w:r>
        <w:rPr>
          <w:i/>
          <w:iCs/>
          <w:vertAlign w:val="subscript"/>
        </w:rPr>
        <w:t>sa</w:t>
      </w:r>
      <w:r>
        <w:t xml:space="preserve"> (5, 10, 15). Other variables (FFMC, SFC, FT) were assigned values where needed for calculation purposes, as noted. Also shown are evaluation results using the previously described Van Wagner and FBP surface fire models. As the table indicates, the datasets used varied from 51 to 91 observations. Models using the SFC predictor excluded observations without estimated SFC, resulting in slightly </w:t>
      </w:r>
      <w:r>
        <w:lastRenderedPageBreak/>
        <w:t>smaller datasets. ‘Aggregated data’ models included all surface fire observations except those with canopy fuel involvement, as noted previously; this included fires in deciduous stands and PPDF fires (Box 1) as well as three wildfires. Boreal conifer models used only the aforementioned fires in spruce, pine-spruce, or boreal/sub-boreal pine [for site and experimental descriptions see 31]. Models 2–4 included all such fires, while models 5–15 excluded fires that exhibited more significant torching, as noted.</w:t>
      </w:r>
    </w:p>
    <w:p w14:paraId="0E2ECE69" w14:textId="77777777" w:rsidR="00551B47" w:rsidRDefault="00000000">
      <w:pPr>
        <w:pStyle w:val="BodyText"/>
      </w:pPr>
      <w:r>
        <w:t xml:space="preserve">Models forms 1–4 and 13–14, using the boreal conifer observations, had slightly better performance (higher Efron’s r-squared, lower MAE and MAPE) than analogous models fitted to the larger aggregated dataset (Models 5 – 12, 15). Non-linear model forms using the sigmoidal Chapman-Richards form had insufficient data to automatically fit the </w:t>
      </w:r>
      <w:r>
        <w:rPr>
          <w:i/>
          <w:iCs/>
        </w:rPr>
        <w:t>a</w:t>
      </w:r>
      <w:r>
        <w:t xml:space="preserve"> parameter (‘nls’ function failed to converge); </w:t>
      </w:r>
      <w:r>
        <w:rPr>
          <w:i/>
          <w:iCs/>
        </w:rPr>
        <w:t>a</w:t>
      </w:r>
      <w:r>
        <w:t xml:space="preserve"> was set to 20 following the value for Van Wagner’s C-4s model [17], an intermediate value between the low (15: C-3s) and high (30: C-6s, D1) values used previously. The remaining parameters were fitted to the data, producing relatively high-performing models, particularly those using the boreal conifer dataset with torching fires removed (Models 13, 14: Efron’s R-squared &gt; 0.7, MAE &lt; 0.7 m min</w:t>
      </w:r>
      <w:r>
        <w:rPr>
          <w:vertAlign w:val="superscript"/>
        </w:rPr>
        <w:t>-1</w:t>
      </w:r>
      <w:r>
        <w:t>). In contrast, when using the broader aggregated dataset, the best performance included ISI</w:t>
      </w:r>
      <w:r>
        <w:rPr>
          <w:vertAlign w:val="subscript"/>
        </w:rPr>
        <w:t>sa</w:t>
      </w:r>
      <w:r>
        <w:t xml:space="preserve"> and SFC predictors (Model 9: Efron’s R-squared of 0.662, MAE &lt;1 m min</w:t>
      </w:r>
      <w:r>
        <w:rPr>
          <w:vertAlign w:val="superscript"/>
        </w:rPr>
        <w:t>-1</w:t>
      </w:r>
      <w:r>
        <w:t>).</w:t>
      </w:r>
    </w:p>
    <w:p w14:paraId="34B14625" w14:textId="77777777" w:rsidR="00551B47" w:rsidRDefault="00000000">
      <w:pPr>
        <w:pStyle w:val="BodyText"/>
      </w:pPr>
      <w:r>
        <w:t>The evaluation measures in Table 1 show how the Van Wagner and FBP surface fire functions, as well as the ‘25%’ model, compare to the fitted models for precting ROS of the boreal conifer data. High MAE and MAPE values, and negative values for Efron’s R-squared, suggest very poor performance by the C-4s (especially) and C-6s models compared to the fire observations. The C-3s, D1, and 25% models, in contrast, are in the lower end of the range of model performance, but otherwise exhibit acceptable performance. When fitted to the deciduous data alone, the D-1 model had the following diagnostics: RMSE=0.568; MAE=1.297; MAPE=0.988; ER2=0.543.</w:t>
      </w:r>
      <w:r>
        <w:rPr>
          <w:rStyle w:val="FootnoteReference"/>
        </w:rPr>
        <w:footnoteReference w:id="1"/>
      </w:r>
      <w:r>
        <w:t xml:space="preserve"> There were no advantages to the </w:t>
      </w:r>
      <m:oMath>
        <m:r>
          <w:rPr>
            <w:rFonts w:ascii="Cambria Math" w:hAnsi="Cambria Math"/>
          </w:rPr>
          <m:t>a</m:t>
        </m:r>
        <m:r>
          <m:rPr>
            <m:sty m:val="p"/>
          </m:rPr>
          <w:rPr>
            <w:rFonts w:ascii="Cambria Math" w:hAnsi="Cambria Math"/>
          </w:rPr>
          <m:t>⋅</m:t>
        </m:r>
        <m:r>
          <w:rPr>
            <w:rFonts w:ascii="Cambria Math" w:hAnsi="Cambria Math"/>
          </w:rPr>
          <m:t>IS</m:t>
        </m:r>
        <m:sSup>
          <m:sSupPr>
            <m:ctrlPr>
              <w:rPr>
                <w:rFonts w:ascii="Cambria Math" w:hAnsi="Cambria Math"/>
              </w:rPr>
            </m:ctrlPr>
          </m:sSupPr>
          <m:e>
            <m:r>
              <w:rPr>
                <w:rFonts w:ascii="Cambria Math" w:hAnsi="Cambria Math"/>
              </w:rPr>
              <m:t>I</m:t>
            </m:r>
          </m:e>
          <m:sup>
            <m:r>
              <w:rPr>
                <w:rFonts w:ascii="Cambria Math" w:hAnsi="Cambria Math"/>
              </w:rPr>
              <m:t>b</m:t>
            </m:r>
          </m:sup>
        </m:sSup>
      </m:oMath>
      <w:r>
        <w:t xml:space="preserve"> model (Model 12) over other model forms.</w:t>
      </w:r>
    </w:p>
    <w:p w14:paraId="0FDCD588" w14:textId="77777777" w:rsidR="00551B47" w:rsidRDefault="00000000">
      <w:pPr>
        <w:pStyle w:val="Heading3"/>
      </w:pPr>
      <w:bookmarkStart w:id="17" w:name="table-2-extended-sfc-predictions"/>
      <w:bookmarkEnd w:id="16"/>
      <w:r>
        <w:lastRenderedPageBreak/>
        <w:t>[Table 2: Extended SFC predictions]</w:t>
      </w:r>
    </w:p>
    <w:p w14:paraId="25F87EF3" w14:textId="0013F852" w:rsidR="00551B47" w:rsidRDefault="00000000">
      <w:pPr>
        <w:keepNext/>
        <w:spacing w:after="60"/>
      </w:pPr>
      <w:r>
        <w:rPr>
          <w:rFonts w:ascii="Calibri" w:hAnsi="Calibri"/>
        </w:rPr>
        <w:t xml:space="preserve">Table </w:t>
      </w:r>
      <w:r w:rsidR="00CC3A8F">
        <w:t>2.</w:t>
      </w:r>
      <w:r>
        <w:rPr>
          <w:rFonts w:ascii="Calibri" w:hAnsi="Calibri"/>
        </w:rPr>
        <w:t xml:space="preserve"> </w:t>
      </w:r>
      <w:r>
        <w:rPr>
          <w:rFonts w:ascii="Calibri" w:hAnsi="Calibri"/>
          <w:color w:val="333333"/>
        </w:rPr>
        <w:t>Extended prediction table for multivariate models</w:t>
      </w:r>
    </w:p>
    <w:tbl>
      <w:tblPr>
        <w:tblStyle w:val="Table"/>
        <w:tblW w:w="5000" w:type="pct"/>
        <w:jc w:val="center"/>
        <w:tblCellMar>
          <w:left w:w="60" w:type="dxa"/>
          <w:right w:w="60" w:type="dxa"/>
        </w:tblCellMar>
        <w:tblLook w:val="0000" w:firstRow="0" w:lastRow="0" w:firstColumn="0" w:lastColumn="0" w:noHBand="0" w:noVBand="0"/>
      </w:tblPr>
      <w:tblGrid>
        <w:gridCol w:w="2932"/>
        <w:gridCol w:w="1963"/>
        <w:gridCol w:w="1032"/>
        <w:gridCol w:w="1047"/>
        <w:gridCol w:w="1253"/>
        <w:gridCol w:w="1253"/>
      </w:tblGrid>
      <w:tr w:rsidR="00551B47" w14:paraId="34E4AEEA" w14:textId="77777777" w:rsidTr="001B54C5">
        <w:trPr>
          <w:cantSplit/>
          <w:tblHeader/>
          <w:jc w:val="center"/>
        </w:trPr>
        <w:tc>
          <w:tcPr>
            <w:tcW w:w="0" w:type="auto"/>
            <w:tcBorders>
              <w:top w:val="single" w:sz="16" w:space="0" w:color="000000"/>
              <w:left w:val="single" w:sz="0" w:space="0" w:color="D3D3D3"/>
            </w:tcBorders>
          </w:tcPr>
          <w:p w14:paraId="492B0120" w14:textId="77777777" w:rsidR="00551B47" w:rsidRDefault="00551B47">
            <w:pPr>
              <w:keepNext/>
              <w:spacing w:after="60"/>
            </w:pPr>
          </w:p>
        </w:tc>
        <w:tc>
          <w:tcPr>
            <w:tcW w:w="0" w:type="auto"/>
            <w:tcBorders>
              <w:top w:val="single" w:sz="16" w:space="0" w:color="000000"/>
            </w:tcBorders>
          </w:tcPr>
          <w:p w14:paraId="11D70218" w14:textId="77777777" w:rsidR="00551B47" w:rsidRDefault="00551B47">
            <w:pPr>
              <w:keepNext/>
              <w:spacing w:after="60"/>
            </w:pPr>
          </w:p>
        </w:tc>
        <w:tc>
          <w:tcPr>
            <w:tcW w:w="0" w:type="auto"/>
            <w:tcBorders>
              <w:top w:val="single" w:sz="16" w:space="0" w:color="000000"/>
            </w:tcBorders>
          </w:tcPr>
          <w:p w14:paraId="0078018E" w14:textId="77777777" w:rsidR="00551B47" w:rsidRDefault="00551B47">
            <w:pPr>
              <w:keepNext/>
              <w:spacing w:after="60"/>
            </w:pPr>
          </w:p>
        </w:tc>
        <w:tc>
          <w:tcPr>
            <w:tcW w:w="0" w:type="auto"/>
            <w:gridSpan w:val="3"/>
            <w:tcBorders>
              <w:top w:val="single" w:sz="18" w:space="0" w:color="000000"/>
              <w:right w:val="single" w:sz="2" w:space="0" w:color="D3D3D3"/>
            </w:tcBorders>
          </w:tcPr>
          <w:p w14:paraId="16E045DB" w14:textId="77777777" w:rsidR="00551B47" w:rsidRDefault="00000000">
            <w:pPr>
              <w:keepNext/>
              <w:spacing w:after="60"/>
              <w:jc w:val="center"/>
            </w:pPr>
            <w:r>
              <w:rPr>
                <w:rFonts w:ascii="Calibri" w:hAnsi="Calibri"/>
                <w:sz w:val="20"/>
              </w:rPr>
              <w:t>Predicted ROS (m/min)</w:t>
            </w:r>
          </w:p>
        </w:tc>
      </w:tr>
      <w:tr w:rsidR="00551B47" w14:paraId="475992E6" w14:textId="77777777" w:rsidTr="001B54C5">
        <w:trPr>
          <w:cantSplit/>
          <w:tblHeader/>
          <w:jc w:val="center"/>
        </w:trPr>
        <w:tc>
          <w:tcPr>
            <w:tcW w:w="0" w:type="auto"/>
            <w:tcBorders>
              <w:left w:val="single" w:sz="0" w:space="0" w:color="D3D3D3"/>
              <w:bottom w:val="single" w:sz="16" w:space="0" w:color="000000"/>
            </w:tcBorders>
          </w:tcPr>
          <w:p w14:paraId="44170982" w14:textId="77777777" w:rsidR="00551B47" w:rsidRDefault="00000000">
            <w:pPr>
              <w:keepNext/>
              <w:spacing w:after="60"/>
              <w:jc w:val="center"/>
            </w:pPr>
            <w:r>
              <w:rPr>
                <w:rFonts w:ascii="Calibri" w:hAnsi="Calibri"/>
                <w:sz w:val="20"/>
              </w:rPr>
              <w:t>Model (predictors)</w:t>
            </w:r>
          </w:p>
        </w:tc>
        <w:tc>
          <w:tcPr>
            <w:tcW w:w="0" w:type="auto"/>
            <w:tcBorders>
              <w:bottom w:val="single" w:sz="16" w:space="0" w:color="000000"/>
            </w:tcBorders>
          </w:tcPr>
          <w:p w14:paraId="42D48ECA" w14:textId="77777777" w:rsidR="00551B47" w:rsidRDefault="00000000">
            <w:pPr>
              <w:keepNext/>
              <w:spacing w:after="60"/>
              <w:jc w:val="center"/>
            </w:pPr>
            <w:r>
              <w:rPr>
                <w:rFonts w:ascii="Calibri" w:hAnsi="Calibri"/>
                <w:sz w:val="20"/>
              </w:rPr>
              <w:t>SFC (kg/m2)</w:t>
            </w:r>
          </w:p>
        </w:tc>
        <w:tc>
          <w:tcPr>
            <w:tcW w:w="0" w:type="auto"/>
            <w:tcBorders>
              <w:bottom w:val="single" w:sz="16" w:space="0" w:color="000000"/>
            </w:tcBorders>
          </w:tcPr>
          <w:p w14:paraId="6F76B359" w14:textId="77777777" w:rsidR="00551B47" w:rsidRDefault="00000000">
            <w:pPr>
              <w:keepNext/>
              <w:spacing w:after="60"/>
              <w:jc w:val="center"/>
            </w:pPr>
            <w:r>
              <w:rPr>
                <w:rFonts w:ascii="Calibri" w:hAnsi="Calibri"/>
                <w:sz w:val="20"/>
              </w:rPr>
              <w:t>FT</w:t>
            </w:r>
          </w:p>
        </w:tc>
        <w:tc>
          <w:tcPr>
            <w:tcW w:w="0" w:type="auto"/>
            <w:tcBorders>
              <w:bottom w:val="single" w:sz="16" w:space="0" w:color="000000"/>
            </w:tcBorders>
          </w:tcPr>
          <w:p w14:paraId="37CB409D" w14:textId="77777777" w:rsidR="00551B47" w:rsidRDefault="00000000">
            <w:pPr>
              <w:keepNext/>
              <w:spacing w:after="60"/>
              <w:jc w:val="center"/>
            </w:pPr>
            <w:r>
              <w:rPr>
                <w:rFonts w:ascii="Calibri" w:hAnsi="Calibri"/>
                <w:sz w:val="20"/>
              </w:rPr>
              <w:t>ISI=5</w:t>
            </w:r>
          </w:p>
        </w:tc>
        <w:tc>
          <w:tcPr>
            <w:tcW w:w="0" w:type="auto"/>
            <w:tcBorders>
              <w:bottom w:val="single" w:sz="16" w:space="0" w:color="000000"/>
            </w:tcBorders>
          </w:tcPr>
          <w:p w14:paraId="0B7A9471" w14:textId="77777777" w:rsidR="00551B47" w:rsidRDefault="00000000">
            <w:pPr>
              <w:keepNext/>
              <w:spacing w:after="60"/>
              <w:jc w:val="center"/>
            </w:pPr>
            <w:r>
              <w:rPr>
                <w:rFonts w:ascii="Calibri" w:hAnsi="Calibri"/>
                <w:sz w:val="20"/>
              </w:rPr>
              <w:t>ISI=10</w:t>
            </w:r>
          </w:p>
        </w:tc>
        <w:tc>
          <w:tcPr>
            <w:tcW w:w="0" w:type="auto"/>
            <w:tcBorders>
              <w:bottom w:val="single" w:sz="16" w:space="0" w:color="000000"/>
              <w:right w:val="single" w:sz="0" w:space="0" w:color="D3D3D3"/>
            </w:tcBorders>
          </w:tcPr>
          <w:p w14:paraId="789D5883" w14:textId="77777777" w:rsidR="00551B47" w:rsidRDefault="00000000">
            <w:pPr>
              <w:keepNext/>
              <w:spacing w:after="60"/>
              <w:jc w:val="center"/>
            </w:pPr>
            <w:r>
              <w:rPr>
                <w:rFonts w:ascii="Calibri" w:hAnsi="Calibri"/>
                <w:sz w:val="20"/>
              </w:rPr>
              <w:t>ISI=15</w:t>
            </w:r>
          </w:p>
        </w:tc>
      </w:tr>
      <w:tr w:rsidR="00551B47" w14:paraId="44B20B4A"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52655E64" w14:textId="77777777" w:rsidR="00551B47" w:rsidRDefault="00000000">
            <w:pPr>
              <w:keepNext/>
              <w:spacing w:after="60"/>
              <w:jc w:val="center"/>
            </w:pPr>
            <w:r>
              <w:rPr>
                <w:rFonts w:ascii="Calibri" w:hAnsi="Calibri"/>
                <w:sz w:val="20"/>
              </w:rPr>
              <w:t>7 (ISI, SFC)</w:t>
            </w:r>
          </w:p>
        </w:tc>
        <w:tc>
          <w:tcPr>
            <w:tcW w:w="0" w:type="auto"/>
            <w:tcBorders>
              <w:top w:val="single" w:sz="0" w:space="0" w:color="FFFFFF"/>
              <w:left w:val="single" w:sz="0" w:space="0" w:color="D3D3D3"/>
              <w:bottom w:val="single" w:sz="0" w:space="0" w:color="FFFFFF"/>
              <w:right w:val="single" w:sz="0" w:space="0" w:color="D3D3D3"/>
            </w:tcBorders>
          </w:tcPr>
          <w:p w14:paraId="15E2FE31" w14:textId="77777777" w:rsidR="00551B47"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403E6BCD" w14:textId="77777777" w:rsidR="00551B47"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35BA74AF" w14:textId="77777777" w:rsidR="00551B47" w:rsidRDefault="00000000">
            <w:pPr>
              <w:keepNext/>
              <w:spacing w:after="60"/>
              <w:jc w:val="center"/>
            </w:pPr>
            <w:r>
              <w:rPr>
                <w:rFonts w:ascii="Calibri" w:hAnsi="Calibri"/>
                <w:sz w:val="20"/>
              </w:rPr>
              <w:t>1.13</w:t>
            </w:r>
          </w:p>
        </w:tc>
        <w:tc>
          <w:tcPr>
            <w:tcW w:w="0" w:type="auto"/>
            <w:tcBorders>
              <w:top w:val="single" w:sz="0" w:space="0" w:color="FFFFFF"/>
              <w:left w:val="single" w:sz="0" w:space="0" w:color="D3D3D3"/>
              <w:bottom w:val="single" w:sz="0" w:space="0" w:color="FFFFFF"/>
              <w:right w:val="single" w:sz="0" w:space="0" w:color="D3D3D3"/>
            </w:tcBorders>
          </w:tcPr>
          <w:p w14:paraId="4D1B35EA" w14:textId="77777777" w:rsidR="00551B47" w:rsidRDefault="00000000">
            <w:pPr>
              <w:keepNext/>
              <w:spacing w:after="60"/>
              <w:jc w:val="center"/>
            </w:pPr>
            <w:r>
              <w:rPr>
                <w:rFonts w:ascii="Calibri" w:hAnsi="Calibri"/>
                <w:sz w:val="20"/>
              </w:rPr>
              <w:t>2.12</w:t>
            </w:r>
          </w:p>
        </w:tc>
        <w:tc>
          <w:tcPr>
            <w:tcW w:w="0" w:type="auto"/>
            <w:tcBorders>
              <w:top w:val="single" w:sz="0" w:space="0" w:color="FFFFFF"/>
              <w:left w:val="single" w:sz="0" w:space="0" w:color="D3D3D3"/>
              <w:bottom w:val="single" w:sz="0" w:space="0" w:color="FFFFFF"/>
              <w:right w:val="single" w:sz="0" w:space="0" w:color="D3D3D3"/>
            </w:tcBorders>
          </w:tcPr>
          <w:p w14:paraId="27F031C5" w14:textId="77777777" w:rsidR="00551B47" w:rsidRDefault="00000000">
            <w:pPr>
              <w:keepNext/>
              <w:spacing w:after="60"/>
              <w:jc w:val="center"/>
            </w:pPr>
            <w:r>
              <w:rPr>
                <w:rFonts w:ascii="Calibri" w:hAnsi="Calibri"/>
                <w:sz w:val="20"/>
              </w:rPr>
              <w:t>3.76</w:t>
            </w:r>
          </w:p>
        </w:tc>
      </w:tr>
      <w:tr w:rsidR="00551B47" w14:paraId="41D5112A"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7D67DC9D" w14:textId="77777777" w:rsidR="00551B47" w:rsidRDefault="00000000">
            <w:pPr>
              <w:keepNext/>
              <w:spacing w:after="60"/>
              <w:jc w:val="center"/>
            </w:pPr>
            <w:r>
              <w:rPr>
                <w:rFonts w:ascii="Calibri" w:hAnsi="Calibri"/>
                <w:sz w:val="20"/>
              </w:rPr>
              <w:t>7 (ISI, SFC)</w:t>
            </w:r>
          </w:p>
        </w:tc>
        <w:tc>
          <w:tcPr>
            <w:tcW w:w="0" w:type="auto"/>
            <w:tcBorders>
              <w:top w:val="single" w:sz="0" w:space="0" w:color="FFFFFF"/>
              <w:left w:val="single" w:sz="0" w:space="0" w:color="D3D3D3"/>
              <w:bottom w:val="single" w:sz="0" w:space="0" w:color="FFFFFF"/>
              <w:right w:val="single" w:sz="0" w:space="0" w:color="D3D3D3"/>
            </w:tcBorders>
          </w:tcPr>
          <w:p w14:paraId="14875EDC" w14:textId="77777777" w:rsidR="00551B47" w:rsidRDefault="00000000">
            <w:pPr>
              <w:keepNext/>
              <w:spacing w:after="60"/>
              <w:jc w:val="center"/>
            </w:pPr>
            <w:r>
              <w:rPr>
                <w:rFonts w:ascii="Calibri" w:hAnsi="Calibri"/>
                <w:sz w:val="20"/>
              </w:rPr>
              <w:t>1.5</w:t>
            </w:r>
          </w:p>
        </w:tc>
        <w:tc>
          <w:tcPr>
            <w:tcW w:w="0" w:type="auto"/>
            <w:tcBorders>
              <w:top w:val="single" w:sz="0" w:space="0" w:color="FFFFFF"/>
              <w:left w:val="single" w:sz="0" w:space="0" w:color="D3D3D3"/>
              <w:bottom w:val="single" w:sz="0" w:space="0" w:color="FFFFFF"/>
              <w:right w:val="single" w:sz="0" w:space="0" w:color="D3D3D3"/>
            </w:tcBorders>
          </w:tcPr>
          <w:p w14:paraId="284EE016" w14:textId="77777777" w:rsidR="00551B47"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74F76E60" w14:textId="77777777" w:rsidR="00551B47" w:rsidRDefault="00000000">
            <w:pPr>
              <w:keepNext/>
              <w:spacing w:after="60"/>
              <w:jc w:val="center"/>
            </w:pPr>
            <w:r>
              <w:rPr>
                <w:rFonts w:ascii="Calibri" w:hAnsi="Calibri"/>
                <w:sz w:val="20"/>
              </w:rPr>
              <w:t>1.50</w:t>
            </w:r>
          </w:p>
        </w:tc>
        <w:tc>
          <w:tcPr>
            <w:tcW w:w="0" w:type="auto"/>
            <w:tcBorders>
              <w:top w:val="single" w:sz="0" w:space="0" w:color="FFFFFF"/>
              <w:left w:val="single" w:sz="0" w:space="0" w:color="D3D3D3"/>
              <w:bottom w:val="single" w:sz="0" w:space="0" w:color="FFFFFF"/>
              <w:right w:val="single" w:sz="0" w:space="0" w:color="D3D3D3"/>
            </w:tcBorders>
          </w:tcPr>
          <w:p w14:paraId="53525687" w14:textId="77777777" w:rsidR="00551B47" w:rsidRDefault="00000000">
            <w:pPr>
              <w:keepNext/>
              <w:spacing w:after="60"/>
              <w:jc w:val="center"/>
            </w:pPr>
            <w:r>
              <w:rPr>
                <w:rFonts w:ascii="Calibri" w:hAnsi="Calibri"/>
                <w:sz w:val="20"/>
              </w:rPr>
              <w:t>2.49</w:t>
            </w:r>
          </w:p>
        </w:tc>
        <w:tc>
          <w:tcPr>
            <w:tcW w:w="0" w:type="auto"/>
            <w:tcBorders>
              <w:top w:val="single" w:sz="0" w:space="0" w:color="FFFFFF"/>
              <w:left w:val="single" w:sz="0" w:space="0" w:color="D3D3D3"/>
              <w:bottom w:val="single" w:sz="0" w:space="0" w:color="FFFFFF"/>
              <w:right w:val="single" w:sz="0" w:space="0" w:color="D3D3D3"/>
            </w:tcBorders>
          </w:tcPr>
          <w:p w14:paraId="18CE6A6A" w14:textId="77777777" w:rsidR="00551B47" w:rsidRDefault="00000000">
            <w:pPr>
              <w:keepNext/>
              <w:spacing w:after="60"/>
              <w:jc w:val="center"/>
            </w:pPr>
            <w:r>
              <w:rPr>
                <w:rFonts w:ascii="Calibri" w:hAnsi="Calibri"/>
                <w:sz w:val="20"/>
              </w:rPr>
              <w:t>4.13</w:t>
            </w:r>
          </w:p>
        </w:tc>
      </w:tr>
      <w:tr w:rsidR="00551B47" w14:paraId="34FE3993"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26005BFD" w14:textId="77777777" w:rsidR="00551B47" w:rsidRDefault="00000000">
            <w:pPr>
              <w:keepNext/>
              <w:spacing w:after="60"/>
              <w:jc w:val="center"/>
            </w:pPr>
            <w:r>
              <w:rPr>
                <w:rFonts w:ascii="Calibri" w:hAnsi="Calibri"/>
                <w:sz w:val="20"/>
              </w:rPr>
              <w:t>7 (ISI, SFC)</w:t>
            </w:r>
          </w:p>
        </w:tc>
        <w:tc>
          <w:tcPr>
            <w:tcW w:w="0" w:type="auto"/>
            <w:tcBorders>
              <w:top w:val="single" w:sz="0" w:space="0" w:color="FFFFFF"/>
              <w:left w:val="single" w:sz="0" w:space="0" w:color="D3D3D3"/>
              <w:bottom w:val="single" w:sz="0" w:space="0" w:color="FFFFFF"/>
              <w:right w:val="single" w:sz="0" w:space="0" w:color="D3D3D3"/>
            </w:tcBorders>
          </w:tcPr>
          <w:p w14:paraId="76D5C9AE" w14:textId="77777777" w:rsidR="00551B47" w:rsidRDefault="00000000">
            <w:pPr>
              <w:keepNext/>
              <w:spacing w:after="60"/>
              <w:jc w:val="center"/>
            </w:pPr>
            <w:r>
              <w:rPr>
                <w:rFonts w:ascii="Calibri" w:hAnsi="Calibri"/>
                <w:sz w:val="20"/>
              </w:rPr>
              <w:t>3.0</w:t>
            </w:r>
          </w:p>
        </w:tc>
        <w:tc>
          <w:tcPr>
            <w:tcW w:w="0" w:type="auto"/>
            <w:tcBorders>
              <w:top w:val="single" w:sz="0" w:space="0" w:color="FFFFFF"/>
              <w:left w:val="single" w:sz="0" w:space="0" w:color="D3D3D3"/>
              <w:bottom w:val="single" w:sz="0" w:space="0" w:color="FFFFFF"/>
              <w:right w:val="single" w:sz="0" w:space="0" w:color="D3D3D3"/>
            </w:tcBorders>
          </w:tcPr>
          <w:p w14:paraId="02A71113" w14:textId="77777777" w:rsidR="00551B47"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5E46B8ED" w14:textId="77777777" w:rsidR="00551B47" w:rsidRDefault="00000000">
            <w:pPr>
              <w:keepNext/>
              <w:spacing w:after="60"/>
              <w:jc w:val="center"/>
            </w:pPr>
            <w:r>
              <w:rPr>
                <w:rFonts w:ascii="Calibri" w:hAnsi="Calibri"/>
                <w:sz w:val="20"/>
              </w:rPr>
              <w:t>1.99</w:t>
            </w:r>
          </w:p>
        </w:tc>
        <w:tc>
          <w:tcPr>
            <w:tcW w:w="0" w:type="auto"/>
            <w:tcBorders>
              <w:top w:val="single" w:sz="0" w:space="0" w:color="FFFFFF"/>
              <w:left w:val="single" w:sz="0" w:space="0" w:color="D3D3D3"/>
              <w:bottom w:val="single" w:sz="0" w:space="0" w:color="FFFFFF"/>
              <w:right w:val="single" w:sz="0" w:space="0" w:color="D3D3D3"/>
            </w:tcBorders>
          </w:tcPr>
          <w:p w14:paraId="5A3150B0" w14:textId="77777777" w:rsidR="00551B47" w:rsidRDefault="00000000">
            <w:pPr>
              <w:keepNext/>
              <w:spacing w:after="60"/>
              <w:jc w:val="center"/>
            </w:pPr>
            <w:r>
              <w:rPr>
                <w:rFonts w:ascii="Calibri" w:hAnsi="Calibri"/>
                <w:sz w:val="20"/>
              </w:rPr>
              <w:t>2.98</w:t>
            </w:r>
          </w:p>
        </w:tc>
        <w:tc>
          <w:tcPr>
            <w:tcW w:w="0" w:type="auto"/>
            <w:tcBorders>
              <w:top w:val="single" w:sz="0" w:space="0" w:color="FFFFFF"/>
              <w:left w:val="single" w:sz="0" w:space="0" w:color="D3D3D3"/>
              <w:bottom w:val="single" w:sz="0" w:space="0" w:color="FFFFFF"/>
              <w:right w:val="single" w:sz="0" w:space="0" w:color="D3D3D3"/>
            </w:tcBorders>
          </w:tcPr>
          <w:p w14:paraId="30F152B2" w14:textId="77777777" w:rsidR="00551B47" w:rsidRDefault="00000000">
            <w:pPr>
              <w:keepNext/>
              <w:spacing w:after="60"/>
              <w:jc w:val="center"/>
            </w:pPr>
            <w:r>
              <w:rPr>
                <w:rFonts w:ascii="Calibri" w:hAnsi="Calibri"/>
                <w:sz w:val="20"/>
              </w:rPr>
              <w:t>4.62</w:t>
            </w:r>
          </w:p>
        </w:tc>
      </w:tr>
      <w:tr w:rsidR="00551B47" w14:paraId="6872FD38"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7F39E1D" w14:textId="77777777" w:rsidR="00551B47" w:rsidRDefault="00000000">
            <w:pPr>
              <w:keepNext/>
              <w:spacing w:after="60"/>
              <w:jc w:val="center"/>
            </w:pPr>
            <w:r>
              <w:rPr>
                <w:rFonts w:ascii="Calibri" w:hAnsi="Calibri"/>
                <w:sz w:val="20"/>
              </w:rPr>
              <w:t>7 (ISI, SFC)</w:t>
            </w:r>
          </w:p>
        </w:tc>
        <w:tc>
          <w:tcPr>
            <w:tcW w:w="0" w:type="auto"/>
            <w:tcBorders>
              <w:top w:val="single" w:sz="0" w:space="0" w:color="FFFFFF"/>
              <w:left w:val="single" w:sz="0" w:space="0" w:color="D3D3D3"/>
              <w:bottom w:val="single" w:sz="0" w:space="0" w:color="FFFFFF"/>
              <w:right w:val="single" w:sz="0" w:space="0" w:color="D3D3D3"/>
            </w:tcBorders>
          </w:tcPr>
          <w:p w14:paraId="78056C9D" w14:textId="77777777" w:rsidR="00551B47" w:rsidRDefault="00000000">
            <w:pPr>
              <w:keepNext/>
              <w:spacing w:after="60"/>
              <w:jc w:val="center"/>
            </w:pPr>
            <w:r>
              <w:rPr>
                <w:rFonts w:ascii="Calibri" w:hAnsi="Calibri"/>
                <w:sz w:val="20"/>
              </w:rPr>
              <w:t>5.0</w:t>
            </w:r>
          </w:p>
        </w:tc>
        <w:tc>
          <w:tcPr>
            <w:tcW w:w="0" w:type="auto"/>
            <w:tcBorders>
              <w:top w:val="single" w:sz="0" w:space="0" w:color="FFFFFF"/>
              <w:left w:val="single" w:sz="0" w:space="0" w:color="D3D3D3"/>
              <w:bottom w:val="single" w:sz="0" w:space="0" w:color="FFFFFF"/>
              <w:right w:val="single" w:sz="0" w:space="0" w:color="D3D3D3"/>
            </w:tcBorders>
          </w:tcPr>
          <w:p w14:paraId="0324B814" w14:textId="77777777" w:rsidR="00551B47"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32B68041" w14:textId="77777777" w:rsidR="00551B47" w:rsidRDefault="00000000">
            <w:pPr>
              <w:keepNext/>
              <w:spacing w:after="60"/>
              <w:jc w:val="center"/>
            </w:pPr>
            <w:r>
              <w:rPr>
                <w:rFonts w:ascii="Calibri" w:hAnsi="Calibri"/>
                <w:sz w:val="20"/>
              </w:rPr>
              <w:t>2.47</w:t>
            </w:r>
          </w:p>
        </w:tc>
        <w:tc>
          <w:tcPr>
            <w:tcW w:w="0" w:type="auto"/>
            <w:tcBorders>
              <w:top w:val="single" w:sz="0" w:space="0" w:color="FFFFFF"/>
              <w:left w:val="single" w:sz="0" w:space="0" w:color="D3D3D3"/>
              <w:bottom w:val="single" w:sz="0" w:space="0" w:color="FFFFFF"/>
              <w:right w:val="single" w:sz="0" w:space="0" w:color="D3D3D3"/>
            </w:tcBorders>
          </w:tcPr>
          <w:p w14:paraId="1E62FECE" w14:textId="77777777" w:rsidR="00551B47" w:rsidRDefault="00000000">
            <w:pPr>
              <w:keepNext/>
              <w:spacing w:after="60"/>
              <w:jc w:val="center"/>
            </w:pPr>
            <w:r>
              <w:rPr>
                <w:rFonts w:ascii="Calibri" w:hAnsi="Calibri"/>
                <w:sz w:val="20"/>
              </w:rPr>
              <w:t>3.46</w:t>
            </w:r>
          </w:p>
        </w:tc>
        <w:tc>
          <w:tcPr>
            <w:tcW w:w="0" w:type="auto"/>
            <w:tcBorders>
              <w:top w:val="single" w:sz="0" w:space="0" w:color="FFFFFF"/>
              <w:left w:val="single" w:sz="0" w:space="0" w:color="D3D3D3"/>
              <w:bottom w:val="single" w:sz="0" w:space="0" w:color="FFFFFF"/>
              <w:right w:val="single" w:sz="0" w:space="0" w:color="D3D3D3"/>
            </w:tcBorders>
          </w:tcPr>
          <w:p w14:paraId="56D5F05D" w14:textId="77777777" w:rsidR="00551B47" w:rsidRDefault="00000000">
            <w:pPr>
              <w:keepNext/>
              <w:spacing w:after="60"/>
              <w:jc w:val="center"/>
            </w:pPr>
            <w:r>
              <w:rPr>
                <w:rFonts w:ascii="Calibri" w:hAnsi="Calibri"/>
                <w:sz w:val="20"/>
              </w:rPr>
              <w:t>5.10</w:t>
            </w:r>
          </w:p>
        </w:tc>
      </w:tr>
      <w:tr w:rsidR="00551B47" w14:paraId="695D3394"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E693A97" w14:textId="77777777" w:rsidR="00551B47" w:rsidRDefault="00000000">
            <w:pPr>
              <w:keepNext/>
              <w:spacing w:after="60"/>
              <w:jc w:val="center"/>
            </w:pPr>
            <w:r>
              <w:rPr>
                <w:rFonts w:ascii="Calibri" w:hAnsi="Calibri"/>
                <w:sz w:val="20"/>
              </w:rPr>
              <w:t>9 (ISI_sa, SFC)</w:t>
            </w:r>
          </w:p>
        </w:tc>
        <w:tc>
          <w:tcPr>
            <w:tcW w:w="0" w:type="auto"/>
            <w:tcBorders>
              <w:top w:val="single" w:sz="0" w:space="0" w:color="FFFFFF"/>
              <w:left w:val="single" w:sz="0" w:space="0" w:color="D3D3D3"/>
              <w:bottom w:val="single" w:sz="0" w:space="0" w:color="FFFFFF"/>
              <w:right w:val="single" w:sz="0" w:space="0" w:color="D3D3D3"/>
            </w:tcBorders>
          </w:tcPr>
          <w:p w14:paraId="45F98640" w14:textId="77777777" w:rsidR="00551B47"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10A02576" w14:textId="77777777" w:rsidR="00551B47"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6AC9DC08" w14:textId="77777777" w:rsidR="00551B47" w:rsidRDefault="00000000">
            <w:pPr>
              <w:keepNext/>
              <w:spacing w:after="60"/>
              <w:jc w:val="center"/>
            </w:pPr>
            <w:r>
              <w:rPr>
                <w:rFonts w:ascii="Calibri" w:hAnsi="Calibri"/>
                <w:sz w:val="20"/>
              </w:rPr>
              <w:t>0.88</w:t>
            </w:r>
          </w:p>
        </w:tc>
        <w:tc>
          <w:tcPr>
            <w:tcW w:w="0" w:type="auto"/>
            <w:tcBorders>
              <w:top w:val="single" w:sz="0" w:space="0" w:color="FFFFFF"/>
              <w:left w:val="single" w:sz="0" w:space="0" w:color="D3D3D3"/>
              <w:bottom w:val="single" w:sz="0" w:space="0" w:color="FFFFFF"/>
              <w:right w:val="single" w:sz="0" w:space="0" w:color="D3D3D3"/>
            </w:tcBorders>
          </w:tcPr>
          <w:p w14:paraId="5D0B19A3" w14:textId="77777777" w:rsidR="00551B47" w:rsidRDefault="00000000">
            <w:pPr>
              <w:keepNext/>
              <w:spacing w:after="60"/>
              <w:jc w:val="center"/>
            </w:pPr>
            <w:r>
              <w:rPr>
                <w:rFonts w:ascii="Calibri" w:hAnsi="Calibri"/>
                <w:sz w:val="20"/>
              </w:rPr>
              <w:t>2.03</w:t>
            </w:r>
          </w:p>
        </w:tc>
        <w:tc>
          <w:tcPr>
            <w:tcW w:w="0" w:type="auto"/>
            <w:tcBorders>
              <w:top w:val="single" w:sz="0" w:space="0" w:color="FFFFFF"/>
              <w:left w:val="single" w:sz="0" w:space="0" w:color="D3D3D3"/>
              <w:bottom w:val="single" w:sz="0" w:space="0" w:color="FFFFFF"/>
              <w:right w:val="single" w:sz="0" w:space="0" w:color="D3D3D3"/>
            </w:tcBorders>
          </w:tcPr>
          <w:p w14:paraId="0DE37070" w14:textId="77777777" w:rsidR="00551B47" w:rsidRDefault="00000000">
            <w:pPr>
              <w:keepNext/>
              <w:spacing w:after="60"/>
              <w:jc w:val="center"/>
            </w:pPr>
            <w:r>
              <w:rPr>
                <w:rFonts w:ascii="Calibri" w:hAnsi="Calibri"/>
                <w:sz w:val="20"/>
              </w:rPr>
              <w:t>3.95</w:t>
            </w:r>
          </w:p>
        </w:tc>
      </w:tr>
      <w:tr w:rsidR="00551B47" w14:paraId="1545A23E"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3790AC21" w14:textId="77777777" w:rsidR="00551B47" w:rsidRDefault="00000000">
            <w:pPr>
              <w:keepNext/>
              <w:spacing w:after="60"/>
              <w:jc w:val="center"/>
            </w:pPr>
            <w:r>
              <w:rPr>
                <w:rFonts w:ascii="Calibri" w:hAnsi="Calibri"/>
                <w:sz w:val="20"/>
              </w:rPr>
              <w:t>9 (ISI_sa, SFC)</w:t>
            </w:r>
          </w:p>
        </w:tc>
        <w:tc>
          <w:tcPr>
            <w:tcW w:w="0" w:type="auto"/>
            <w:tcBorders>
              <w:top w:val="single" w:sz="0" w:space="0" w:color="FFFFFF"/>
              <w:left w:val="single" w:sz="0" w:space="0" w:color="D3D3D3"/>
              <w:bottom w:val="single" w:sz="0" w:space="0" w:color="FFFFFF"/>
              <w:right w:val="single" w:sz="0" w:space="0" w:color="D3D3D3"/>
            </w:tcBorders>
          </w:tcPr>
          <w:p w14:paraId="44282F07" w14:textId="77777777" w:rsidR="00551B47" w:rsidRDefault="00000000">
            <w:pPr>
              <w:keepNext/>
              <w:spacing w:after="60"/>
              <w:jc w:val="center"/>
            </w:pPr>
            <w:r>
              <w:rPr>
                <w:rFonts w:ascii="Calibri" w:hAnsi="Calibri"/>
                <w:sz w:val="20"/>
              </w:rPr>
              <w:t>1.5</w:t>
            </w:r>
          </w:p>
        </w:tc>
        <w:tc>
          <w:tcPr>
            <w:tcW w:w="0" w:type="auto"/>
            <w:tcBorders>
              <w:top w:val="single" w:sz="0" w:space="0" w:color="FFFFFF"/>
              <w:left w:val="single" w:sz="0" w:space="0" w:color="D3D3D3"/>
              <w:bottom w:val="single" w:sz="0" w:space="0" w:color="FFFFFF"/>
              <w:right w:val="single" w:sz="0" w:space="0" w:color="D3D3D3"/>
            </w:tcBorders>
          </w:tcPr>
          <w:p w14:paraId="54A0EC7E" w14:textId="77777777" w:rsidR="00551B47"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3C9D8C85" w14:textId="77777777" w:rsidR="00551B47" w:rsidRDefault="00000000">
            <w:pPr>
              <w:keepNext/>
              <w:spacing w:after="60"/>
              <w:jc w:val="center"/>
            </w:pPr>
            <w:r>
              <w:rPr>
                <w:rFonts w:ascii="Calibri" w:hAnsi="Calibri"/>
                <w:sz w:val="20"/>
              </w:rPr>
              <w:t>1.11</w:t>
            </w:r>
          </w:p>
        </w:tc>
        <w:tc>
          <w:tcPr>
            <w:tcW w:w="0" w:type="auto"/>
            <w:tcBorders>
              <w:top w:val="single" w:sz="0" w:space="0" w:color="FFFFFF"/>
              <w:left w:val="single" w:sz="0" w:space="0" w:color="D3D3D3"/>
              <w:bottom w:val="single" w:sz="0" w:space="0" w:color="FFFFFF"/>
              <w:right w:val="single" w:sz="0" w:space="0" w:color="D3D3D3"/>
            </w:tcBorders>
          </w:tcPr>
          <w:p w14:paraId="03248FA1" w14:textId="77777777" w:rsidR="00551B47" w:rsidRDefault="00000000">
            <w:pPr>
              <w:keepNext/>
              <w:spacing w:after="60"/>
              <w:jc w:val="center"/>
            </w:pPr>
            <w:r>
              <w:rPr>
                <w:rFonts w:ascii="Calibri" w:hAnsi="Calibri"/>
                <w:sz w:val="20"/>
              </w:rPr>
              <w:t>2.26</w:t>
            </w:r>
          </w:p>
        </w:tc>
        <w:tc>
          <w:tcPr>
            <w:tcW w:w="0" w:type="auto"/>
            <w:tcBorders>
              <w:top w:val="single" w:sz="0" w:space="0" w:color="FFFFFF"/>
              <w:left w:val="single" w:sz="0" w:space="0" w:color="D3D3D3"/>
              <w:bottom w:val="single" w:sz="0" w:space="0" w:color="FFFFFF"/>
              <w:right w:val="single" w:sz="0" w:space="0" w:color="D3D3D3"/>
            </w:tcBorders>
          </w:tcPr>
          <w:p w14:paraId="2CA6C7A4" w14:textId="77777777" w:rsidR="00551B47" w:rsidRDefault="00000000">
            <w:pPr>
              <w:keepNext/>
              <w:spacing w:after="60"/>
              <w:jc w:val="center"/>
            </w:pPr>
            <w:r>
              <w:rPr>
                <w:rFonts w:ascii="Calibri" w:hAnsi="Calibri"/>
                <w:sz w:val="20"/>
              </w:rPr>
              <w:t>4.18</w:t>
            </w:r>
          </w:p>
        </w:tc>
      </w:tr>
      <w:tr w:rsidR="00551B47" w14:paraId="44D3D15E"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2B6DEFD4" w14:textId="77777777" w:rsidR="00551B47" w:rsidRDefault="00000000">
            <w:pPr>
              <w:keepNext/>
              <w:spacing w:after="60"/>
              <w:jc w:val="center"/>
            </w:pPr>
            <w:r>
              <w:rPr>
                <w:rFonts w:ascii="Calibri" w:hAnsi="Calibri"/>
                <w:sz w:val="20"/>
              </w:rPr>
              <w:t>9 (ISI_sa, SFC)</w:t>
            </w:r>
          </w:p>
        </w:tc>
        <w:tc>
          <w:tcPr>
            <w:tcW w:w="0" w:type="auto"/>
            <w:tcBorders>
              <w:top w:val="single" w:sz="0" w:space="0" w:color="FFFFFF"/>
              <w:left w:val="single" w:sz="0" w:space="0" w:color="D3D3D3"/>
              <w:bottom w:val="single" w:sz="0" w:space="0" w:color="FFFFFF"/>
              <w:right w:val="single" w:sz="0" w:space="0" w:color="D3D3D3"/>
            </w:tcBorders>
          </w:tcPr>
          <w:p w14:paraId="3396608C" w14:textId="77777777" w:rsidR="00551B47" w:rsidRDefault="00000000">
            <w:pPr>
              <w:keepNext/>
              <w:spacing w:after="60"/>
              <w:jc w:val="center"/>
            </w:pPr>
            <w:r>
              <w:rPr>
                <w:rFonts w:ascii="Calibri" w:hAnsi="Calibri"/>
                <w:sz w:val="20"/>
              </w:rPr>
              <w:t>3.0</w:t>
            </w:r>
          </w:p>
        </w:tc>
        <w:tc>
          <w:tcPr>
            <w:tcW w:w="0" w:type="auto"/>
            <w:tcBorders>
              <w:top w:val="single" w:sz="0" w:space="0" w:color="FFFFFF"/>
              <w:left w:val="single" w:sz="0" w:space="0" w:color="D3D3D3"/>
              <w:bottom w:val="single" w:sz="0" w:space="0" w:color="FFFFFF"/>
              <w:right w:val="single" w:sz="0" w:space="0" w:color="D3D3D3"/>
            </w:tcBorders>
          </w:tcPr>
          <w:p w14:paraId="2B02AE1B" w14:textId="77777777" w:rsidR="00551B47"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20DE1415" w14:textId="77777777" w:rsidR="00551B47" w:rsidRDefault="00000000">
            <w:pPr>
              <w:keepNext/>
              <w:spacing w:after="60"/>
              <w:jc w:val="center"/>
            </w:pPr>
            <w:r>
              <w:rPr>
                <w:rFonts w:ascii="Calibri" w:hAnsi="Calibri"/>
                <w:sz w:val="20"/>
              </w:rPr>
              <w:t>1.42</w:t>
            </w:r>
          </w:p>
        </w:tc>
        <w:tc>
          <w:tcPr>
            <w:tcW w:w="0" w:type="auto"/>
            <w:tcBorders>
              <w:top w:val="single" w:sz="0" w:space="0" w:color="FFFFFF"/>
              <w:left w:val="single" w:sz="0" w:space="0" w:color="D3D3D3"/>
              <w:bottom w:val="single" w:sz="0" w:space="0" w:color="FFFFFF"/>
              <w:right w:val="single" w:sz="0" w:space="0" w:color="D3D3D3"/>
            </w:tcBorders>
          </w:tcPr>
          <w:p w14:paraId="02B52E0B" w14:textId="77777777" w:rsidR="00551B47" w:rsidRDefault="00000000">
            <w:pPr>
              <w:keepNext/>
              <w:spacing w:after="60"/>
              <w:jc w:val="center"/>
            </w:pPr>
            <w:r>
              <w:rPr>
                <w:rFonts w:ascii="Calibri" w:hAnsi="Calibri"/>
                <w:sz w:val="20"/>
              </w:rPr>
              <w:t>2.57</w:t>
            </w:r>
          </w:p>
        </w:tc>
        <w:tc>
          <w:tcPr>
            <w:tcW w:w="0" w:type="auto"/>
            <w:tcBorders>
              <w:top w:val="single" w:sz="0" w:space="0" w:color="FFFFFF"/>
              <w:left w:val="single" w:sz="0" w:space="0" w:color="D3D3D3"/>
              <w:bottom w:val="single" w:sz="0" w:space="0" w:color="FFFFFF"/>
              <w:right w:val="single" w:sz="0" w:space="0" w:color="D3D3D3"/>
            </w:tcBorders>
          </w:tcPr>
          <w:p w14:paraId="7BB40940" w14:textId="77777777" w:rsidR="00551B47" w:rsidRDefault="00000000">
            <w:pPr>
              <w:keepNext/>
              <w:spacing w:after="60"/>
              <w:jc w:val="center"/>
            </w:pPr>
            <w:r>
              <w:rPr>
                <w:rFonts w:ascii="Calibri" w:hAnsi="Calibri"/>
                <w:sz w:val="20"/>
              </w:rPr>
              <w:t>4.49</w:t>
            </w:r>
          </w:p>
        </w:tc>
      </w:tr>
      <w:tr w:rsidR="00551B47" w14:paraId="632B85B8"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D13C9F6" w14:textId="77777777" w:rsidR="00551B47" w:rsidRDefault="00000000">
            <w:pPr>
              <w:keepNext/>
              <w:spacing w:after="60"/>
              <w:jc w:val="center"/>
            </w:pPr>
            <w:r>
              <w:rPr>
                <w:rFonts w:ascii="Calibri" w:hAnsi="Calibri"/>
                <w:sz w:val="20"/>
              </w:rPr>
              <w:t>9 (ISI_sa, SFC)</w:t>
            </w:r>
          </w:p>
        </w:tc>
        <w:tc>
          <w:tcPr>
            <w:tcW w:w="0" w:type="auto"/>
            <w:tcBorders>
              <w:top w:val="single" w:sz="0" w:space="0" w:color="FFFFFF"/>
              <w:left w:val="single" w:sz="0" w:space="0" w:color="D3D3D3"/>
              <w:bottom w:val="single" w:sz="0" w:space="0" w:color="FFFFFF"/>
              <w:right w:val="single" w:sz="0" w:space="0" w:color="D3D3D3"/>
            </w:tcBorders>
          </w:tcPr>
          <w:p w14:paraId="4B37886E" w14:textId="77777777" w:rsidR="00551B47" w:rsidRDefault="00000000">
            <w:pPr>
              <w:keepNext/>
              <w:spacing w:after="60"/>
              <w:jc w:val="center"/>
            </w:pPr>
            <w:r>
              <w:rPr>
                <w:rFonts w:ascii="Calibri" w:hAnsi="Calibri"/>
                <w:sz w:val="20"/>
              </w:rPr>
              <w:t>5.0</w:t>
            </w:r>
          </w:p>
        </w:tc>
        <w:tc>
          <w:tcPr>
            <w:tcW w:w="0" w:type="auto"/>
            <w:tcBorders>
              <w:top w:val="single" w:sz="0" w:space="0" w:color="FFFFFF"/>
              <w:left w:val="single" w:sz="0" w:space="0" w:color="D3D3D3"/>
              <w:bottom w:val="single" w:sz="0" w:space="0" w:color="FFFFFF"/>
              <w:right w:val="single" w:sz="0" w:space="0" w:color="D3D3D3"/>
            </w:tcBorders>
          </w:tcPr>
          <w:p w14:paraId="2C79C84B" w14:textId="77777777" w:rsidR="00551B47"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5705A10A" w14:textId="77777777" w:rsidR="00551B47" w:rsidRDefault="00000000">
            <w:pPr>
              <w:keepNext/>
              <w:spacing w:after="60"/>
              <w:jc w:val="center"/>
            </w:pPr>
            <w:r>
              <w:rPr>
                <w:rFonts w:ascii="Calibri" w:hAnsi="Calibri"/>
                <w:sz w:val="20"/>
              </w:rPr>
              <w:t>1.72</w:t>
            </w:r>
          </w:p>
        </w:tc>
        <w:tc>
          <w:tcPr>
            <w:tcW w:w="0" w:type="auto"/>
            <w:tcBorders>
              <w:top w:val="single" w:sz="0" w:space="0" w:color="FFFFFF"/>
              <w:left w:val="single" w:sz="0" w:space="0" w:color="D3D3D3"/>
              <w:bottom w:val="single" w:sz="0" w:space="0" w:color="FFFFFF"/>
              <w:right w:val="single" w:sz="0" w:space="0" w:color="D3D3D3"/>
            </w:tcBorders>
          </w:tcPr>
          <w:p w14:paraId="0DFFD487" w14:textId="77777777" w:rsidR="00551B47" w:rsidRDefault="00000000">
            <w:pPr>
              <w:keepNext/>
              <w:spacing w:after="60"/>
              <w:jc w:val="center"/>
            </w:pPr>
            <w:r>
              <w:rPr>
                <w:rFonts w:ascii="Calibri" w:hAnsi="Calibri"/>
                <w:sz w:val="20"/>
              </w:rPr>
              <w:t>2.87</w:t>
            </w:r>
          </w:p>
        </w:tc>
        <w:tc>
          <w:tcPr>
            <w:tcW w:w="0" w:type="auto"/>
            <w:tcBorders>
              <w:top w:val="single" w:sz="0" w:space="0" w:color="FFFFFF"/>
              <w:left w:val="single" w:sz="0" w:space="0" w:color="D3D3D3"/>
              <w:bottom w:val="single" w:sz="0" w:space="0" w:color="FFFFFF"/>
              <w:right w:val="single" w:sz="0" w:space="0" w:color="D3D3D3"/>
            </w:tcBorders>
          </w:tcPr>
          <w:p w14:paraId="2A88F4FE" w14:textId="77777777" w:rsidR="00551B47" w:rsidRDefault="00000000">
            <w:pPr>
              <w:keepNext/>
              <w:spacing w:after="60"/>
              <w:jc w:val="center"/>
            </w:pPr>
            <w:r>
              <w:rPr>
                <w:rFonts w:ascii="Calibri" w:hAnsi="Calibri"/>
                <w:sz w:val="20"/>
              </w:rPr>
              <w:t>4.79</w:t>
            </w:r>
          </w:p>
        </w:tc>
      </w:tr>
      <w:tr w:rsidR="00551B47" w14:paraId="4A022179"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7B5CEB2" w14:textId="77777777" w:rsidR="00551B47" w:rsidRDefault="00000000">
            <w:pPr>
              <w:keepNext/>
              <w:spacing w:after="60"/>
              <w:jc w:val="center"/>
            </w:pPr>
            <w:r>
              <w:rPr>
                <w:rFonts w:ascii="Calibri" w:hAnsi="Calibri"/>
                <w:sz w:val="20"/>
              </w:rPr>
              <w:t>15 (ISI, FT)</w:t>
            </w:r>
          </w:p>
        </w:tc>
        <w:tc>
          <w:tcPr>
            <w:tcW w:w="0" w:type="auto"/>
            <w:tcBorders>
              <w:top w:val="single" w:sz="0" w:space="0" w:color="FFFFFF"/>
              <w:left w:val="single" w:sz="0" w:space="0" w:color="D3D3D3"/>
              <w:bottom w:val="single" w:sz="0" w:space="0" w:color="FFFFFF"/>
              <w:right w:val="single" w:sz="0" w:space="0" w:color="D3D3D3"/>
            </w:tcBorders>
          </w:tcPr>
          <w:p w14:paraId="34C736E4" w14:textId="77777777" w:rsidR="00551B47"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59919375" w14:textId="77777777" w:rsidR="00551B47" w:rsidRDefault="00000000">
            <w:pPr>
              <w:keepNext/>
              <w:spacing w:after="60"/>
              <w:jc w:val="center"/>
            </w:pPr>
            <w:r>
              <w:rPr>
                <w:rFonts w:ascii="Calibri" w:hAnsi="Calibri"/>
                <w:sz w:val="20"/>
              </w:rPr>
              <w:t>Decid</w:t>
            </w:r>
          </w:p>
        </w:tc>
        <w:tc>
          <w:tcPr>
            <w:tcW w:w="0" w:type="auto"/>
            <w:tcBorders>
              <w:top w:val="single" w:sz="0" w:space="0" w:color="FFFFFF"/>
              <w:left w:val="single" w:sz="0" w:space="0" w:color="D3D3D3"/>
              <w:bottom w:val="single" w:sz="0" w:space="0" w:color="FFFFFF"/>
              <w:right w:val="single" w:sz="0" w:space="0" w:color="D3D3D3"/>
            </w:tcBorders>
          </w:tcPr>
          <w:p w14:paraId="40D2C60C" w14:textId="77777777" w:rsidR="00551B47" w:rsidRDefault="00000000">
            <w:pPr>
              <w:keepNext/>
              <w:spacing w:after="60"/>
              <w:jc w:val="center"/>
            </w:pPr>
            <w:r>
              <w:rPr>
                <w:rFonts w:ascii="Calibri" w:hAnsi="Calibri"/>
                <w:sz w:val="20"/>
              </w:rPr>
              <w:t>0.31</w:t>
            </w:r>
          </w:p>
        </w:tc>
        <w:tc>
          <w:tcPr>
            <w:tcW w:w="0" w:type="auto"/>
            <w:tcBorders>
              <w:top w:val="single" w:sz="0" w:space="0" w:color="FFFFFF"/>
              <w:left w:val="single" w:sz="0" w:space="0" w:color="D3D3D3"/>
              <w:bottom w:val="single" w:sz="0" w:space="0" w:color="FFFFFF"/>
              <w:right w:val="single" w:sz="0" w:space="0" w:color="D3D3D3"/>
            </w:tcBorders>
          </w:tcPr>
          <w:p w14:paraId="71048C54" w14:textId="77777777" w:rsidR="00551B47" w:rsidRDefault="00000000">
            <w:pPr>
              <w:keepNext/>
              <w:spacing w:after="60"/>
              <w:jc w:val="center"/>
            </w:pPr>
            <w:r>
              <w:rPr>
                <w:rFonts w:ascii="Calibri" w:hAnsi="Calibri"/>
                <w:sz w:val="20"/>
              </w:rPr>
              <w:t>1.96</w:t>
            </w:r>
          </w:p>
        </w:tc>
        <w:tc>
          <w:tcPr>
            <w:tcW w:w="0" w:type="auto"/>
            <w:tcBorders>
              <w:top w:val="single" w:sz="0" w:space="0" w:color="FFFFFF"/>
              <w:left w:val="single" w:sz="0" w:space="0" w:color="D3D3D3"/>
              <w:bottom w:val="single" w:sz="0" w:space="0" w:color="FFFFFF"/>
              <w:right w:val="single" w:sz="0" w:space="0" w:color="D3D3D3"/>
            </w:tcBorders>
          </w:tcPr>
          <w:p w14:paraId="568867C7" w14:textId="77777777" w:rsidR="00551B47" w:rsidRDefault="00000000">
            <w:pPr>
              <w:keepNext/>
              <w:spacing w:after="60"/>
              <w:jc w:val="center"/>
            </w:pPr>
            <w:r>
              <w:rPr>
                <w:rFonts w:ascii="Calibri" w:hAnsi="Calibri"/>
                <w:sz w:val="20"/>
              </w:rPr>
              <w:t>3.61</w:t>
            </w:r>
          </w:p>
        </w:tc>
      </w:tr>
      <w:tr w:rsidR="00551B47" w14:paraId="0AB2C896"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4ECAF32D" w14:textId="77777777" w:rsidR="00551B47" w:rsidRDefault="00000000">
            <w:pPr>
              <w:keepNext/>
              <w:spacing w:after="60"/>
              <w:jc w:val="center"/>
            </w:pPr>
            <w:r>
              <w:rPr>
                <w:rFonts w:ascii="Calibri" w:hAnsi="Calibri"/>
                <w:sz w:val="20"/>
              </w:rPr>
              <w:t>15 (ISI, FT)</w:t>
            </w:r>
          </w:p>
        </w:tc>
        <w:tc>
          <w:tcPr>
            <w:tcW w:w="0" w:type="auto"/>
            <w:tcBorders>
              <w:top w:val="single" w:sz="0" w:space="0" w:color="FFFFFF"/>
              <w:left w:val="single" w:sz="0" w:space="0" w:color="D3D3D3"/>
              <w:bottom w:val="single" w:sz="0" w:space="0" w:color="FFFFFF"/>
              <w:right w:val="single" w:sz="0" w:space="0" w:color="D3D3D3"/>
            </w:tcBorders>
          </w:tcPr>
          <w:p w14:paraId="5ADFE57B" w14:textId="77777777" w:rsidR="00551B47"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5A737B3F" w14:textId="77777777" w:rsidR="00551B47" w:rsidRDefault="00000000">
            <w:pPr>
              <w:keepNext/>
              <w:spacing w:after="60"/>
              <w:jc w:val="center"/>
            </w:pPr>
            <w:r>
              <w:rPr>
                <w:rFonts w:ascii="Calibri" w:hAnsi="Calibri"/>
                <w:sz w:val="20"/>
              </w:rPr>
              <w:t>Con</w:t>
            </w:r>
          </w:p>
        </w:tc>
        <w:tc>
          <w:tcPr>
            <w:tcW w:w="0" w:type="auto"/>
            <w:tcBorders>
              <w:top w:val="single" w:sz="0" w:space="0" w:color="FFFFFF"/>
              <w:left w:val="single" w:sz="0" w:space="0" w:color="D3D3D3"/>
              <w:bottom w:val="single" w:sz="0" w:space="0" w:color="FFFFFF"/>
              <w:right w:val="single" w:sz="0" w:space="0" w:color="D3D3D3"/>
            </w:tcBorders>
          </w:tcPr>
          <w:p w14:paraId="1B4BF861" w14:textId="77777777" w:rsidR="00551B47" w:rsidRDefault="00000000">
            <w:pPr>
              <w:keepNext/>
              <w:spacing w:after="60"/>
              <w:jc w:val="center"/>
            </w:pPr>
            <w:r>
              <w:rPr>
                <w:rFonts w:ascii="Calibri" w:hAnsi="Calibri"/>
                <w:sz w:val="20"/>
              </w:rPr>
              <w:t>0.20</w:t>
            </w:r>
          </w:p>
        </w:tc>
        <w:tc>
          <w:tcPr>
            <w:tcW w:w="0" w:type="auto"/>
            <w:tcBorders>
              <w:top w:val="single" w:sz="0" w:space="0" w:color="FFFFFF"/>
              <w:left w:val="single" w:sz="0" w:space="0" w:color="D3D3D3"/>
              <w:bottom w:val="single" w:sz="0" w:space="0" w:color="FFFFFF"/>
              <w:right w:val="single" w:sz="0" w:space="0" w:color="D3D3D3"/>
            </w:tcBorders>
          </w:tcPr>
          <w:p w14:paraId="4C846892" w14:textId="77777777" w:rsidR="00551B47" w:rsidRDefault="00000000">
            <w:pPr>
              <w:keepNext/>
              <w:spacing w:after="60"/>
              <w:jc w:val="center"/>
            </w:pPr>
            <w:r>
              <w:rPr>
                <w:rFonts w:ascii="Calibri" w:hAnsi="Calibri"/>
                <w:sz w:val="20"/>
              </w:rPr>
              <w:t>2.98</w:t>
            </w:r>
          </w:p>
        </w:tc>
        <w:tc>
          <w:tcPr>
            <w:tcW w:w="0" w:type="auto"/>
            <w:tcBorders>
              <w:top w:val="single" w:sz="0" w:space="0" w:color="FFFFFF"/>
              <w:left w:val="single" w:sz="0" w:space="0" w:color="D3D3D3"/>
              <w:bottom w:val="single" w:sz="0" w:space="0" w:color="FFFFFF"/>
              <w:right w:val="single" w:sz="0" w:space="0" w:color="D3D3D3"/>
            </w:tcBorders>
          </w:tcPr>
          <w:p w14:paraId="0EAC7FE2" w14:textId="77777777" w:rsidR="00551B47" w:rsidRDefault="00000000">
            <w:pPr>
              <w:keepNext/>
              <w:spacing w:after="60"/>
              <w:jc w:val="center"/>
            </w:pPr>
            <w:r>
              <w:rPr>
                <w:rFonts w:ascii="Calibri" w:hAnsi="Calibri"/>
                <w:sz w:val="20"/>
              </w:rPr>
              <w:t>5.76</w:t>
            </w:r>
          </w:p>
        </w:tc>
      </w:tr>
      <w:tr w:rsidR="00551B47" w14:paraId="27AC0404"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7C5E0E9" w14:textId="77777777" w:rsidR="00551B47" w:rsidRDefault="00000000">
            <w:pPr>
              <w:keepNext/>
              <w:spacing w:after="60"/>
              <w:jc w:val="center"/>
            </w:pPr>
            <w:r>
              <w:rPr>
                <w:rFonts w:ascii="Calibri" w:hAnsi="Calibri"/>
                <w:sz w:val="20"/>
              </w:rPr>
              <w:t>15 (ISI, FT)</w:t>
            </w:r>
          </w:p>
        </w:tc>
        <w:tc>
          <w:tcPr>
            <w:tcW w:w="0" w:type="auto"/>
            <w:tcBorders>
              <w:top w:val="single" w:sz="0" w:space="0" w:color="FFFFFF"/>
              <w:left w:val="single" w:sz="0" w:space="0" w:color="D3D3D3"/>
              <w:bottom w:val="single" w:sz="0" w:space="0" w:color="FFFFFF"/>
              <w:right w:val="single" w:sz="0" w:space="0" w:color="D3D3D3"/>
            </w:tcBorders>
          </w:tcPr>
          <w:p w14:paraId="4D5209E2" w14:textId="77777777" w:rsidR="00551B47"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5F5208A1" w14:textId="77777777" w:rsidR="00551B47" w:rsidRDefault="00000000">
            <w:pPr>
              <w:keepNext/>
              <w:spacing w:after="60"/>
              <w:jc w:val="center"/>
            </w:pPr>
            <w:r>
              <w:rPr>
                <w:rFonts w:ascii="Calibri" w:hAnsi="Calibri"/>
                <w:sz w:val="20"/>
              </w:rPr>
              <w:t>PPDF</w:t>
            </w:r>
          </w:p>
        </w:tc>
        <w:tc>
          <w:tcPr>
            <w:tcW w:w="0" w:type="auto"/>
            <w:tcBorders>
              <w:top w:val="single" w:sz="0" w:space="0" w:color="FFFFFF"/>
              <w:left w:val="single" w:sz="0" w:space="0" w:color="D3D3D3"/>
              <w:bottom w:val="single" w:sz="0" w:space="0" w:color="FFFFFF"/>
              <w:right w:val="single" w:sz="0" w:space="0" w:color="D3D3D3"/>
            </w:tcBorders>
          </w:tcPr>
          <w:p w14:paraId="6921E70C" w14:textId="77777777" w:rsidR="00551B47" w:rsidRDefault="00000000">
            <w:pPr>
              <w:keepNext/>
              <w:spacing w:after="60"/>
              <w:jc w:val="center"/>
            </w:pPr>
            <w:r>
              <w:rPr>
                <w:rFonts w:ascii="Calibri" w:hAnsi="Calibri"/>
                <w:sz w:val="20"/>
              </w:rPr>
              <w:t>3.73</w:t>
            </w:r>
          </w:p>
        </w:tc>
        <w:tc>
          <w:tcPr>
            <w:tcW w:w="0" w:type="auto"/>
            <w:tcBorders>
              <w:top w:val="single" w:sz="0" w:space="0" w:color="FFFFFF"/>
              <w:left w:val="single" w:sz="0" w:space="0" w:color="D3D3D3"/>
              <w:bottom w:val="single" w:sz="0" w:space="0" w:color="FFFFFF"/>
              <w:right w:val="single" w:sz="0" w:space="0" w:color="D3D3D3"/>
            </w:tcBorders>
          </w:tcPr>
          <w:p w14:paraId="54A99A0A" w14:textId="77777777" w:rsidR="00551B47" w:rsidRDefault="00000000">
            <w:pPr>
              <w:keepNext/>
              <w:spacing w:after="60"/>
              <w:jc w:val="center"/>
            </w:pPr>
            <w:r>
              <w:rPr>
                <w:rFonts w:ascii="Calibri" w:hAnsi="Calibri"/>
                <w:sz w:val="20"/>
              </w:rPr>
              <w:t>4.42</w:t>
            </w:r>
          </w:p>
        </w:tc>
        <w:tc>
          <w:tcPr>
            <w:tcW w:w="0" w:type="auto"/>
            <w:tcBorders>
              <w:top w:val="single" w:sz="0" w:space="0" w:color="FFFFFF"/>
              <w:left w:val="single" w:sz="0" w:space="0" w:color="D3D3D3"/>
              <w:bottom w:val="single" w:sz="0" w:space="0" w:color="FFFFFF"/>
              <w:right w:val="single" w:sz="0" w:space="0" w:color="D3D3D3"/>
            </w:tcBorders>
          </w:tcPr>
          <w:p w14:paraId="098753F1" w14:textId="77777777" w:rsidR="00551B47" w:rsidRDefault="00000000">
            <w:pPr>
              <w:keepNext/>
              <w:spacing w:after="60"/>
              <w:jc w:val="center"/>
            </w:pPr>
            <w:r>
              <w:rPr>
                <w:rFonts w:ascii="Calibri" w:hAnsi="Calibri"/>
                <w:sz w:val="20"/>
              </w:rPr>
              <w:t>5.12</w:t>
            </w:r>
          </w:p>
        </w:tc>
      </w:tr>
    </w:tbl>
    <w:p w14:paraId="0D22E187" w14:textId="77777777" w:rsidR="00551B47" w:rsidRDefault="00000000">
      <w:pPr>
        <w:pStyle w:val="FirstParagraph"/>
      </w:pPr>
      <w:r>
        <w:rPr>
          <w:i/>
          <w:iCs/>
        </w:rPr>
        <w:t>Caption: Table 2. Extended predictions for models 7 and 9, using varying values of predicted Surface Fuel Consumption (SFC; Models 7 and 9) from 0.7 kg m</w:t>
      </w:r>
      <w:r>
        <w:rPr>
          <w:i/>
          <w:iCs/>
          <w:vertAlign w:val="superscript"/>
        </w:rPr>
        <w:t>-2</w:t>
      </w:r>
      <w:r>
        <w:rPr>
          <w:i/>
          <w:iCs/>
        </w:rPr>
        <w:t xml:space="preserve"> to 5.0 kg m</w:t>
      </w:r>
      <w:r>
        <w:rPr>
          <w:i/>
          <w:iCs/>
          <w:vertAlign w:val="superscript"/>
        </w:rPr>
        <w:t>-2</w:t>
      </w:r>
      <w:r>
        <w:rPr>
          <w:i/>
          <w:iCs/>
        </w:rPr>
        <w:t>, fuel types (FT; Model 15) Deciduous (Decid), Conifer (Con) or Ponderosa pine-Douglas-fir (PPDF, adjusted to 95% cured), and ISI or ISI</w:t>
      </w:r>
      <w:r>
        <w:rPr>
          <w:i/>
          <w:iCs/>
          <w:vertAlign w:val="subscript"/>
        </w:rPr>
        <w:t>sa</w:t>
      </w:r>
      <w:r>
        <w:rPr>
          <w:i/>
          <w:iCs/>
        </w:rPr>
        <w:t xml:space="preserve"> values from 5 to 15. See Table 1 for model predictor forms.</w:t>
      </w:r>
    </w:p>
    <w:p w14:paraId="6400C34E" w14:textId="77777777" w:rsidR="001B54C5" w:rsidRDefault="001B54C5">
      <w:pPr>
        <w:pStyle w:val="BodyText"/>
      </w:pPr>
    </w:p>
    <w:p w14:paraId="0E32A3E1" w14:textId="72184DB6" w:rsidR="00551B47" w:rsidRDefault="00000000">
      <w:pPr>
        <w:pStyle w:val="BodyText"/>
      </w:pPr>
      <w:r>
        <w:t xml:space="preserve">Table 2 shows extended ROS predictions for the three models with two predictors: </w:t>
      </w:r>
      <w:r>
        <w:rPr>
          <w:i/>
          <w:iCs/>
        </w:rPr>
        <w:t>ISI</w:t>
      </w:r>
      <w:r>
        <w:t xml:space="preserve"> (or </w:t>
      </w:r>
      <w:r>
        <w:rPr>
          <w:i/>
          <w:iCs/>
        </w:rPr>
        <w:t>ISI</w:t>
      </w:r>
      <w:r>
        <w:rPr>
          <w:i/>
          <w:iCs/>
          <w:vertAlign w:val="subscript"/>
        </w:rPr>
        <w:t>sa</w:t>
      </w:r>
      <w:r>
        <w:t xml:space="preserve">) and </w:t>
      </w:r>
      <w:r>
        <w:rPr>
          <w:i/>
          <w:iCs/>
        </w:rPr>
        <w:t>SFC,</w:t>
      </w:r>
      <w:r>
        <w:t xml:space="preserve"> and </w:t>
      </w:r>
      <w:r>
        <w:rPr>
          <w:i/>
          <w:iCs/>
        </w:rPr>
        <w:t>ISI</w:t>
      </w:r>
      <w:r>
        <w:t xml:space="preserve"> and fuel type. SFC-based models used a </w:t>
      </w:r>
      <w:proofErr w:type="gramStart"/>
      <w:r>
        <w:rPr>
          <w:i/>
          <w:iCs/>
        </w:rPr>
        <w:t>sqrt(</w:t>
      </w:r>
      <w:proofErr w:type="gramEnd"/>
      <w:r>
        <w:rPr>
          <w:i/>
          <w:iCs/>
        </w:rPr>
        <w:t>SFC)</w:t>
      </w:r>
      <w:r>
        <w:t xml:space="preserve"> term, which performed slightly better (</w:t>
      </w:r>
      <w:r>
        <w:rPr>
          <w:i/>
          <w:iCs/>
        </w:rPr>
        <w:t>ISI</w:t>
      </w:r>
      <w:r>
        <w:t>: Efron’s R</w:t>
      </w:r>
      <w:r>
        <w:rPr>
          <w:vertAlign w:val="superscript"/>
        </w:rPr>
        <w:t>2</w:t>
      </w:r>
      <w:r>
        <w:t xml:space="preserve">=0.5159; </w:t>
      </w:r>
      <w:r>
        <w:rPr>
          <w:i/>
          <w:iCs/>
        </w:rPr>
        <w:t>ISI</w:t>
      </w:r>
      <w:r>
        <w:rPr>
          <w:i/>
          <w:iCs/>
          <w:vertAlign w:val="subscript"/>
        </w:rPr>
        <w:t>sa</w:t>
      </w:r>
      <w:r>
        <w:t>: adjusted R</w:t>
      </w:r>
      <w:r>
        <w:rPr>
          <w:vertAlign w:val="superscript"/>
        </w:rPr>
        <w:t>2</w:t>
      </w:r>
      <w:r>
        <w:t xml:space="preserve">=0.6623) than an untransformed </w:t>
      </w:r>
      <w:r>
        <w:rPr>
          <w:i/>
          <w:iCs/>
        </w:rPr>
        <w:t>SFC</w:t>
      </w:r>
      <w:r>
        <w:t xml:space="preserve"> term (</w:t>
      </w:r>
      <w:r>
        <w:rPr>
          <w:i/>
          <w:iCs/>
        </w:rPr>
        <w:t>ISI</w:t>
      </w:r>
      <w:r>
        <w:t xml:space="preserve">: 0.489 ; </w:t>
      </w:r>
      <w:r>
        <w:rPr>
          <w:i/>
          <w:iCs/>
        </w:rPr>
        <w:t>ISI</w:t>
      </w:r>
      <w:r>
        <w:rPr>
          <w:i/>
          <w:iCs/>
          <w:vertAlign w:val="subscript"/>
        </w:rPr>
        <w:t>sa</w:t>
      </w:r>
      <w:r>
        <w:t xml:space="preserve">: 0.6476 , respectively). As the table values indicate, the influence of SFC was highest at low </w:t>
      </w:r>
      <w:r>
        <w:rPr>
          <w:i/>
          <w:iCs/>
        </w:rPr>
        <w:t>ISI</w:t>
      </w:r>
      <w:r>
        <w:t xml:space="preserve"> (or </w:t>
      </w:r>
      <w:r>
        <w:rPr>
          <w:i/>
          <w:iCs/>
        </w:rPr>
        <w:t>ISI</w:t>
      </w:r>
      <w:r>
        <w:rPr>
          <w:i/>
          <w:iCs/>
          <w:vertAlign w:val="subscript"/>
        </w:rPr>
        <w:t>sa</w:t>
      </w:r>
      <w:r>
        <w:t>) values, and diminished under higher ISI conditions.</w:t>
      </w:r>
    </w:p>
    <w:p w14:paraId="47C5AC2E" w14:textId="77777777" w:rsidR="00551B47" w:rsidRDefault="00000000">
      <w:pPr>
        <w:pStyle w:val="Heading3"/>
      </w:pPr>
      <w:bookmarkStart w:id="18" w:name="figure-4"/>
      <w:bookmarkEnd w:id="17"/>
      <w:r>
        <w:lastRenderedPageBreak/>
        <w:t>[Figure 4]</w:t>
      </w:r>
    </w:p>
    <w:p w14:paraId="056B3875" w14:textId="77777777" w:rsidR="00551B47" w:rsidRDefault="00000000">
      <w:pPr>
        <w:pStyle w:val="FirstParagraph"/>
      </w:pPr>
      <w:r>
        <w:rPr>
          <w:noProof/>
        </w:rPr>
        <w:drawing>
          <wp:inline distT="0" distB="0" distL="0" distR="0" wp14:anchorId="76F2D691" wp14:editId="5D1E75E1">
            <wp:extent cx="5334000" cy="53340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sros2_files/figure-docx/Fig4-1.png"/>
                    <pic:cNvPicPr>
                      <a:picLocks noChangeAspect="1" noChangeArrowheads="1"/>
                    </pic:cNvPicPr>
                  </pic:nvPicPr>
                  <pic:blipFill>
                    <a:blip r:embed="rId10"/>
                    <a:stretch>
                      <a:fillRect/>
                    </a:stretch>
                  </pic:blipFill>
                  <pic:spPr bwMode="auto">
                    <a:xfrm>
                      <a:off x="0" y="0"/>
                      <a:ext cx="5334000" cy="5334000"/>
                    </a:xfrm>
                    <a:prstGeom prst="rect">
                      <a:avLst/>
                    </a:prstGeom>
                    <a:noFill/>
                    <a:ln w="9525">
                      <a:noFill/>
                      <a:headEnd/>
                      <a:tailEnd/>
                    </a:ln>
                  </pic:spPr>
                </pic:pic>
              </a:graphicData>
            </a:graphic>
          </wp:inline>
        </w:drawing>
      </w:r>
    </w:p>
    <w:p w14:paraId="7D618883" w14:textId="77777777" w:rsidR="00551B47" w:rsidRDefault="00000000">
      <w:pPr>
        <w:pStyle w:val="BodyText"/>
      </w:pPr>
      <w:r>
        <w:rPr>
          <w:i/>
          <w:iCs/>
        </w:rPr>
        <w:t>Caption: Figure 4. Surface fire rate of spread (ROS) observations and selected fitted models, using the stand-adjusted initial spread index (ISI</w:t>
      </w:r>
      <w:r>
        <w:rPr>
          <w:i/>
          <w:iCs/>
          <w:vertAlign w:val="subscript"/>
        </w:rPr>
        <w:t>sa</w:t>
      </w:r>
      <w:r>
        <w:rPr>
          <w:i/>
          <w:iCs/>
        </w:rPr>
        <w:t>). Colours indicate fuel type as follows: red: boreal conifer; blue: ponderosa pine-Douglas-fir (PPDF) adjusted to seasonally cured condition; green: deciduous; gray: original PPDF (not modelled). Size indicates surface fuel consumption. Observations with black centres are documented wildfires; the remainder are experimental fires.</w:t>
      </w:r>
    </w:p>
    <w:p w14:paraId="21BF09A5" w14:textId="77777777" w:rsidR="00551B47" w:rsidRDefault="00000000">
      <w:pPr>
        <w:pStyle w:val="BodyText"/>
      </w:pPr>
      <w:r>
        <w:t>Figure 4 shows the surface ROS observations plotted by overall fuel type (boreal conifer, deciduous, or PPDF) and SFC against ISI</w:t>
      </w:r>
      <w:r>
        <w:rPr>
          <w:vertAlign w:val="subscript"/>
        </w:rPr>
        <w:t>sa</w:t>
      </w:r>
      <w:r>
        <w:t>, along with three of the fitted models: M9 (calculated at SFC=1.5 kg m</w:t>
      </w:r>
      <w:r>
        <w:rPr>
          <w:vertAlign w:val="superscript"/>
        </w:rPr>
        <w:t>-2</w:t>
      </w:r>
      <w:r>
        <w:t xml:space="preserve">), M11, and M14 (boreal conifer only). PPDF fires adjusted to 95% curing conditions were used in model fitting, while the original observations (not included in models) are shown in grey. Observations with a black centre are wildfires; the </w:t>
      </w:r>
      <w:r>
        <w:lastRenderedPageBreak/>
        <w:t>remainder represent experimental fires. Fuel type (Con, PPDF, or Decid) was not significant in any form of model using ISI</w:t>
      </w:r>
      <w:r>
        <w:rPr>
          <w:vertAlign w:val="subscript"/>
        </w:rPr>
        <w:t>sa</w:t>
      </w:r>
      <w:r>
        <w:t>.</w:t>
      </w:r>
    </w:p>
    <w:p w14:paraId="38E1C2C1" w14:textId="77777777" w:rsidR="00551B47" w:rsidRDefault="00000000">
      <w:pPr>
        <w:pStyle w:val="BodyText"/>
      </w:pPr>
      <w:r>
        <w:t xml:space="preserve">Figure 5 shows the observations and selected model predictions based on the ISI, along with certain benchmark models. Model 15 is shown separated by FT category, boreal conifer (Con), PPDF (95% cured), or deciduous (Decid) categories. For ROS prediction purposes, Decid &lt; Con &lt; PPDF (see Table 1 and Appendix 1); however, only the Con-PPDF and Decid-PPDF differences were significant (Tukey’s HSD; </w:t>
      </w:r>
      <m:oMath>
        <m:r>
          <w:rPr>
            <w:rFonts w:ascii="Cambria Math" w:hAnsi="Cambria Math"/>
          </w:rPr>
          <m:t>α</m:t>
        </m:r>
        <m:r>
          <m:rPr>
            <m:sty m:val="p"/>
          </m:rPr>
          <w:rPr>
            <w:rFonts w:ascii="Cambria Math" w:hAnsi="Cambria Math"/>
          </w:rPr>
          <m:t>=</m:t>
        </m:r>
        <m:r>
          <w:rPr>
            <w:rFonts w:ascii="Cambria Math" w:hAnsi="Cambria Math"/>
          </w:rPr>
          <m:t>0.05</m:t>
        </m:r>
      </m:oMath>
      <w:r>
        <w:t xml:space="preserve"> ). Also evident from Figure 5 are the noted overprediction tendencies of the C-6s and (especially) C-4s models.</w:t>
      </w:r>
    </w:p>
    <w:p w14:paraId="47F9285A" w14:textId="77777777" w:rsidR="00551B47" w:rsidRDefault="00000000">
      <w:pPr>
        <w:pStyle w:val="BodyText"/>
      </w:pPr>
      <w:r>
        <w:t>As Table 1 indicates, ‘aggregated’ dataset models (e.g. M10, M15) performed generally worse (higher MAE, MAPE, lower Efron’s R-squared) than the boreal conifer-based models (e.g. M13) when using ISI-based predictors, although M15 performed relatively well overall, with MAE &lt; 1 and ER2 of 0.585.</w:t>
      </w:r>
    </w:p>
    <w:p w14:paraId="3C8DCE0D" w14:textId="77777777" w:rsidR="00551B47" w:rsidRDefault="00000000">
      <w:pPr>
        <w:pStyle w:val="Heading4"/>
      </w:pPr>
      <w:bookmarkStart w:id="19" w:name="X7669cbdc2c834d7796cb711f086be7410b3d7ce"/>
      <w:r>
        <w:t>Influential observations #not sure if this is needed</w:t>
      </w:r>
    </w:p>
    <w:p w14:paraId="27269BE5" w14:textId="77777777" w:rsidR="00551B47" w:rsidRDefault="00000000">
      <w:pPr>
        <w:pStyle w:val="FirstParagraph"/>
      </w:pPr>
      <w:r>
        <w:t xml:space="preserve">Individual observations were evaluated for leverage in the best models using Cook’s Distance for linearized models (Models 7 and 9#) and jackknife resampling for non-linear models (‘nlstools’ R package, v2.1; [56]). For non-linear models 13 and 14#, observations were flagged when the difference between model parameters calculated with and without individual estimates, </w:t>
      </w:r>
      <m:oMath>
        <m:r>
          <w:rPr>
            <w:rFonts w:ascii="Cambria Math" w:hAnsi="Cambria Math"/>
          </w:rPr>
          <m:t>Δ</m:t>
        </m:r>
      </m:oMath>
      <w:r>
        <w:t xml:space="preserve">, was </w:t>
      </w:r>
      <m:oMath>
        <m:r>
          <w:rPr>
            <w:rFonts w:ascii="Cambria Math" w:hAnsi="Cambria Math"/>
          </w:rPr>
          <m:t>Δ</m:t>
        </m:r>
        <m:r>
          <m:rPr>
            <m:sty m:val="p"/>
          </m:rPr>
          <w:rPr>
            <w:rFonts w:ascii="Cambria Math" w:hAnsi="Cambria Math"/>
          </w:rPr>
          <m:t>&gt;</m:t>
        </m:r>
        <m:f>
          <m:fPr>
            <m:ctrlPr>
              <w:rPr>
                <w:rFonts w:ascii="Cambria Math" w:hAnsi="Cambria Math"/>
              </w:rPr>
            </m:ctrlPr>
          </m:fPr>
          <m:num>
            <m:r>
              <w:rPr>
                <w:rFonts w:ascii="Cambria Math" w:hAnsi="Cambria Math"/>
              </w:rPr>
              <m:t>2s</m:t>
            </m:r>
          </m:num>
          <m:den>
            <m:rad>
              <m:radPr>
                <m:degHide m:val="1"/>
                <m:ctrlPr>
                  <w:rPr>
                    <w:rFonts w:ascii="Cambria Math" w:hAnsi="Cambria Math"/>
                  </w:rPr>
                </m:ctrlPr>
              </m:radPr>
              <m:deg/>
              <m:e>
                <m:r>
                  <w:rPr>
                    <w:rFonts w:ascii="Cambria Math" w:hAnsi="Cambria Math"/>
                  </w:rPr>
                  <m:t>n</m:t>
                </m:r>
              </m:e>
            </m:rad>
          </m:den>
        </m:f>
      </m:oMath>
      <w:r>
        <w:t xml:space="preserve">, where </w:t>
      </w:r>
      <w:r>
        <w:rPr>
          <w:i/>
          <w:iCs/>
        </w:rPr>
        <w:t>s</w:t>
      </w:r>
      <w:r>
        <w:t xml:space="preserve"> is the standard error of the parameter estimate and </w:t>
      </w:r>
      <w:r>
        <w:rPr>
          <w:i/>
          <w:iCs/>
        </w:rPr>
        <w:t>n</w:t>
      </w:r>
      <w:r>
        <w:t xml:space="preserve"> is the sample size [56]. For linearized models, observations with Cook’s D &gt; 0.1 were flagged as influential. High influence observations are shown in Figures 4 and 5 (#to do), consisting generally of high </w:t>
      </w:r>
      <w:r>
        <w:rPr>
          <w:i/>
          <w:iCs/>
        </w:rPr>
        <w:t>ISI</w:t>
      </w:r>
      <w:r>
        <w:t>/</w:t>
      </w:r>
      <w:r>
        <w:rPr>
          <w:i/>
          <w:iCs/>
        </w:rPr>
        <w:t>ISI</w:t>
      </w:r>
      <w:r>
        <w:rPr>
          <w:i/>
          <w:iCs/>
          <w:vertAlign w:val="subscript"/>
        </w:rPr>
        <w:t>sa</w:t>
      </w:r>
      <w:r>
        <w:t xml:space="preserve"> and high ROS observations, particularly wildfires. Due to the shortage of data at high fire danger conditions, there is no way of removing these observations without significantly affecting the models and range of inference. Primary source descriptions that exist for these fires [e.g. 57] suggest low confidence in these observations, unsurprisingly.</w:t>
      </w:r>
    </w:p>
    <w:p w14:paraId="0F376B7F" w14:textId="77777777" w:rsidR="00551B47" w:rsidRDefault="00000000">
      <w:pPr>
        <w:pStyle w:val="Heading3"/>
      </w:pPr>
      <w:bookmarkStart w:id="20" w:name="fig-5"/>
      <w:bookmarkEnd w:id="18"/>
      <w:bookmarkEnd w:id="19"/>
      <w:r>
        <w:lastRenderedPageBreak/>
        <w:t>[Fig 5]</w:t>
      </w:r>
    </w:p>
    <w:p w14:paraId="5C23AFAA" w14:textId="77777777" w:rsidR="00551B47" w:rsidRDefault="00000000">
      <w:pPr>
        <w:pStyle w:val="FirstParagraph"/>
      </w:pPr>
      <w:r>
        <w:rPr>
          <w:noProof/>
        </w:rPr>
        <w:drawing>
          <wp:inline distT="0" distB="0" distL="0" distR="0" wp14:anchorId="749D26A8" wp14:editId="4BE0E6C7">
            <wp:extent cx="5334000" cy="53340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sros2_files/figure-docx/Fig5-1.png"/>
                    <pic:cNvPicPr>
                      <a:picLocks noChangeAspect="1" noChangeArrowheads="1"/>
                    </pic:cNvPicPr>
                  </pic:nvPicPr>
                  <pic:blipFill>
                    <a:blip r:embed="rId11"/>
                    <a:stretch>
                      <a:fillRect/>
                    </a:stretch>
                  </pic:blipFill>
                  <pic:spPr bwMode="auto">
                    <a:xfrm>
                      <a:off x="0" y="0"/>
                      <a:ext cx="5334000" cy="5334000"/>
                    </a:xfrm>
                    <a:prstGeom prst="rect">
                      <a:avLst/>
                    </a:prstGeom>
                    <a:noFill/>
                    <a:ln w="9525">
                      <a:noFill/>
                      <a:headEnd/>
                      <a:tailEnd/>
                    </a:ln>
                  </pic:spPr>
                </pic:pic>
              </a:graphicData>
            </a:graphic>
          </wp:inline>
        </w:drawing>
      </w:r>
    </w:p>
    <w:p w14:paraId="6017065D" w14:textId="77777777" w:rsidR="00551B47" w:rsidRDefault="00000000">
      <w:pPr>
        <w:pStyle w:val="BodyText"/>
      </w:pPr>
      <w:r>
        <w:rPr>
          <w:i/>
          <w:iCs/>
        </w:rPr>
        <w:t>Caption: Figure 5. Surface fire observations by ISI, ROS, and fuel type (FT): green (deciduous; Decid), blue (Ponderosa pine-Douglas-fir; PPDF), or red (boreal conifer; Con), along with sigmoidal model M13 (Con only), fuel type (FT) category model M15 (Con, Decid and PPDF), and FBP-era models (C-3s, C-4s, C-6s, C-3). PPDF fires are shown both with their original observed ROS (gray, not modelled), and normalized to 95% cured condition (blue, modelled). Model labels are colour-coded to line colour except for M15.</w:t>
      </w:r>
    </w:p>
    <w:p w14:paraId="6E5C166B" w14:textId="77777777" w:rsidR="00551B47" w:rsidRDefault="00000000">
      <w:pPr>
        <w:pStyle w:val="Heading2"/>
      </w:pPr>
      <w:bookmarkStart w:id="21" w:name="discussion"/>
      <w:bookmarkEnd w:id="10"/>
      <w:bookmarkEnd w:id="20"/>
      <w:r>
        <w:t>5. Discussion</w:t>
      </w:r>
    </w:p>
    <w:p w14:paraId="5DD4F1A4" w14:textId="77777777" w:rsidR="00551B47" w:rsidRDefault="00000000">
      <w:pPr>
        <w:pStyle w:val="Heading3"/>
      </w:pPr>
      <w:bookmarkStart w:id="22" w:name="operational-surface-ros-models"/>
      <w:r>
        <w:t>Operational surface ROS models</w:t>
      </w:r>
    </w:p>
    <w:p w14:paraId="4D471AA3" w14:textId="77777777" w:rsidR="00551B47" w:rsidRDefault="00000000">
      <w:pPr>
        <w:pStyle w:val="FirstParagraph"/>
      </w:pPr>
      <w:r>
        <w:t xml:space="preserve">This analysis summarizes the findings from Canadian fire behaviour experiments, focusing on fires identified as surface fires by original observers. Since fires in conifer stands </w:t>
      </w:r>
      <w:r>
        <w:lastRenderedPageBreak/>
        <w:t>spreading under higher danger conditions tend to be crown fires [16,58,59], the majority of surface fires occurred during moderate-level fire danger indices and wind speeds. Crown fire occurrence in conifer forests also depends on other factors such as canopy base height and surface fuel consumption [31,60], factors which help explain the existence of a few surface fires (in tall jack pine or ponderosa pine stands) in our database under high danger conditions (i.e., dry and windy). A small number of wildfires exhibiting surface fire behaviour were also included due to their obvious importance in representing ‘high end’ burning conditions (i.e., high ISI or ISI</w:t>
      </w:r>
      <w:r>
        <w:rPr>
          <w:vertAlign w:val="subscript"/>
        </w:rPr>
        <w:t>sa</w:t>
      </w:r>
      <w:r>
        <w:t>). Overall, these fires represent a range of ROS values (0.3–12.0 m min</w:t>
      </w:r>
      <w:r>
        <w:rPr>
          <w:vertAlign w:val="superscript"/>
        </w:rPr>
        <w:t>-1</w:t>
      </w:r>
      <w:r>
        <w:t>) previously described as ‘slow’ to ‘fast’, but primarily in the ‘moderately slow’ (1–3 m min</w:t>
      </w:r>
      <w:r>
        <w:rPr>
          <w:vertAlign w:val="superscript"/>
        </w:rPr>
        <w:t>-1</w:t>
      </w:r>
      <w:r>
        <w:t>) to ‘moderately fast’ (3–10 m min</w:t>
      </w:r>
      <w:r>
        <w:rPr>
          <w:vertAlign w:val="superscript"/>
        </w:rPr>
        <w:t>-1</w:t>
      </w:r>
      <w:r>
        <w:t>) category [61].</w:t>
      </w:r>
    </w:p>
    <w:p w14:paraId="3BD5B4EF" w14:textId="77777777" w:rsidR="00551B47" w:rsidRDefault="00000000">
      <w:pPr>
        <w:pStyle w:val="BodyText"/>
      </w:pPr>
      <w:r>
        <w:t>There is therefore a paucity of surface fire observations under very dry and windy conditions (e.g, ISI &gt; 15, ROS &gt; 5 m min</w:t>
      </w:r>
      <w:r>
        <w:rPr>
          <w:vertAlign w:val="superscript"/>
        </w:rPr>
        <w:t>-1</w:t>
      </w:r>
      <w:r>
        <w:t>). As wildfire hazard reduction treatments become more popular, where stands with high CBH and low surface fuel loading are engineered to resist crown fire [e.g., 62,63], there is a need to estimate sROS under higher danger conditions. The lack of data creates uncertainty that cannot be solved by these models alone.</w:t>
      </w:r>
    </w:p>
    <w:p w14:paraId="108B06E0" w14:textId="73AD6273" w:rsidR="00551B47" w:rsidRDefault="00000000">
      <w:pPr>
        <w:pStyle w:val="BodyText"/>
      </w:pPr>
      <w:r>
        <w:t>While the ISI is old and familiar, it was the strongest ROS predictor, performing better than other combinations of weather or moisture index variables. The ISI was recently found to be the variable most closely correlated to area burned during the record-breaking 2023 Canadian wildfire season [64]. Database values used in the analysis represent indices that best represent burning conditions according to primary sources; for forecasting purposes, we expect hourly ISI values to perform better than daily values [65]. The ISI</w:t>
      </w:r>
      <w:r>
        <w:rPr>
          <w:vertAlign w:val="subscript"/>
        </w:rPr>
        <w:t>sa</w:t>
      </w:r>
      <w:r>
        <w:t xml:space="preserve"> adds some additional influences based </w:t>
      </w:r>
      <w:r w:rsidR="008B4919">
        <w:t xml:space="preserve">the </w:t>
      </w:r>
      <w:r>
        <w:t>stand-adjusted moisture estimate models</w:t>
      </w:r>
      <w:r w:rsidR="008B4919">
        <w:t xml:space="preserve"> [40]</w:t>
      </w:r>
      <w:r>
        <w:t>, including the ability to adjust for stand density and more persistent forest floor drought (as represented by the DMC).</w:t>
      </w:r>
    </w:p>
    <w:p w14:paraId="40936EE1" w14:textId="77777777" w:rsidR="00551B47" w:rsidRDefault="00000000">
      <w:pPr>
        <w:pStyle w:val="BodyText"/>
      </w:pPr>
      <w:r>
        <w:t>The present surface fire models involve mainly weather and moisture-related inputs, with some influence from fuel type and SFC in some models. The primary value of such surface ROS models may be to inform varying fuel structure scenarios in modelling systems such as Conifer Pyrometrics [10,66], where tools such as calculators and graphical dashboards allow users to test various fuel structure and weather scenarios. There was little difference in ROS between most conifer fuel types (e.g., pine species, spruce); however, differences in experimental design (e.g. plot size, fuelbreak width, wind monitoring) preclude precise comparisons. Laboratory experiments have suggested that conifer litter characteristics, including species, affect flammability [36,67]; however, differences are not always exhibited in real world examples given the complexity of fuebeds and diversity in natural forest ecosystems. Deciduous observations were included for simple comparison purposes; however, no new data was provided beyond the range of the original D-1 spread model, which matches the noisy deciduous fire experiment dataset adequately.</w:t>
      </w:r>
    </w:p>
    <w:p w14:paraId="73118DB8" w14:textId="77777777" w:rsidR="00551B47" w:rsidRDefault="00000000">
      <w:pPr>
        <w:pStyle w:val="Heading3"/>
      </w:pPr>
      <w:bookmarkStart w:id="23" w:name="X903e1ccabf2384cb57450e3045eb1aa9b154791"/>
      <w:bookmarkEnd w:id="22"/>
      <w:r>
        <w:lastRenderedPageBreak/>
        <w:t>Using final surface rate of spread models</w:t>
      </w:r>
    </w:p>
    <w:p w14:paraId="542E8C4B" w14:textId="77777777" w:rsidR="008B4919" w:rsidRDefault="00000000">
      <w:pPr>
        <w:pStyle w:val="FirstParagraph"/>
      </w:pPr>
      <w:r>
        <w:t>Four or five models presented stand out as superior than the others (Table 1): Models 13 and 14, sigmoidal curves fitted to boreal and sub-boreal conifer stands with the highest ER2 and lowest MAE values; Model 9 [isim2SFC.agg#], the best ‘aggregated data’ model and one of the lowest MAPE values; Model 15, which showed some flexibility to fuel type, particularly between PPDF and the other conifer and deciduous fires; and perhaps the ‘25 % model’, the simplest model for rapid or emergency use. Model 13 used the familiar ISI measure, based on open wind speed and the FFMC, while Models 9 and 14 took advantage of the additional flexibility of the stand-adjusted litter moisture model</w:t>
      </w:r>
      <w:r w:rsidR="008B4919">
        <w:t xml:space="preserve"> </w:t>
      </w:r>
      <w:r>
        <w:t xml:space="preserve">and the </w:t>
      </w:r>
      <w:r>
        <w:rPr>
          <w:i/>
          <w:iCs/>
        </w:rPr>
        <w:t>ISI</w:t>
      </w:r>
      <w:r>
        <w:rPr>
          <w:i/>
          <w:iCs/>
          <w:vertAlign w:val="subscript"/>
        </w:rPr>
        <w:t>sa</w:t>
      </w:r>
      <w:r>
        <w:t xml:space="preserve"> index. </w:t>
      </w:r>
    </w:p>
    <w:p w14:paraId="0376BFD6" w14:textId="02DE9DEF" w:rsidR="00551B47" w:rsidRDefault="00000000">
      <w:pPr>
        <w:pStyle w:val="FirstParagraph"/>
      </w:pPr>
      <w:r>
        <w:t xml:space="preserve">Although stand density class variables were not significant predictors of ROS on their own, the models using </w:t>
      </w:r>
      <w:r>
        <w:rPr>
          <w:i/>
          <w:iCs/>
        </w:rPr>
        <w:t>ISI</w:t>
      </w:r>
      <w:r>
        <w:rPr>
          <w:i/>
          <w:iCs/>
          <w:vertAlign w:val="subscript"/>
        </w:rPr>
        <w:t>sa</w:t>
      </w:r>
      <w:r>
        <w:t xml:space="preserve"> incorporate effects of stand density and DMC indirectly via their influence on fuel moisture (the </w:t>
      </w:r>
      <w:r>
        <w:rPr>
          <w:i/>
          <w:iCs/>
        </w:rPr>
        <w:t>mc</w:t>
      </w:r>
      <w:r>
        <w:rPr>
          <w:i/>
          <w:iCs/>
          <w:vertAlign w:val="subscript"/>
        </w:rPr>
        <w:t>sa</w:t>
      </w:r>
      <w:r>
        <w:t>). This is in line with findings from physical modelling studies that suggest, for instance, that thinning treatments can increase surface ROS via higher effective in-stand wind speed in more open stands [e.g., 68,69]. However, the effects of such differences are relatively small in the present models and more extreme changes (e.g. deforestation or severe density reductions) are unlikely to be well represented. For instance, in a pine stand under FFMC 92, DMC 100, WS</w:t>
      </w:r>
      <w:r>
        <w:rPr>
          <w:vertAlign w:val="subscript"/>
        </w:rPr>
        <w:t>10</w:t>
      </w:r>
      <w:r>
        <w:t>=15 km h</w:t>
      </w:r>
      <w:r>
        <w:rPr>
          <w:vertAlign w:val="superscript"/>
        </w:rPr>
        <w:t>-1</w:t>
      </w:r>
      <w:r>
        <w:t xml:space="preserve"> conditions in summer, decreasing density from ‘high’ (H) to ‘moderate’ (M) or ‘low’ (L) conditions would result in an increase from 3.5 to 3.7 to 4.6 m min</w:t>
      </w:r>
      <w:r>
        <w:rPr>
          <w:vertAlign w:val="superscript"/>
        </w:rPr>
        <w:t>-1</w:t>
      </w:r>
      <w:r>
        <w:t>, respectively, using Model 9 (assuming SFC of 1.5 kg m</w:t>
      </w:r>
      <w:r>
        <w:rPr>
          <w:vertAlign w:val="superscript"/>
        </w:rPr>
        <w:t>-2</w:t>
      </w:r>
      <w:r>
        <w:t>)</w:t>
      </w:r>
      <w:r w:rsidR="008B4919">
        <w:t>:</w:t>
      </w:r>
      <w:r>
        <w:t xml:space="preserve"> a maximum density-dependent difference (</w:t>
      </w:r>
      <m:oMath>
        <m:r>
          <w:rPr>
            <w:rFonts w:ascii="Cambria Math" w:hAnsi="Cambria Math"/>
          </w:rPr>
          <m:t>Δ</m:t>
        </m:r>
      </m:oMath>
      <w:r>
        <w:t>) of 1.1 m min</w:t>
      </w:r>
      <w:r>
        <w:rPr>
          <w:vertAlign w:val="superscript"/>
        </w:rPr>
        <w:t>-1</w:t>
      </w:r>
      <w:r>
        <w:t xml:space="preserve">. Varying SFC between 0.5 and 3.5 kg m-2 would further stretch </w:t>
      </w:r>
      <m:oMath>
        <m:r>
          <w:rPr>
            <w:rFonts w:ascii="Cambria Math" w:hAnsi="Cambria Math"/>
          </w:rPr>
          <m:t>Δ</m:t>
        </m:r>
      </m:oMath>
      <w:r>
        <w:t xml:space="preserve"> to 1.8 m min</w:t>
      </w:r>
      <w:r>
        <w:rPr>
          <w:vertAlign w:val="superscript"/>
        </w:rPr>
        <w:t>-1</w:t>
      </w:r>
      <w:r>
        <w:t>, holding weather indices constant. This is a small difference for capturing the sometimes significant changes that can ensue from partial harvesting , for instance; tree density can potentially decrease by 70-80% or more as in certain hazard reduction treatments [70,71]. The</w:t>
      </w:r>
      <w:r w:rsidR="008B4919">
        <w:t xml:space="preserve"> present</w:t>
      </w:r>
      <w:r>
        <w:t xml:space="preserve"> models are appropriate for moderately closed to closed conifer stands; a lower limit for crown closure would likely to be near 20 % (the level of opening of the more open PPDF and jack pine experiments). Below this limit, </w:t>
      </w:r>
      <w:r w:rsidR="008B4919">
        <w:t xml:space="preserve">very </w:t>
      </w:r>
      <w:r>
        <w:t xml:space="preserve">open </w:t>
      </w:r>
      <w:r w:rsidR="008B4919">
        <w:t xml:space="preserve">forest and </w:t>
      </w:r>
      <w:r>
        <w:t xml:space="preserve">parkland </w:t>
      </w:r>
      <w:r w:rsidR="008B4919">
        <w:t xml:space="preserve">or </w:t>
      </w:r>
      <w:r>
        <w:t xml:space="preserve">savannah-type </w:t>
      </w:r>
      <w:r w:rsidR="008B4919">
        <w:t xml:space="preserve">stand </w:t>
      </w:r>
      <w:r>
        <w:t>structure would have much greater wind penetration [24,72] and could potentially support significantly faster surface fire spread than appears in our data. For models that include the SFC factor, the SFC influence is greatest at low ISI or ISI</w:t>
      </w:r>
      <w:r>
        <w:rPr>
          <w:vertAlign w:val="subscript"/>
        </w:rPr>
        <w:t>sa</w:t>
      </w:r>
      <w:r>
        <w:t xml:space="preserve"> levels, and virtually disappears by ISI 15 or higher (Table 2).</w:t>
      </w:r>
    </w:p>
    <w:p w14:paraId="7DAA2F1C" w14:textId="769B3D5A" w:rsidR="00551B47" w:rsidRDefault="00000000">
      <w:pPr>
        <w:pStyle w:val="BodyText"/>
      </w:pPr>
      <w:r>
        <w:t xml:space="preserve">The major limitation of the sROS models and dataset are the paucity of observations at higher danger conditions (ws or ISI) and the importance of various low-confidence data points. The reconstructions of various wildfires [34,57,73] will necessarily result in less accurate ROS observations, including estimated predictors, than those from experimental fires. While we assumed that these observations were reconstructed as accurately as possible, monitoring techniques were very simplistic compared to modern methods [e.g. 74,75]. In general, </w:t>
      </w:r>
      <w:r w:rsidR="008B4919">
        <w:t xml:space="preserve">for improving empirical models, </w:t>
      </w:r>
      <w:r>
        <w:t xml:space="preserve">there is no substitute for additional </w:t>
      </w:r>
      <w:r w:rsidR="00390461">
        <w:t xml:space="preserve">high quality </w:t>
      </w:r>
      <w:r>
        <w:t xml:space="preserve">observations. Additional </w:t>
      </w:r>
      <w:r w:rsidR="008B4919">
        <w:t xml:space="preserve">surface fire </w:t>
      </w:r>
      <w:r>
        <w:t>observations spreading under high indices, necessarily with high LCBH and-or low SFC to avoid crowning, would help greatly to improve the accuracy and utility of surface ROS models. At present, extrapolation beyond the range of data (i.e. beyond ISI 19.2 or ISI</w:t>
      </w:r>
      <w:r>
        <w:rPr>
          <w:vertAlign w:val="subscript"/>
        </w:rPr>
        <w:t>sa</w:t>
      </w:r>
      <w:r>
        <w:t xml:space="preserve"> 24.5 for conifer data) is not recommended. </w:t>
      </w:r>
      <w:r>
        <w:lastRenderedPageBreak/>
        <w:t xml:space="preserve">Should extrapolation be necessary, we recommend use of one of the sigmoidal-curve models (13 or 14), to avoid the more extreme results potentially generated by quadratic term models (with </w:t>
      </w:r>
      <w:r>
        <w:rPr>
          <w:i/>
          <w:iCs/>
        </w:rPr>
        <w:t>ISI</w:t>
      </w:r>
      <w:r>
        <w:rPr>
          <w:i/>
          <w:iCs/>
          <w:vertAlign w:val="superscript"/>
        </w:rPr>
        <w:t>2</w:t>
      </w:r>
      <w:r>
        <w:t xml:space="preserve"> or </w:t>
      </w:r>
      <w:r>
        <w:rPr>
          <w:i/>
          <w:iCs/>
        </w:rPr>
        <w:t>ISI</w:t>
      </w:r>
      <w:r>
        <w:rPr>
          <w:i/>
          <w:iCs/>
          <w:vertAlign w:val="subscript"/>
        </w:rPr>
        <w:t>sa</w:t>
      </w:r>
      <w:r>
        <w:rPr>
          <w:i/>
          <w:iCs/>
          <w:vertAlign w:val="superscript"/>
        </w:rPr>
        <w:t>2</w:t>
      </w:r>
      <w:r>
        <w:t>). For example, the conditions in the previous example (pine stand in summer, density discussion) but with WS</w:t>
      </w:r>
      <w:r>
        <w:rPr>
          <w:vertAlign w:val="subscript"/>
        </w:rPr>
        <w:t>10</w:t>
      </w:r>
      <w:r>
        <w:t>=40 km h</w:t>
      </w:r>
      <w:r>
        <w:rPr>
          <w:vertAlign w:val="superscript"/>
        </w:rPr>
        <w:t>-1</w:t>
      </w:r>
      <w:r>
        <w:t xml:space="preserve"> (producing ISI of </w:t>
      </w:r>
      <w:r w:rsidR="00390461">
        <w:t xml:space="preserve">42.8) </w:t>
      </w:r>
      <w:r>
        <w:t>would produce predicted ROS of 51.4 m min</w:t>
      </w:r>
      <w:r>
        <w:rPr>
          <w:vertAlign w:val="superscript"/>
        </w:rPr>
        <w:t>-1</w:t>
      </w:r>
      <w:r>
        <w:t xml:space="preserve"> using Model 3. Model 13, a sigmoidal model, predicts much lower ROS (22.9 m min</w:t>
      </w:r>
      <w:r>
        <w:rPr>
          <w:vertAlign w:val="superscript"/>
        </w:rPr>
        <w:t>-1</w:t>
      </w:r>
      <w:r>
        <w:t xml:space="preserve">) under such conditions. While the actual sROS of this hypothetical example is unknown (and </w:t>
      </w:r>
      <w:r w:rsidR="00390461">
        <w:t xml:space="preserve">users </w:t>
      </w:r>
      <w:r>
        <w:t xml:space="preserve">might expect true ROS to be +/- 50 % of </w:t>
      </w:r>
      <w:r w:rsidR="00390461">
        <w:t xml:space="preserve">the </w:t>
      </w:r>
      <w:r>
        <w:t>predicted value), ROS &gt; 50 m min</w:t>
      </w:r>
      <w:r>
        <w:rPr>
          <w:vertAlign w:val="superscript"/>
        </w:rPr>
        <w:t>-1</w:t>
      </w:r>
      <w:r>
        <w:t xml:space="preserve"> in a conifer forest is much more likely to be encountered in fully developed active crown fires [Figure 2; see also [19]; [76]] than in any surface fire under a canopy.</w:t>
      </w:r>
    </w:p>
    <w:p w14:paraId="04DE321F" w14:textId="3B315327" w:rsidR="00551B47" w:rsidRDefault="00000000">
      <w:pPr>
        <w:pStyle w:val="BodyText"/>
      </w:pPr>
      <w:r>
        <w:t xml:space="preserve">Finally, the 25% model is presented in the same vein as the Cruz and Alexander ‘10% rule’ [77] and ‘20% rule’ [78] models - as an approximate value suitable for mental arithmetic and </w:t>
      </w:r>
      <w:r w:rsidR="00390461">
        <w:t xml:space="preserve">rapid </w:t>
      </w:r>
      <w:r>
        <w:t>field use. However, the unit difference (km h</w:t>
      </w:r>
      <w:r>
        <w:rPr>
          <w:vertAlign w:val="superscript"/>
        </w:rPr>
        <w:t>-1</w:t>
      </w:r>
      <w:r>
        <w:t xml:space="preserve"> vs m min</w:t>
      </w:r>
      <w:r>
        <w:rPr>
          <w:vertAlign w:val="superscript"/>
        </w:rPr>
        <w:t>-1</w:t>
      </w:r>
      <w:r>
        <w:t>) is critical for proper us</w:t>
      </w:r>
      <w:r w:rsidR="00390461">
        <w:t>age</w:t>
      </w:r>
      <w:r>
        <w:t>. An equal comparison with, for instance, the 10% rule (same units) equates to 1.5 % of the WS</w:t>
      </w:r>
      <w:r>
        <w:rPr>
          <w:vertAlign w:val="subscript"/>
        </w:rPr>
        <w:t>10</w:t>
      </w:r>
      <w:r>
        <w:t>. This also suggests a finding of interest: on average, experimental conifer crown fires are 5.6 times faster than experimental surface fires under similar wind speeds, since the more accurate approximation for crown fires was 8.4 % of the WS</w:t>
      </w:r>
      <w:r>
        <w:rPr>
          <w:vertAlign w:val="subscript"/>
        </w:rPr>
        <w:t>10</w:t>
      </w:r>
      <w:r>
        <w:t xml:space="preserve"> [77] (8.4/1.5=5.6).</w:t>
      </w:r>
    </w:p>
    <w:p w14:paraId="05035057" w14:textId="33B39F4F" w:rsidR="00390461" w:rsidRDefault="00933924">
      <w:pPr>
        <w:pStyle w:val="BodyText"/>
      </w:pPr>
      <w:r>
        <w:t>[</w:t>
      </w:r>
      <w:r w:rsidR="00390461">
        <w:t>Table 3</w:t>
      </w:r>
      <w:proofErr w:type="gramStart"/>
      <w:r w:rsidR="00390461">
        <w:t xml:space="preserve">. </w:t>
      </w:r>
      <w:r>
        <w:t>]</w:t>
      </w:r>
      <w:proofErr w:type="gramEnd"/>
    </w:p>
    <w:tbl>
      <w:tblPr>
        <w:tblStyle w:val="Table"/>
        <w:tblW w:w="5000" w:type="pct"/>
        <w:jc w:val="center"/>
        <w:tblCellMar>
          <w:left w:w="60" w:type="dxa"/>
          <w:right w:w="60" w:type="dxa"/>
        </w:tblCellMar>
        <w:tblLook w:val="0000" w:firstRow="0" w:lastRow="0" w:firstColumn="0" w:lastColumn="0" w:noHBand="0" w:noVBand="0"/>
      </w:tblPr>
      <w:tblGrid>
        <w:gridCol w:w="1359"/>
        <w:gridCol w:w="2202"/>
        <w:gridCol w:w="1169"/>
        <w:gridCol w:w="1551"/>
        <w:gridCol w:w="1407"/>
        <w:gridCol w:w="1792"/>
      </w:tblGrid>
      <w:tr w:rsidR="00551B47" w14:paraId="679FCD58" w14:textId="77777777" w:rsidTr="00551B47">
        <w:trPr>
          <w:cantSplit/>
          <w:tblHeader/>
          <w:jc w:val="center"/>
        </w:trPr>
        <w:tc>
          <w:tcPr>
            <w:tcW w:w="0" w:type="auto"/>
            <w:tcBorders>
              <w:top w:val="single" w:sz="16" w:space="0" w:color="D3D3D3"/>
              <w:left w:val="single" w:sz="0" w:space="0" w:color="D3D3D3"/>
              <w:bottom w:val="single" w:sz="16" w:space="0" w:color="D3D3D3"/>
            </w:tcBorders>
          </w:tcPr>
          <w:p w14:paraId="2F865717" w14:textId="77777777" w:rsidR="00551B47" w:rsidRDefault="00000000">
            <w:pPr>
              <w:keepNext/>
              <w:spacing w:after="60"/>
            </w:pPr>
            <w:proofErr w:type="spellStart"/>
            <w:r>
              <w:rPr>
                <w:rFonts w:ascii="Calibri" w:hAnsi="Calibri"/>
                <w:sz w:val="20"/>
              </w:rPr>
              <w:t>ISI_sa</w:t>
            </w:r>
            <w:proofErr w:type="spellEnd"/>
          </w:p>
        </w:tc>
        <w:tc>
          <w:tcPr>
            <w:tcW w:w="0" w:type="auto"/>
            <w:tcBorders>
              <w:top w:val="single" w:sz="16" w:space="0" w:color="D3D3D3"/>
              <w:bottom w:val="single" w:sz="16" w:space="0" w:color="D3D3D3"/>
            </w:tcBorders>
          </w:tcPr>
          <w:p w14:paraId="4FC7E625" w14:textId="77777777" w:rsidR="00551B47" w:rsidRDefault="00000000">
            <w:pPr>
              <w:keepNext/>
              <w:spacing w:after="60"/>
            </w:pPr>
            <w:r>
              <w:rPr>
                <w:rFonts w:ascii="Calibri" w:hAnsi="Calibri"/>
                <w:sz w:val="20"/>
              </w:rPr>
              <w:t>Prediction</w:t>
            </w:r>
          </w:p>
        </w:tc>
        <w:tc>
          <w:tcPr>
            <w:tcW w:w="0" w:type="auto"/>
            <w:tcBorders>
              <w:top w:val="single" w:sz="16" w:space="0" w:color="D3D3D3"/>
              <w:bottom w:val="single" w:sz="16" w:space="0" w:color="D3D3D3"/>
            </w:tcBorders>
          </w:tcPr>
          <w:p w14:paraId="42D4FCA6" w14:textId="77777777" w:rsidR="00551B47" w:rsidRDefault="00000000">
            <w:pPr>
              <w:keepNext/>
              <w:spacing w:after="60"/>
              <w:jc w:val="right"/>
            </w:pPr>
            <w:r>
              <w:rPr>
                <w:rFonts w:ascii="Calibri" w:hAnsi="Calibri"/>
                <w:sz w:val="20"/>
              </w:rPr>
              <w:t>MAE</w:t>
            </w:r>
          </w:p>
        </w:tc>
        <w:tc>
          <w:tcPr>
            <w:tcW w:w="0" w:type="auto"/>
            <w:tcBorders>
              <w:top w:val="single" w:sz="16" w:space="0" w:color="D3D3D3"/>
              <w:bottom w:val="single" w:sz="16" w:space="0" w:color="D3D3D3"/>
            </w:tcBorders>
          </w:tcPr>
          <w:p w14:paraId="7FED32A9" w14:textId="77777777" w:rsidR="00551B47" w:rsidRDefault="00000000">
            <w:pPr>
              <w:keepNext/>
              <w:spacing w:after="60"/>
              <w:jc w:val="right"/>
            </w:pPr>
            <w:r>
              <w:rPr>
                <w:rFonts w:ascii="Calibri" w:hAnsi="Calibri"/>
                <w:sz w:val="20"/>
              </w:rPr>
              <w:t>Q90AE</w:t>
            </w:r>
          </w:p>
        </w:tc>
        <w:tc>
          <w:tcPr>
            <w:tcW w:w="0" w:type="auto"/>
            <w:tcBorders>
              <w:top w:val="single" w:sz="16" w:space="0" w:color="D3D3D3"/>
              <w:bottom w:val="single" w:sz="16" w:space="0" w:color="D3D3D3"/>
            </w:tcBorders>
          </w:tcPr>
          <w:p w14:paraId="49BD6CBD" w14:textId="77777777" w:rsidR="00551B47" w:rsidRDefault="00000000">
            <w:pPr>
              <w:keepNext/>
              <w:spacing w:after="60"/>
              <w:jc w:val="right"/>
            </w:pPr>
            <w:r>
              <w:rPr>
                <w:rFonts w:ascii="Calibri" w:hAnsi="Calibri"/>
                <w:sz w:val="20"/>
              </w:rPr>
              <w:t>MAPE</w:t>
            </w:r>
          </w:p>
        </w:tc>
        <w:tc>
          <w:tcPr>
            <w:tcW w:w="0" w:type="auto"/>
            <w:tcBorders>
              <w:top w:val="single" w:sz="16" w:space="0" w:color="D3D3D3"/>
              <w:bottom w:val="single" w:sz="16" w:space="0" w:color="D3D3D3"/>
              <w:right w:val="single" w:sz="0" w:space="0" w:color="D3D3D3"/>
            </w:tcBorders>
          </w:tcPr>
          <w:p w14:paraId="03016582" w14:textId="77777777" w:rsidR="00551B47" w:rsidRDefault="00000000">
            <w:pPr>
              <w:keepNext/>
              <w:spacing w:after="60"/>
              <w:jc w:val="right"/>
            </w:pPr>
            <w:r>
              <w:rPr>
                <w:rFonts w:ascii="Calibri" w:hAnsi="Calibri"/>
                <w:sz w:val="20"/>
              </w:rPr>
              <w:t>Q90APE</w:t>
            </w:r>
          </w:p>
        </w:tc>
      </w:tr>
      <w:tr w:rsidR="00551B47" w14:paraId="3DE57C70"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78958DBF" w14:textId="77777777" w:rsidR="00551B47" w:rsidRDefault="00000000">
            <w:pPr>
              <w:keepNext/>
              <w:spacing w:after="60"/>
            </w:pPr>
            <w:r>
              <w:rPr>
                <w:rFonts w:ascii="Calibri" w:hAnsi="Calibri"/>
                <w:sz w:val="20"/>
              </w:rPr>
              <w:t>High</w:t>
            </w:r>
          </w:p>
        </w:tc>
        <w:tc>
          <w:tcPr>
            <w:tcW w:w="0" w:type="auto"/>
            <w:tcBorders>
              <w:top w:val="single" w:sz="0" w:space="0" w:color="FFFFFF"/>
              <w:left w:val="single" w:sz="0" w:space="0" w:color="D3D3D3"/>
              <w:bottom w:val="single" w:sz="0" w:space="0" w:color="FFFFFF"/>
              <w:right w:val="single" w:sz="0" w:space="0" w:color="D3D3D3"/>
            </w:tcBorders>
          </w:tcPr>
          <w:p w14:paraId="1C6BD4FF" w14:textId="77777777" w:rsidR="00551B47" w:rsidRDefault="00000000">
            <w:pPr>
              <w:keepNext/>
              <w:spacing w:after="60"/>
            </w:pPr>
            <w:r>
              <w:rPr>
                <w:rFonts w:ascii="Calibri" w:hAnsi="Calibri"/>
                <w:sz w:val="20"/>
              </w:rPr>
              <w:t>over</w:t>
            </w:r>
          </w:p>
        </w:tc>
        <w:tc>
          <w:tcPr>
            <w:tcW w:w="0" w:type="auto"/>
            <w:tcBorders>
              <w:top w:val="single" w:sz="0" w:space="0" w:color="FFFFFF"/>
              <w:left w:val="single" w:sz="0" w:space="0" w:color="D3D3D3"/>
              <w:bottom w:val="single" w:sz="0" w:space="0" w:color="FFFFFF"/>
              <w:right w:val="single" w:sz="0" w:space="0" w:color="D3D3D3"/>
            </w:tcBorders>
          </w:tcPr>
          <w:p w14:paraId="6FD6F0CF" w14:textId="77777777" w:rsidR="00551B47" w:rsidRDefault="00000000">
            <w:pPr>
              <w:keepNext/>
              <w:spacing w:after="60"/>
              <w:jc w:val="right"/>
            </w:pPr>
            <w:r>
              <w:rPr>
                <w:rFonts w:ascii="Calibri" w:hAnsi="Calibri"/>
                <w:sz w:val="20"/>
              </w:rPr>
              <w:t>1.74</w:t>
            </w:r>
          </w:p>
        </w:tc>
        <w:tc>
          <w:tcPr>
            <w:tcW w:w="0" w:type="auto"/>
            <w:tcBorders>
              <w:top w:val="single" w:sz="0" w:space="0" w:color="FFFFFF"/>
              <w:left w:val="single" w:sz="0" w:space="0" w:color="D3D3D3"/>
              <w:bottom w:val="single" w:sz="0" w:space="0" w:color="FFFFFF"/>
              <w:right w:val="single" w:sz="0" w:space="0" w:color="D3D3D3"/>
            </w:tcBorders>
          </w:tcPr>
          <w:p w14:paraId="23E11B8E" w14:textId="77777777" w:rsidR="00551B47" w:rsidRDefault="00000000">
            <w:pPr>
              <w:keepNext/>
              <w:spacing w:after="60"/>
              <w:jc w:val="right"/>
            </w:pPr>
            <w:r>
              <w:rPr>
                <w:rFonts w:ascii="Calibri" w:hAnsi="Calibri"/>
                <w:sz w:val="20"/>
              </w:rPr>
              <w:t>3.48</w:t>
            </w:r>
          </w:p>
        </w:tc>
        <w:tc>
          <w:tcPr>
            <w:tcW w:w="0" w:type="auto"/>
            <w:tcBorders>
              <w:top w:val="single" w:sz="0" w:space="0" w:color="FFFFFF"/>
              <w:left w:val="single" w:sz="0" w:space="0" w:color="D3D3D3"/>
              <w:bottom w:val="single" w:sz="0" w:space="0" w:color="FFFFFF"/>
              <w:right w:val="single" w:sz="0" w:space="0" w:color="D3D3D3"/>
            </w:tcBorders>
          </w:tcPr>
          <w:p w14:paraId="0DEACEDC" w14:textId="77777777" w:rsidR="00551B47" w:rsidRDefault="00000000">
            <w:pPr>
              <w:keepNext/>
              <w:spacing w:after="60"/>
              <w:jc w:val="right"/>
            </w:pPr>
            <w:r>
              <w:rPr>
                <w:rFonts w:ascii="Calibri" w:hAnsi="Calibri"/>
                <w:sz w:val="20"/>
              </w:rPr>
              <w:t>0.67</w:t>
            </w:r>
          </w:p>
        </w:tc>
        <w:tc>
          <w:tcPr>
            <w:tcW w:w="0" w:type="auto"/>
            <w:tcBorders>
              <w:top w:val="single" w:sz="0" w:space="0" w:color="FFFFFF"/>
              <w:left w:val="single" w:sz="0" w:space="0" w:color="D3D3D3"/>
              <w:bottom w:val="single" w:sz="0" w:space="0" w:color="FFFFFF"/>
              <w:right w:val="single" w:sz="0" w:space="0" w:color="D3D3D3"/>
            </w:tcBorders>
          </w:tcPr>
          <w:p w14:paraId="040E9136" w14:textId="77777777" w:rsidR="00551B47" w:rsidRDefault="00000000">
            <w:pPr>
              <w:keepNext/>
              <w:spacing w:after="60"/>
              <w:jc w:val="right"/>
            </w:pPr>
            <w:r>
              <w:rPr>
                <w:rFonts w:ascii="Calibri" w:hAnsi="Calibri"/>
                <w:sz w:val="20"/>
              </w:rPr>
              <w:t>1.50</w:t>
            </w:r>
          </w:p>
        </w:tc>
      </w:tr>
      <w:tr w:rsidR="00551B47" w14:paraId="235F9CEB"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27E3BAE4" w14:textId="77777777" w:rsidR="00551B47" w:rsidRDefault="00000000">
            <w:pPr>
              <w:keepNext/>
              <w:spacing w:after="60"/>
            </w:pPr>
            <w:r>
              <w:rPr>
                <w:rFonts w:ascii="Calibri" w:hAnsi="Calibri"/>
                <w:sz w:val="20"/>
              </w:rPr>
              <w:t>High</w:t>
            </w:r>
          </w:p>
        </w:tc>
        <w:tc>
          <w:tcPr>
            <w:tcW w:w="0" w:type="auto"/>
            <w:tcBorders>
              <w:top w:val="single" w:sz="0" w:space="0" w:color="FFFFFF"/>
              <w:left w:val="single" w:sz="0" w:space="0" w:color="D3D3D3"/>
              <w:bottom w:val="single" w:sz="0" w:space="0" w:color="FFFFFF"/>
              <w:right w:val="single" w:sz="0" w:space="0" w:color="D3D3D3"/>
            </w:tcBorders>
          </w:tcPr>
          <w:p w14:paraId="66858D60" w14:textId="77777777" w:rsidR="00551B47" w:rsidRDefault="00000000">
            <w:pPr>
              <w:keepNext/>
              <w:spacing w:after="60"/>
            </w:pPr>
            <w:r>
              <w:rPr>
                <w:rFonts w:ascii="Calibri" w:hAnsi="Calibri"/>
                <w:sz w:val="20"/>
              </w:rPr>
              <w:t>under</w:t>
            </w:r>
          </w:p>
        </w:tc>
        <w:tc>
          <w:tcPr>
            <w:tcW w:w="0" w:type="auto"/>
            <w:tcBorders>
              <w:top w:val="single" w:sz="0" w:space="0" w:color="FFFFFF"/>
              <w:left w:val="single" w:sz="0" w:space="0" w:color="D3D3D3"/>
              <w:bottom w:val="single" w:sz="0" w:space="0" w:color="FFFFFF"/>
              <w:right w:val="single" w:sz="0" w:space="0" w:color="D3D3D3"/>
            </w:tcBorders>
          </w:tcPr>
          <w:p w14:paraId="2C8D7FD5" w14:textId="77777777" w:rsidR="00551B47" w:rsidRDefault="00000000">
            <w:pPr>
              <w:keepNext/>
              <w:spacing w:after="60"/>
              <w:jc w:val="right"/>
            </w:pPr>
            <w:r>
              <w:rPr>
                <w:rFonts w:ascii="Calibri" w:hAnsi="Calibri"/>
                <w:sz w:val="20"/>
              </w:rPr>
              <w:t>3.02</w:t>
            </w:r>
          </w:p>
        </w:tc>
        <w:tc>
          <w:tcPr>
            <w:tcW w:w="0" w:type="auto"/>
            <w:tcBorders>
              <w:top w:val="single" w:sz="0" w:space="0" w:color="FFFFFF"/>
              <w:left w:val="single" w:sz="0" w:space="0" w:color="D3D3D3"/>
              <w:bottom w:val="single" w:sz="0" w:space="0" w:color="FFFFFF"/>
              <w:right w:val="single" w:sz="0" w:space="0" w:color="D3D3D3"/>
            </w:tcBorders>
          </w:tcPr>
          <w:p w14:paraId="4B6DCDB1" w14:textId="77777777" w:rsidR="00551B47" w:rsidRDefault="00000000">
            <w:pPr>
              <w:keepNext/>
              <w:spacing w:after="60"/>
              <w:jc w:val="right"/>
            </w:pPr>
            <w:r>
              <w:rPr>
                <w:rFonts w:ascii="Calibri" w:hAnsi="Calibri"/>
                <w:sz w:val="20"/>
              </w:rPr>
              <w:t>3.45</w:t>
            </w:r>
          </w:p>
        </w:tc>
        <w:tc>
          <w:tcPr>
            <w:tcW w:w="0" w:type="auto"/>
            <w:tcBorders>
              <w:top w:val="single" w:sz="0" w:space="0" w:color="FFFFFF"/>
              <w:left w:val="single" w:sz="0" w:space="0" w:color="D3D3D3"/>
              <w:bottom w:val="single" w:sz="0" w:space="0" w:color="FFFFFF"/>
              <w:right w:val="single" w:sz="0" w:space="0" w:color="D3D3D3"/>
            </w:tcBorders>
          </w:tcPr>
          <w:p w14:paraId="4E78EBCC" w14:textId="77777777" w:rsidR="00551B47" w:rsidRDefault="00000000">
            <w:pPr>
              <w:keepNext/>
              <w:spacing w:after="60"/>
              <w:jc w:val="right"/>
            </w:pPr>
            <w:r>
              <w:rPr>
                <w:rFonts w:ascii="Calibri" w:hAnsi="Calibri"/>
                <w:sz w:val="20"/>
              </w:rPr>
              <w:t>0.37</w:t>
            </w:r>
          </w:p>
        </w:tc>
        <w:tc>
          <w:tcPr>
            <w:tcW w:w="0" w:type="auto"/>
            <w:tcBorders>
              <w:top w:val="single" w:sz="0" w:space="0" w:color="FFFFFF"/>
              <w:left w:val="single" w:sz="0" w:space="0" w:color="D3D3D3"/>
              <w:bottom w:val="single" w:sz="0" w:space="0" w:color="FFFFFF"/>
              <w:right w:val="single" w:sz="0" w:space="0" w:color="D3D3D3"/>
            </w:tcBorders>
          </w:tcPr>
          <w:p w14:paraId="0FFACB8D" w14:textId="77777777" w:rsidR="00551B47" w:rsidRDefault="00000000">
            <w:pPr>
              <w:keepNext/>
              <w:spacing w:after="60"/>
              <w:jc w:val="right"/>
            </w:pPr>
            <w:r>
              <w:rPr>
                <w:rFonts w:ascii="Calibri" w:hAnsi="Calibri"/>
                <w:sz w:val="20"/>
              </w:rPr>
              <w:t>0.49</w:t>
            </w:r>
          </w:p>
        </w:tc>
      </w:tr>
      <w:tr w:rsidR="00551B47" w14:paraId="54639DA1"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26139BCB" w14:textId="77777777" w:rsidR="00551B47" w:rsidRDefault="00000000">
            <w:pPr>
              <w:keepNext/>
              <w:spacing w:after="60"/>
            </w:pPr>
            <w:r>
              <w:rPr>
                <w:rFonts w:ascii="Calibri" w:hAnsi="Calibri"/>
                <w:sz w:val="20"/>
              </w:rPr>
              <w:t>Low</w:t>
            </w:r>
          </w:p>
        </w:tc>
        <w:tc>
          <w:tcPr>
            <w:tcW w:w="0" w:type="auto"/>
            <w:tcBorders>
              <w:top w:val="single" w:sz="0" w:space="0" w:color="FFFFFF"/>
              <w:left w:val="single" w:sz="0" w:space="0" w:color="D3D3D3"/>
              <w:bottom w:val="single" w:sz="0" w:space="0" w:color="FFFFFF"/>
              <w:right w:val="single" w:sz="0" w:space="0" w:color="D3D3D3"/>
            </w:tcBorders>
          </w:tcPr>
          <w:p w14:paraId="594C8BF8" w14:textId="77777777" w:rsidR="00551B47" w:rsidRDefault="00000000">
            <w:pPr>
              <w:keepNext/>
              <w:spacing w:after="60"/>
            </w:pPr>
            <w:r>
              <w:rPr>
                <w:rFonts w:ascii="Calibri" w:hAnsi="Calibri"/>
                <w:sz w:val="20"/>
              </w:rPr>
              <w:t>over</w:t>
            </w:r>
          </w:p>
        </w:tc>
        <w:tc>
          <w:tcPr>
            <w:tcW w:w="0" w:type="auto"/>
            <w:tcBorders>
              <w:top w:val="single" w:sz="0" w:space="0" w:color="FFFFFF"/>
              <w:left w:val="single" w:sz="0" w:space="0" w:color="D3D3D3"/>
              <w:bottom w:val="single" w:sz="0" w:space="0" w:color="FFFFFF"/>
              <w:right w:val="single" w:sz="0" w:space="0" w:color="D3D3D3"/>
            </w:tcBorders>
          </w:tcPr>
          <w:p w14:paraId="68A27F09" w14:textId="77777777" w:rsidR="00551B47" w:rsidRDefault="00000000">
            <w:pPr>
              <w:keepNext/>
              <w:spacing w:after="60"/>
              <w:jc w:val="right"/>
            </w:pPr>
            <w:r>
              <w:rPr>
                <w:rFonts w:ascii="Calibri" w:hAnsi="Calibri"/>
                <w:sz w:val="20"/>
              </w:rPr>
              <w:t>0.60</w:t>
            </w:r>
          </w:p>
        </w:tc>
        <w:tc>
          <w:tcPr>
            <w:tcW w:w="0" w:type="auto"/>
            <w:tcBorders>
              <w:top w:val="single" w:sz="0" w:space="0" w:color="FFFFFF"/>
              <w:left w:val="single" w:sz="0" w:space="0" w:color="D3D3D3"/>
              <w:bottom w:val="single" w:sz="0" w:space="0" w:color="FFFFFF"/>
              <w:right w:val="single" w:sz="0" w:space="0" w:color="D3D3D3"/>
            </w:tcBorders>
          </w:tcPr>
          <w:p w14:paraId="3CF06339" w14:textId="77777777" w:rsidR="00551B47" w:rsidRDefault="00000000">
            <w:pPr>
              <w:keepNext/>
              <w:spacing w:after="60"/>
              <w:jc w:val="right"/>
            </w:pPr>
            <w:r>
              <w:rPr>
                <w:rFonts w:ascii="Calibri" w:hAnsi="Calibri"/>
                <w:sz w:val="20"/>
              </w:rPr>
              <w:t>1.20</w:t>
            </w:r>
          </w:p>
        </w:tc>
        <w:tc>
          <w:tcPr>
            <w:tcW w:w="0" w:type="auto"/>
            <w:tcBorders>
              <w:top w:val="single" w:sz="0" w:space="0" w:color="FFFFFF"/>
              <w:left w:val="single" w:sz="0" w:space="0" w:color="D3D3D3"/>
              <w:bottom w:val="single" w:sz="0" w:space="0" w:color="FFFFFF"/>
              <w:right w:val="single" w:sz="0" w:space="0" w:color="D3D3D3"/>
            </w:tcBorders>
          </w:tcPr>
          <w:p w14:paraId="6D1B4B36" w14:textId="77777777" w:rsidR="00551B47" w:rsidRDefault="00000000">
            <w:pPr>
              <w:keepNext/>
              <w:spacing w:after="60"/>
              <w:jc w:val="right"/>
            </w:pPr>
            <w:r>
              <w:rPr>
                <w:rFonts w:ascii="Calibri" w:hAnsi="Calibri"/>
                <w:sz w:val="20"/>
              </w:rPr>
              <w:t>0.80</w:t>
            </w:r>
          </w:p>
        </w:tc>
        <w:tc>
          <w:tcPr>
            <w:tcW w:w="0" w:type="auto"/>
            <w:tcBorders>
              <w:top w:val="single" w:sz="0" w:space="0" w:color="FFFFFF"/>
              <w:left w:val="single" w:sz="0" w:space="0" w:color="D3D3D3"/>
              <w:bottom w:val="single" w:sz="0" w:space="0" w:color="FFFFFF"/>
              <w:right w:val="single" w:sz="0" w:space="0" w:color="D3D3D3"/>
            </w:tcBorders>
          </w:tcPr>
          <w:p w14:paraId="4B2137B9" w14:textId="77777777" w:rsidR="00551B47" w:rsidRDefault="00000000">
            <w:pPr>
              <w:keepNext/>
              <w:spacing w:after="60"/>
              <w:jc w:val="right"/>
            </w:pPr>
            <w:r>
              <w:rPr>
                <w:rFonts w:ascii="Calibri" w:hAnsi="Calibri"/>
                <w:sz w:val="20"/>
              </w:rPr>
              <w:t>1.69</w:t>
            </w:r>
          </w:p>
        </w:tc>
      </w:tr>
      <w:tr w:rsidR="00551B47" w14:paraId="6DAD0865" w14:textId="77777777" w:rsidTr="00551B47">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CA31923" w14:textId="77777777" w:rsidR="00551B47" w:rsidRDefault="00000000">
            <w:pPr>
              <w:keepNext/>
              <w:spacing w:after="60"/>
            </w:pPr>
            <w:r>
              <w:rPr>
                <w:rFonts w:ascii="Calibri" w:hAnsi="Calibri"/>
                <w:sz w:val="20"/>
              </w:rPr>
              <w:t>Low</w:t>
            </w:r>
          </w:p>
        </w:tc>
        <w:tc>
          <w:tcPr>
            <w:tcW w:w="0" w:type="auto"/>
            <w:tcBorders>
              <w:top w:val="single" w:sz="0" w:space="0" w:color="FFFFFF"/>
              <w:left w:val="single" w:sz="0" w:space="0" w:color="D3D3D3"/>
              <w:bottom w:val="single" w:sz="0" w:space="0" w:color="FFFFFF"/>
              <w:right w:val="single" w:sz="0" w:space="0" w:color="D3D3D3"/>
            </w:tcBorders>
          </w:tcPr>
          <w:p w14:paraId="6807F98D" w14:textId="77777777" w:rsidR="00551B47" w:rsidRDefault="00000000">
            <w:pPr>
              <w:keepNext/>
              <w:spacing w:after="60"/>
            </w:pPr>
            <w:r>
              <w:rPr>
                <w:rFonts w:ascii="Calibri" w:hAnsi="Calibri"/>
                <w:sz w:val="20"/>
              </w:rPr>
              <w:t>under</w:t>
            </w:r>
          </w:p>
        </w:tc>
        <w:tc>
          <w:tcPr>
            <w:tcW w:w="0" w:type="auto"/>
            <w:tcBorders>
              <w:top w:val="single" w:sz="0" w:space="0" w:color="FFFFFF"/>
              <w:left w:val="single" w:sz="0" w:space="0" w:color="D3D3D3"/>
              <w:bottom w:val="single" w:sz="0" w:space="0" w:color="FFFFFF"/>
              <w:right w:val="single" w:sz="0" w:space="0" w:color="D3D3D3"/>
            </w:tcBorders>
          </w:tcPr>
          <w:p w14:paraId="14FD8C03" w14:textId="77777777" w:rsidR="00551B47" w:rsidRDefault="00000000">
            <w:pPr>
              <w:keepNext/>
              <w:spacing w:after="60"/>
              <w:jc w:val="right"/>
            </w:pPr>
            <w:r>
              <w:rPr>
                <w:rFonts w:ascii="Calibri" w:hAnsi="Calibri"/>
                <w:sz w:val="20"/>
              </w:rPr>
              <w:t>0.83</w:t>
            </w:r>
          </w:p>
        </w:tc>
        <w:tc>
          <w:tcPr>
            <w:tcW w:w="0" w:type="auto"/>
            <w:tcBorders>
              <w:top w:val="single" w:sz="0" w:space="0" w:color="FFFFFF"/>
              <w:left w:val="single" w:sz="0" w:space="0" w:color="D3D3D3"/>
              <w:bottom w:val="single" w:sz="0" w:space="0" w:color="FFFFFF"/>
              <w:right w:val="single" w:sz="0" w:space="0" w:color="D3D3D3"/>
            </w:tcBorders>
          </w:tcPr>
          <w:p w14:paraId="5DF1173F" w14:textId="77777777" w:rsidR="00551B47" w:rsidRDefault="00000000">
            <w:pPr>
              <w:keepNext/>
              <w:spacing w:after="60"/>
              <w:jc w:val="right"/>
            </w:pPr>
            <w:r>
              <w:rPr>
                <w:rFonts w:ascii="Calibri" w:hAnsi="Calibri"/>
                <w:sz w:val="20"/>
              </w:rPr>
              <w:t>1.67</w:t>
            </w:r>
          </w:p>
        </w:tc>
        <w:tc>
          <w:tcPr>
            <w:tcW w:w="0" w:type="auto"/>
            <w:tcBorders>
              <w:top w:val="single" w:sz="0" w:space="0" w:color="FFFFFF"/>
              <w:left w:val="single" w:sz="0" w:space="0" w:color="D3D3D3"/>
              <w:bottom w:val="single" w:sz="0" w:space="0" w:color="FFFFFF"/>
              <w:right w:val="single" w:sz="0" w:space="0" w:color="D3D3D3"/>
            </w:tcBorders>
          </w:tcPr>
          <w:p w14:paraId="0515A2A8" w14:textId="77777777" w:rsidR="00551B47" w:rsidRDefault="00000000">
            <w:pPr>
              <w:keepNext/>
              <w:spacing w:after="60"/>
              <w:jc w:val="right"/>
            </w:pPr>
            <w:r>
              <w:rPr>
                <w:rFonts w:ascii="Calibri" w:hAnsi="Calibri"/>
                <w:sz w:val="20"/>
              </w:rPr>
              <w:t>0.34</w:t>
            </w:r>
          </w:p>
        </w:tc>
        <w:tc>
          <w:tcPr>
            <w:tcW w:w="0" w:type="auto"/>
            <w:tcBorders>
              <w:top w:val="single" w:sz="0" w:space="0" w:color="FFFFFF"/>
              <w:left w:val="single" w:sz="0" w:space="0" w:color="D3D3D3"/>
              <w:bottom w:val="single" w:sz="0" w:space="0" w:color="FFFFFF"/>
              <w:right w:val="single" w:sz="0" w:space="0" w:color="D3D3D3"/>
            </w:tcBorders>
          </w:tcPr>
          <w:p w14:paraId="2A0DC78C" w14:textId="77777777" w:rsidR="00551B47" w:rsidRDefault="00000000">
            <w:pPr>
              <w:keepNext/>
              <w:spacing w:after="60"/>
              <w:jc w:val="right"/>
            </w:pPr>
            <w:r>
              <w:rPr>
                <w:rFonts w:ascii="Calibri" w:hAnsi="Calibri"/>
                <w:sz w:val="20"/>
              </w:rPr>
              <w:t>0.59</w:t>
            </w:r>
          </w:p>
        </w:tc>
      </w:tr>
      <w:tr w:rsidR="00551B47" w14:paraId="712BF37E" w14:textId="77777777" w:rsidTr="00551B47">
        <w:trPr>
          <w:cantSplit/>
          <w:jc w:val="center"/>
        </w:trPr>
        <w:tc>
          <w:tcPr>
            <w:tcW w:w="0" w:type="auto"/>
            <w:gridSpan w:val="6"/>
          </w:tcPr>
          <w:p w14:paraId="2227EFEC" w14:textId="77777777" w:rsidR="00551B47" w:rsidRDefault="00000000">
            <w:pPr>
              <w:keepNext/>
              <w:spacing w:after="60"/>
            </w:pPr>
            <w:r>
              <w:rPr>
                <w:rFonts w:ascii="Calibri" w:hAnsi="Calibri"/>
                <w:sz w:val="20"/>
              </w:rPr>
              <w:t>Note: The threshold between 'High' and 'Low' ISI_sa values is 12</w:t>
            </w:r>
          </w:p>
        </w:tc>
      </w:tr>
    </w:tbl>
    <w:p w14:paraId="3E2922E8" w14:textId="77777777" w:rsidR="00551B47" w:rsidRDefault="00000000">
      <w:pPr>
        <w:pStyle w:val="FirstParagraph"/>
      </w:pPr>
      <w:r>
        <w:rPr>
          <w:i/>
          <w:iCs/>
        </w:rPr>
        <w:t>Caption: Table 3. Expected model accuracy, Model 9.</w:t>
      </w:r>
    </w:p>
    <w:p w14:paraId="4B2CFB1E" w14:textId="77777777" w:rsidR="00551B47" w:rsidRDefault="00000000">
      <w:pPr>
        <w:pStyle w:val="Heading3"/>
      </w:pPr>
      <w:bookmarkStart w:id="24" w:name="expected-accuracy-1"/>
      <w:bookmarkEnd w:id="23"/>
      <w:r>
        <w:t>Expected accuracy</w:t>
      </w:r>
    </w:p>
    <w:p w14:paraId="6E1063E5" w14:textId="77777777" w:rsidR="00933924" w:rsidRDefault="00000000" w:rsidP="00933924">
      <w:pPr>
        <w:pStyle w:val="BodyText"/>
      </w:pPr>
      <w:r>
        <w:t xml:space="preserve">The MAE and MAPE values (Table 1) can be used to calculate the mean and expected (e.g. 90th percentile or quantile) error associated with each model. Table 3 shows the mean and 90th quantile absolute error (MAE, Q90AE, respectively) and absolute percentage error (MAPE, Q90APE, respectively) using the example of Model 9, with </w:t>
      </w:r>
      <m:oMath>
        <m:r>
          <w:rPr>
            <w:rFonts w:ascii="Cambria Math" w:hAnsi="Cambria Math"/>
          </w:rPr>
          <m:t>sROS</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IS</m:t>
            </m:r>
            <m:sSub>
              <m:sSubPr>
                <m:ctrlPr>
                  <w:rPr>
                    <w:rFonts w:ascii="Cambria Math" w:hAnsi="Cambria Math"/>
                  </w:rPr>
                </m:ctrlPr>
              </m:sSubPr>
              <m:e>
                <m:r>
                  <w:rPr>
                    <w:rFonts w:ascii="Cambria Math" w:hAnsi="Cambria Math"/>
                  </w:rPr>
                  <m:t>I</m:t>
                </m:r>
              </m:e>
              <m:sub>
                <m:r>
                  <w:rPr>
                    <w:rFonts w:ascii="Cambria Math" w:hAnsi="Cambria Math"/>
                  </w:rPr>
                  <m:t>sa</m:t>
                </m:r>
              </m:sub>
            </m:sSub>
            <m:r>
              <m:rPr>
                <m:sty m:val="p"/>
              </m:rPr>
              <w:rPr>
                <w:rFonts w:ascii="Cambria Math" w:hAnsi="Cambria Math"/>
              </w:rPr>
              <m:t>,</m:t>
            </m:r>
            <m:r>
              <w:rPr>
                <w:rFonts w:ascii="Cambria Math" w:hAnsi="Cambria Math"/>
              </w:rPr>
              <m:t>SFC</m:t>
            </m:r>
          </m:e>
        </m:d>
      </m:oMath>
      <w:r>
        <w:t>. Since there appeared to be a difference between the over- and under-prediction error potential at lower versus higher fire danger levels (e.g., Fig. 4), these categories are shown separately. Thus, Surface ROS errors of 1-2 m min</w:t>
      </w:r>
      <w:r>
        <w:rPr>
          <w:vertAlign w:val="superscript"/>
        </w:rPr>
        <w:t>-1</w:t>
      </w:r>
      <w:r>
        <w:t xml:space="preserve"> (approximate rounding of mean and Q90 absolute error of 0.6 – 1.7; Table 3) should be expected below ISI</w:t>
      </w:r>
      <w:r>
        <w:rPr>
          <w:vertAlign w:val="subscript"/>
        </w:rPr>
        <w:t>sa</w:t>
      </w:r>
      <w:r>
        <w:t xml:space="preserve"> 12; and larger errors of perhaps 2-4 m min</w:t>
      </w:r>
      <w:r>
        <w:rPr>
          <w:vertAlign w:val="superscript"/>
        </w:rPr>
        <w:t>-1</w:t>
      </w:r>
      <w:r>
        <w:t xml:space="preserve"> (mean and Q90 absolute error of 1.7 – 3.5) may be expected in real world use between ISI</w:t>
      </w:r>
      <w:r>
        <w:rPr>
          <w:vertAlign w:val="subscript"/>
        </w:rPr>
        <w:t>sa</w:t>
      </w:r>
      <w:r>
        <w:t xml:space="preserve"> 12 and 25. In approximate percentage terms, underprediction by 30-60 %, and overprediction by 70-170 % is to be expected with these models. </w:t>
      </w:r>
      <w:r w:rsidR="00933924">
        <w:t>Under very low danger conditions (e.g., FFMC &lt; 75 or ISI &lt; 1), ignition in needle fuel substrates becomes highly unlikely [79,80], so ROS is a minimal concern.</w:t>
      </w:r>
    </w:p>
    <w:p w14:paraId="17AA89C3" w14:textId="05D53DE8" w:rsidR="00551B47" w:rsidRDefault="00551B47">
      <w:pPr>
        <w:pStyle w:val="FirstParagraph"/>
      </w:pPr>
    </w:p>
    <w:p w14:paraId="0473CBD8" w14:textId="77777777" w:rsidR="00551B47" w:rsidRDefault="00000000">
      <w:pPr>
        <w:pStyle w:val="BodyText"/>
      </w:pPr>
      <w:r>
        <w:t>While it is perhaps unfair to compare the performance of fitted models to supposedly independently-derived models, it is apparent that some of the FBP-era models performed poorly. Negative values of Efron’s R-squared suggest that the C-4s and C-6s models perform worse than a null model using only the mean of all observations. Users of these models should expect significant overprediction in real world use (assuming surface fire behaviour is expected) under most conditions, based on the available data.</w:t>
      </w:r>
    </w:p>
    <w:p w14:paraId="5040E1F6" w14:textId="1ED8332A" w:rsidR="00551B47" w:rsidRDefault="00000000">
      <w:pPr>
        <w:pStyle w:val="BodyText"/>
      </w:pPr>
      <w:r>
        <w:t xml:space="preserve">It is expected that the quality and quantity of source data will improve over time, allowing for periodic reanalysis and improvement of these models. Finally, it is evident from the database presented here that there is a need for more experimental burns, particularly in conditions where ISI &gt; 12 or so. Given the current availability and familiarity with various fire behaviour models, it should not be an impossible task to plan for and execute moderate-speed and intensity experimental fires safely and fruitfully. Barring that, gleaning additional data from wildfires [75,81] could provide many additional observations, albeit </w:t>
      </w:r>
      <w:r w:rsidR="00FF73C7">
        <w:t xml:space="preserve">with challenges to accurately characterize fuel structure </w:t>
      </w:r>
      <w:r>
        <w:t>and weather.</w:t>
      </w:r>
    </w:p>
    <w:p w14:paraId="64297973" w14:textId="77777777" w:rsidR="00551B47" w:rsidRDefault="00000000">
      <w:pPr>
        <w:pStyle w:val="Heading2"/>
      </w:pPr>
      <w:bookmarkStart w:id="25" w:name="references"/>
      <w:bookmarkEnd w:id="21"/>
      <w:bookmarkEnd w:id="24"/>
      <w:r>
        <w:t>6. References</w:t>
      </w:r>
    </w:p>
    <w:p w14:paraId="26251DE0" w14:textId="77777777" w:rsidR="00551B47" w:rsidRDefault="00000000">
      <w:pPr>
        <w:pStyle w:val="Bibliography"/>
      </w:pPr>
      <w:bookmarkStart w:id="26" w:name="ref-vanwagner1965"/>
      <w:bookmarkStart w:id="27" w:name="refs"/>
      <w:r>
        <w:t xml:space="preserve">1. </w:t>
      </w:r>
      <w:r>
        <w:tab/>
        <w:t xml:space="preserve">Van Wagner, C.E. Describing Forest Fires - Old Ways and New. </w:t>
      </w:r>
      <w:r>
        <w:rPr>
          <w:i/>
          <w:iCs/>
        </w:rPr>
        <w:t>The Forestry Chronicle</w:t>
      </w:r>
      <w:r>
        <w:t xml:space="preserve"> </w:t>
      </w:r>
      <w:r>
        <w:rPr>
          <w:b/>
          <w:bCs/>
        </w:rPr>
        <w:t>1965</w:t>
      </w:r>
      <w:r>
        <w:t xml:space="preserve">, </w:t>
      </w:r>
      <w:r>
        <w:rPr>
          <w:i/>
          <w:iCs/>
        </w:rPr>
        <w:t>41</w:t>
      </w:r>
      <w:r>
        <w:t>, 301–305.</w:t>
      </w:r>
    </w:p>
    <w:p w14:paraId="78F7DFD5" w14:textId="77777777" w:rsidR="00551B47" w:rsidRDefault="00000000">
      <w:pPr>
        <w:pStyle w:val="Bibliography"/>
      </w:pPr>
      <w:bookmarkStart w:id="28" w:name="ref-Sullivan.Gould2020"/>
      <w:bookmarkEnd w:id="26"/>
      <w:r>
        <w:t xml:space="preserve">2. </w:t>
      </w:r>
      <w:r>
        <w:tab/>
        <w:t xml:space="preserve">Sullivan, A.L.; Gould, J.S. Wildland Fire Rate of Spread. In </w:t>
      </w:r>
      <w:r>
        <w:rPr>
          <w:i/>
          <w:iCs/>
        </w:rPr>
        <w:t>Encyclopedia of Wildfires and Wildland-Urban Interface (WUI) Fires</w:t>
      </w:r>
      <w:r>
        <w:t>; Springer, 2020; pp. 1095–1098.</w:t>
      </w:r>
    </w:p>
    <w:p w14:paraId="5852D6D4" w14:textId="77777777" w:rsidR="00551B47" w:rsidRDefault="00000000">
      <w:pPr>
        <w:pStyle w:val="Bibliography"/>
      </w:pPr>
      <w:bookmarkStart w:id="29" w:name="ref-alexanderCrownFireDynamics2016"/>
      <w:bookmarkEnd w:id="28"/>
      <w:r>
        <w:t xml:space="preserve">3. </w:t>
      </w:r>
      <w:r>
        <w:tab/>
        <w:t xml:space="preserve">Alexander, M.E.; Cruz, M.G. Crown Fire Dynamics in Conifer Forests. In </w:t>
      </w:r>
      <w:r>
        <w:rPr>
          <w:i/>
          <w:iCs/>
        </w:rPr>
        <w:t>Synthesis of Knowledge of Extreme Fire Behavior: Volume 2 for Fire Behavior Specialists, Researchers, and Meteorologists</w:t>
      </w:r>
      <w:r>
        <w:t>; Werth, P.A., Ed.; General Technical Report PNW-GTR-891; USDA Forest Service Pacific Northwest Research Station: Portland, OR, 2016; pp. 163–258.</w:t>
      </w:r>
    </w:p>
    <w:p w14:paraId="7D0864F2" w14:textId="77777777" w:rsidR="00551B47" w:rsidRDefault="00000000">
      <w:pPr>
        <w:pStyle w:val="Bibliography"/>
      </w:pPr>
      <w:bookmarkStart w:id="30" w:name="ref-Wang.etal2014"/>
      <w:bookmarkEnd w:id="29"/>
      <w:r>
        <w:t xml:space="preserve">4. </w:t>
      </w:r>
      <w:r>
        <w:tab/>
        <w:t xml:space="preserve">Wang, X.; Parisien, M.-A.; Flannigan, M.D.; Parks, S.A.; Anderson, K.R.; Little, J.M.; Taylor, S.W. The Potential and Realized Spread of Wildfires Across Canada. </w:t>
      </w:r>
      <w:r>
        <w:rPr>
          <w:i/>
          <w:iCs/>
        </w:rPr>
        <w:t>Global Change Biology</w:t>
      </w:r>
      <w:r>
        <w:t xml:space="preserve"> </w:t>
      </w:r>
      <w:r>
        <w:rPr>
          <w:b/>
          <w:bCs/>
        </w:rPr>
        <w:t>2014</w:t>
      </w:r>
      <w:r>
        <w:t xml:space="preserve">, </w:t>
      </w:r>
      <w:r>
        <w:rPr>
          <w:i/>
          <w:iCs/>
        </w:rPr>
        <w:t>20</w:t>
      </w:r>
      <w:r>
        <w:t>, 2518–2530.</w:t>
      </w:r>
    </w:p>
    <w:p w14:paraId="46158143" w14:textId="77777777" w:rsidR="00551B47" w:rsidRDefault="00000000">
      <w:pPr>
        <w:pStyle w:val="Bibliography"/>
      </w:pPr>
      <w:bookmarkStart w:id="31" w:name="ref-wheatley2022"/>
      <w:bookmarkEnd w:id="30"/>
      <w:r>
        <w:t xml:space="preserve">5. </w:t>
      </w:r>
      <w:r>
        <w:tab/>
        <w:t xml:space="preserve">Wheatley, M.; Wotton, B.M.; Woolford, D.G.; Martell, D.L.; Johnston, J.M. Modelling Initial Attack Success on Forest Fires Suppressed by Air Attack in the Province of Ontario, Canada. </w:t>
      </w:r>
      <w:r>
        <w:rPr>
          <w:i/>
          <w:iCs/>
        </w:rPr>
        <w:t>International Journal of Wildland Fire</w:t>
      </w:r>
      <w:r>
        <w:t xml:space="preserve"> </w:t>
      </w:r>
      <w:r>
        <w:rPr>
          <w:b/>
          <w:bCs/>
        </w:rPr>
        <w:t>2022</w:t>
      </w:r>
      <w:r>
        <w:t xml:space="preserve">, </w:t>
      </w:r>
      <w:r>
        <w:rPr>
          <w:i/>
          <w:iCs/>
        </w:rPr>
        <w:t>31</w:t>
      </w:r>
      <w:r>
        <w:t>, 774–785, doi:</w:t>
      </w:r>
      <w:hyperlink r:id="rId12">
        <w:r w:rsidR="00551B47">
          <w:rPr>
            <w:rStyle w:val="Hyperlink"/>
          </w:rPr>
          <w:t>10.1071/WF22006</w:t>
        </w:r>
      </w:hyperlink>
      <w:r>
        <w:t>.</w:t>
      </w:r>
    </w:p>
    <w:p w14:paraId="420CD02A" w14:textId="77777777" w:rsidR="00551B47" w:rsidRDefault="00000000">
      <w:pPr>
        <w:pStyle w:val="Bibliography"/>
      </w:pPr>
      <w:bookmarkStart w:id="32" w:name="ref-forestrycanadafiredangergroup1992a"/>
      <w:bookmarkEnd w:id="31"/>
      <w:r>
        <w:t xml:space="preserve">6. </w:t>
      </w:r>
      <w:r>
        <w:tab/>
        <w:t xml:space="preserve">Forestry Canada Fire Danger Group </w:t>
      </w:r>
      <w:r>
        <w:rPr>
          <w:i/>
          <w:iCs/>
        </w:rPr>
        <w:t>Development and Structure of the Canadian Forest Fire Behavior Prediction System</w:t>
      </w:r>
      <w:r>
        <w:t>; Forestry Canada, Science and Sustainable Development Directorate: Ottawa, Ontario, Canada, 1992;</w:t>
      </w:r>
    </w:p>
    <w:p w14:paraId="009AB986" w14:textId="77777777" w:rsidR="00551B47" w:rsidRDefault="00000000">
      <w:pPr>
        <w:pStyle w:val="Bibliography"/>
      </w:pPr>
      <w:bookmarkStart w:id="33" w:name="ref-tymstra2010"/>
      <w:bookmarkEnd w:id="32"/>
      <w:r>
        <w:t xml:space="preserve">7. </w:t>
      </w:r>
      <w:r>
        <w:tab/>
        <w:t xml:space="preserve">Tymstra, C.; Bryce, R.W.; Wotton, B.M.; Taylor, S.W.; Armitage, O.B. </w:t>
      </w:r>
      <w:r>
        <w:rPr>
          <w:i/>
          <w:iCs/>
        </w:rPr>
        <w:t>Development and Structure of Prometheus: The Canadian Wildfire Growth Simulation Model</w:t>
      </w:r>
      <w:r>
        <w:t>; Natural Resources Canada Canadian Forest Service: Edmonton, AB, 2010;</w:t>
      </w:r>
    </w:p>
    <w:p w14:paraId="4ACBEA20" w14:textId="77777777" w:rsidR="00551B47" w:rsidRDefault="00000000">
      <w:pPr>
        <w:pStyle w:val="Bibliography"/>
      </w:pPr>
      <w:bookmarkStart w:id="34" w:name="ref-vanwagner1989a"/>
      <w:bookmarkEnd w:id="33"/>
      <w:r>
        <w:lastRenderedPageBreak/>
        <w:t xml:space="preserve">8. </w:t>
      </w:r>
      <w:r>
        <w:tab/>
        <w:t>Van Wagner, C.E. Prediction of Crown Fire in Conifer Stands. In Proceedings of the 10th Conference on Fire and Forest Meteorology, April 17-21, 1989; McIver, D.C., Ed.; Ottawa, ON, 1989; pp. 207–212.</w:t>
      </w:r>
    </w:p>
    <w:p w14:paraId="0BE19A0E" w14:textId="77777777" w:rsidR="00551B47" w:rsidRDefault="00000000">
      <w:pPr>
        <w:pStyle w:val="Bibliography"/>
      </w:pPr>
      <w:bookmarkStart w:id="35" w:name="ref-Alexander.etal2006a"/>
      <w:bookmarkEnd w:id="34"/>
      <w:r>
        <w:t xml:space="preserve">9. </w:t>
      </w:r>
      <w:r>
        <w:tab/>
        <w:t>Alexander, M.E.; Cruz, M.G.; Lopes, A.M.G.; Viegas, D.X. CFIS: A Software Tool for Simulating Crown Fire Initiation and Spread 2006.</w:t>
      </w:r>
    </w:p>
    <w:p w14:paraId="68DFD483" w14:textId="77777777" w:rsidR="00551B47" w:rsidRDefault="00000000">
      <w:pPr>
        <w:pStyle w:val="Bibliography"/>
      </w:pPr>
      <w:bookmarkStart w:id="36" w:name="ref-perrakis2020a"/>
      <w:bookmarkEnd w:id="35"/>
      <w:r>
        <w:t xml:space="preserve">10. </w:t>
      </w:r>
      <w:r>
        <w:tab/>
        <w:t>Perrakis, D.D.B.; Cruz, M.G.; Alexander, M.E.; Taylor, S.W.; Beverly, J.L. Linking Dynamic Empirical Fire Spread Models: Introducing Canadian Conifer Pyrometrics. In Proceedings of the Proceedings from the 6th Fuels and Fire Behaviour Conference, 29 April-03 May 2019, Marseille, France; International Association of Wildland Fire, 2020.</w:t>
      </w:r>
    </w:p>
    <w:p w14:paraId="6DE8A617" w14:textId="77777777" w:rsidR="00551B47" w:rsidRDefault="00000000">
      <w:pPr>
        <w:pStyle w:val="Bibliography"/>
      </w:pPr>
      <w:bookmarkStart w:id="37" w:name="ref-cfsfiredangergroup2021"/>
      <w:bookmarkEnd w:id="36"/>
      <w:r>
        <w:t xml:space="preserve">11. </w:t>
      </w:r>
      <w:r>
        <w:tab/>
        <w:t xml:space="preserve">CFS Fire Danger Group </w:t>
      </w:r>
      <w:r>
        <w:rPr>
          <w:i/>
          <w:iCs/>
        </w:rPr>
        <w:t>Overview of the Next Generation of the Canadian Forest Fire Danger Rating System</w:t>
      </w:r>
      <w:r>
        <w:t>; Natural Resources Canada-Canadian Forest Service, Great Lakes Forestry Centre: Sault Ste. Marie, Ontario, Canada, 2021;</w:t>
      </w:r>
    </w:p>
    <w:p w14:paraId="1138ADE7" w14:textId="77777777" w:rsidR="00551B47" w:rsidRDefault="00000000">
      <w:pPr>
        <w:pStyle w:val="Bibliography"/>
      </w:pPr>
      <w:bookmarkStart w:id="38" w:name="ref-vanwagner1987"/>
      <w:bookmarkEnd w:id="37"/>
      <w:r>
        <w:t xml:space="preserve">12. </w:t>
      </w:r>
      <w:r>
        <w:tab/>
        <w:t xml:space="preserve">Van Wagner, C.E. </w:t>
      </w:r>
      <w:r>
        <w:rPr>
          <w:i/>
          <w:iCs/>
        </w:rPr>
        <w:t>Development and Structure of the Canadian Forest Fire Weather Index System</w:t>
      </w:r>
      <w:r>
        <w:t>; Canadian Forest Service, Petawawa National Forestry Institute: Chalk River, Ontario, Canada, 1987;</w:t>
      </w:r>
    </w:p>
    <w:p w14:paraId="46743FF9" w14:textId="77777777" w:rsidR="00551B47" w:rsidRDefault="00000000">
      <w:pPr>
        <w:pStyle w:val="Bibliography"/>
      </w:pPr>
      <w:bookmarkStart w:id="39" w:name="ref-wotton2009d"/>
      <w:bookmarkEnd w:id="38"/>
      <w:r>
        <w:t xml:space="preserve">13. </w:t>
      </w:r>
      <w:r>
        <w:tab/>
        <w:t>Wotton, B. A Grass Moisture Model for the Canadian Forest Fire Danger Rating System. In Proceedings of the Eighth Symposium on Fire and Forest Meteorology; 2009; pp. 13–15.</w:t>
      </w:r>
    </w:p>
    <w:p w14:paraId="74C7111D" w14:textId="77777777" w:rsidR="00551B47" w:rsidRDefault="00000000">
      <w:pPr>
        <w:pStyle w:val="Bibliography"/>
      </w:pPr>
      <w:bookmarkStart w:id="40" w:name="ref-Pepin.Wotton2020"/>
      <w:bookmarkEnd w:id="39"/>
      <w:r>
        <w:t xml:space="preserve">14. </w:t>
      </w:r>
      <w:r>
        <w:tab/>
        <w:t xml:space="preserve">Pepin, A.-C.; Wotton, M. Fire Behaviour Observation in Shrublands in Nova Scotia, Canada and Assessment of Aids to Operational Fire Behaviour Prediction. </w:t>
      </w:r>
      <w:r>
        <w:rPr>
          <w:i/>
          <w:iCs/>
        </w:rPr>
        <w:t>Fire</w:t>
      </w:r>
      <w:r>
        <w:t xml:space="preserve"> </w:t>
      </w:r>
      <w:r>
        <w:rPr>
          <w:b/>
          <w:bCs/>
        </w:rPr>
        <w:t>2020</w:t>
      </w:r>
      <w:r>
        <w:t xml:space="preserve">, </w:t>
      </w:r>
      <w:r>
        <w:rPr>
          <w:i/>
          <w:iCs/>
        </w:rPr>
        <w:t>3</w:t>
      </w:r>
      <w:r>
        <w:t>, 34.</w:t>
      </w:r>
    </w:p>
    <w:p w14:paraId="13E887B0" w14:textId="77777777" w:rsidR="00551B47" w:rsidRDefault="00000000">
      <w:pPr>
        <w:pStyle w:val="Bibliography"/>
      </w:pPr>
      <w:bookmarkStart w:id="41" w:name="ref-Lawson1972"/>
      <w:bookmarkEnd w:id="40"/>
      <w:r>
        <w:t xml:space="preserve">15. </w:t>
      </w:r>
      <w:r>
        <w:tab/>
        <w:t xml:space="preserve">Lawson, B.D. </w:t>
      </w:r>
      <w:r>
        <w:rPr>
          <w:i/>
          <w:iCs/>
        </w:rPr>
        <w:t>Fire Spread in Lodgepole Pine Stands. Internal Report BC-36</w:t>
      </w:r>
      <w:r>
        <w:t>; Pacific Forest Research Centre: Victoria, British Columbia, Canada, 1972;</w:t>
      </w:r>
    </w:p>
    <w:p w14:paraId="5AAA320B" w14:textId="77777777" w:rsidR="00551B47" w:rsidRDefault="00000000">
      <w:pPr>
        <w:pStyle w:val="Bibliography"/>
      </w:pPr>
      <w:bookmarkStart w:id="42" w:name="ref-vanwagner1977a"/>
      <w:bookmarkEnd w:id="41"/>
      <w:r>
        <w:t xml:space="preserve">16. </w:t>
      </w:r>
      <w:r>
        <w:tab/>
        <w:t xml:space="preserve">Van Wagner, C.E. Effect of Slope on Fire Spread Rate. </w:t>
      </w:r>
      <w:r>
        <w:rPr>
          <w:i/>
          <w:iCs/>
        </w:rPr>
        <w:t>Environment Canada, Canadian Forestry Service Bi-Monthly Resource Notes</w:t>
      </w:r>
      <w:r>
        <w:t xml:space="preserve"> </w:t>
      </w:r>
      <w:r>
        <w:rPr>
          <w:b/>
          <w:bCs/>
        </w:rPr>
        <w:t>1977</w:t>
      </w:r>
      <w:r>
        <w:t xml:space="preserve">, </w:t>
      </w:r>
      <w:r>
        <w:rPr>
          <w:i/>
          <w:iCs/>
        </w:rPr>
        <w:t>33</w:t>
      </w:r>
      <w:r>
        <w:t>, 7–8.</w:t>
      </w:r>
    </w:p>
    <w:p w14:paraId="4E4EB84C" w14:textId="77777777" w:rsidR="00551B47" w:rsidRDefault="00000000">
      <w:pPr>
        <w:pStyle w:val="Bibliography"/>
      </w:pPr>
      <w:bookmarkStart w:id="43" w:name="ref-vanwagner1993a"/>
      <w:bookmarkEnd w:id="42"/>
      <w:r>
        <w:t xml:space="preserve">17. </w:t>
      </w:r>
      <w:r>
        <w:tab/>
        <w:t xml:space="preserve">Van Wagner, C.E. Prediction of Crown Fire Behavior in Two Stands of Jack Pine. </w:t>
      </w:r>
      <w:r>
        <w:rPr>
          <w:i/>
          <w:iCs/>
        </w:rPr>
        <w:t>Canadian Journal of Forest Research</w:t>
      </w:r>
      <w:r>
        <w:t xml:space="preserve"> </w:t>
      </w:r>
      <w:r>
        <w:rPr>
          <w:b/>
          <w:bCs/>
        </w:rPr>
        <w:t>1993</w:t>
      </w:r>
      <w:r>
        <w:t xml:space="preserve">, </w:t>
      </w:r>
      <w:r>
        <w:rPr>
          <w:i/>
          <w:iCs/>
        </w:rPr>
        <w:t>23</w:t>
      </w:r>
      <w:r>
        <w:t>, 442–449.</w:t>
      </w:r>
    </w:p>
    <w:p w14:paraId="3D010F74" w14:textId="77777777" w:rsidR="00551B47" w:rsidRDefault="00000000">
      <w:pPr>
        <w:pStyle w:val="Bibliography"/>
      </w:pPr>
      <w:bookmarkStart w:id="44" w:name="ref-stocks1987b"/>
      <w:bookmarkEnd w:id="43"/>
      <w:r>
        <w:t xml:space="preserve">18. </w:t>
      </w:r>
      <w:r>
        <w:tab/>
        <w:t xml:space="preserve">Stocks, B.J. Fire Behavior in Immature Jack Pine. </w:t>
      </w:r>
      <w:r>
        <w:rPr>
          <w:i/>
          <w:iCs/>
        </w:rPr>
        <w:t>Canadian Journal of Forest Research</w:t>
      </w:r>
      <w:r>
        <w:t xml:space="preserve"> </w:t>
      </w:r>
      <w:r>
        <w:rPr>
          <w:b/>
          <w:bCs/>
        </w:rPr>
        <w:t>1987</w:t>
      </w:r>
      <w:r>
        <w:t xml:space="preserve">, </w:t>
      </w:r>
      <w:r>
        <w:rPr>
          <w:i/>
          <w:iCs/>
        </w:rPr>
        <w:t>17</w:t>
      </w:r>
      <w:r>
        <w:t>, 80–86.</w:t>
      </w:r>
    </w:p>
    <w:p w14:paraId="6CBAB8CB" w14:textId="77777777" w:rsidR="00551B47" w:rsidRDefault="00000000">
      <w:pPr>
        <w:pStyle w:val="Bibliography"/>
      </w:pPr>
      <w:bookmarkStart w:id="45" w:name="ref-stocks1989"/>
      <w:bookmarkEnd w:id="44"/>
      <w:r>
        <w:t xml:space="preserve">19. </w:t>
      </w:r>
      <w:r>
        <w:tab/>
        <w:t xml:space="preserve">Stocks, B.J. Fire Behavior in Mature Jack Pine. </w:t>
      </w:r>
      <w:r>
        <w:rPr>
          <w:i/>
          <w:iCs/>
        </w:rPr>
        <w:t>Canadian Journal of Forest Research</w:t>
      </w:r>
      <w:r>
        <w:t xml:space="preserve"> </w:t>
      </w:r>
      <w:r>
        <w:rPr>
          <w:b/>
          <w:bCs/>
        </w:rPr>
        <w:t>1989</w:t>
      </w:r>
      <w:r>
        <w:t xml:space="preserve">, </w:t>
      </w:r>
      <w:r>
        <w:rPr>
          <w:i/>
          <w:iCs/>
        </w:rPr>
        <w:t>19</w:t>
      </w:r>
      <w:r>
        <w:t>, 783–790.</w:t>
      </w:r>
    </w:p>
    <w:p w14:paraId="525033EA" w14:textId="77777777" w:rsidR="00551B47" w:rsidRDefault="00000000">
      <w:pPr>
        <w:pStyle w:val="Bibliography"/>
      </w:pPr>
      <w:bookmarkStart w:id="46" w:name="ref-scott2001"/>
      <w:bookmarkEnd w:id="45"/>
      <w:r>
        <w:t xml:space="preserve">20. </w:t>
      </w:r>
      <w:r>
        <w:tab/>
        <w:t xml:space="preserve">Scott, J.H.; Reinhardt, E.D. </w:t>
      </w:r>
      <w:r>
        <w:rPr>
          <w:i/>
          <w:iCs/>
        </w:rPr>
        <w:t>Assessing Crown Fire Potential by Linking Models of Surface and Crown Fire Behavior</w:t>
      </w:r>
      <w:r>
        <w:t>; USDA Forest Service Rocky Mountain Research Station, 2001;</w:t>
      </w:r>
    </w:p>
    <w:p w14:paraId="69E46EB3" w14:textId="77777777" w:rsidR="00551B47" w:rsidRDefault="00000000">
      <w:pPr>
        <w:pStyle w:val="Bibliography"/>
      </w:pPr>
      <w:bookmarkStart w:id="47" w:name="ref-VanWagner1968"/>
      <w:bookmarkEnd w:id="46"/>
      <w:r>
        <w:lastRenderedPageBreak/>
        <w:t xml:space="preserve">21. </w:t>
      </w:r>
      <w:r>
        <w:tab/>
        <w:t xml:space="preserve">Van Wagner, C.E. </w:t>
      </w:r>
      <w:r>
        <w:rPr>
          <w:i/>
          <w:iCs/>
        </w:rPr>
        <w:t>Fire Behaviour Mechanisms in a Red Pine Plantation: Field and Laboratory Evidence. Departmental Pub. No. 1229</w:t>
      </w:r>
      <w:r>
        <w:t>; Ministry of Forestry and Rural Development, Forestry Branch: Ottawa, Ontario, Canada, 1968;</w:t>
      </w:r>
    </w:p>
    <w:p w14:paraId="7B77A8EF" w14:textId="77777777" w:rsidR="00551B47" w:rsidRDefault="00000000">
      <w:pPr>
        <w:pStyle w:val="Bibliography"/>
      </w:pPr>
      <w:bookmarkStart w:id="48" w:name="ref-catchpole1998"/>
      <w:bookmarkEnd w:id="47"/>
      <w:r>
        <w:t xml:space="preserve">22. </w:t>
      </w:r>
      <w:r>
        <w:tab/>
        <w:t xml:space="preserve">Catchpole, W.; Catchpole, E.; Butler, B.; Rothermel, R.; Morris, G.; Latham, D. Rate of Spread of Free-Burning Fires in Woody Fuels in a Wind Tunnel. </w:t>
      </w:r>
      <w:r>
        <w:rPr>
          <w:i/>
          <w:iCs/>
        </w:rPr>
        <w:t>Combustion Science and Technology</w:t>
      </w:r>
      <w:r>
        <w:t xml:space="preserve"> </w:t>
      </w:r>
      <w:r>
        <w:rPr>
          <w:b/>
          <w:bCs/>
        </w:rPr>
        <w:t>1998</w:t>
      </w:r>
      <w:r>
        <w:t xml:space="preserve">, </w:t>
      </w:r>
      <w:r>
        <w:rPr>
          <w:i/>
          <w:iCs/>
        </w:rPr>
        <w:t>131</w:t>
      </w:r>
      <w:r>
        <w:t>, 1–37.</w:t>
      </w:r>
    </w:p>
    <w:p w14:paraId="3898C5D8" w14:textId="77777777" w:rsidR="00551B47" w:rsidRDefault="00000000">
      <w:pPr>
        <w:pStyle w:val="Bibliography"/>
      </w:pPr>
      <w:bookmarkStart w:id="49" w:name="ref-rothermel1972"/>
      <w:bookmarkEnd w:id="48"/>
      <w:r>
        <w:t xml:space="preserve">23. </w:t>
      </w:r>
      <w:r>
        <w:tab/>
        <w:t xml:space="preserve">Rothermel, R.C. </w:t>
      </w:r>
      <w:r>
        <w:rPr>
          <w:i/>
          <w:iCs/>
        </w:rPr>
        <w:t>A Mathematical Model for Predicting Fire Spread in Wildland Fuels</w:t>
      </w:r>
      <w:r>
        <w:t>; USDA Forest Service Intermountain Forest and Range Experiment Station: Ogden, UT, 1972;</w:t>
      </w:r>
    </w:p>
    <w:p w14:paraId="57EAD465" w14:textId="77777777" w:rsidR="00551B47" w:rsidRDefault="00000000">
      <w:pPr>
        <w:pStyle w:val="Bibliography"/>
      </w:pPr>
      <w:bookmarkStart w:id="50" w:name="ref-moon2019"/>
      <w:bookmarkEnd w:id="49"/>
      <w:r>
        <w:t xml:space="preserve">24. </w:t>
      </w:r>
      <w:r>
        <w:tab/>
        <w:t xml:space="preserve">Moon, K.; Duff, T.; Tolhurst, K. Sub-Canopy Forest Winds: Understanding Wind Profiles for Fire Behaviour Simulation. </w:t>
      </w:r>
      <w:r>
        <w:rPr>
          <w:i/>
          <w:iCs/>
        </w:rPr>
        <w:t>Fire Safety Journal</w:t>
      </w:r>
      <w:r>
        <w:t xml:space="preserve"> </w:t>
      </w:r>
      <w:r>
        <w:rPr>
          <w:b/>
          <w:bCs/>
        </w:rPr>
        <w:t>2019</w:t>
      </w:r>
      <w:r>
        <w:t xml:space="preserve">, </w:t>
      </w:r>
      <w:r>
        <w:rPr>
          <w:i/>
          <w:iCs/>
        </w:rPr>
        <w:t>105</w:t>
      </w:r>
      <w:r>
        <w:t>, 320–329.</w:t>
      </w:r>
    </w:p>
    <w:p w14:paraId="66E31A3B" w14:textId="77777777" w:rsidR="00551B47" w:rsidRDefault="00000000">
      <w:pPr>
        <w:pStyle w:val="Bibliography"/>
      </w:pPr>
      <w:bookmarkStart w:id="51" w:name="ref-schlegel2015"/>
      <w:bookmarkEnd w:id="50"/>
      <w:r>
        <w:t xml:space="preserve">25. </w:t>
      </w:r>
      <w:r>
        <w:tab/>
        <w:t xml:space="preserve">Schlegel, F.; Stiller, J.; Bienert, A.; Maas, H.-G.; Queck, R.; Bernhofer, C. Large-Eddy Simulation Study of the Effects on Flow of a Heterogeneous Forest at Sub-Tree Resolution. </w:t>
      </w:r>
      <w:r>
        <w:rPr>
          <w:i/>
          <w:iCs/>
        </w:rPr>
        <w:t>Boundary-Layer Meteorology</w:t>
      </w:r>
      <w:r>
        <w:t xml:space="preserve"> </w:t>
      </w:r>
      <w:r>
        <w:rPr>
          <w:b/>
          <w:bCs/>
        </w:rPr>
        <w:t>2015</w:t>
      </w:r>
      <w:r>
        <w:t xml:space="preserve">, </w:t>
      </w:r>
      <w:r>
        <w:rPr>
          <w:i/>
          <w:iCs/>
        </w:rPr>
        <w:t>154</w:t>
      </w:r>
      <w:r>
        <w:t>, 27–56, doi:</w:t>
      </w:r>
      <w:hyperlink r:id="rId13">
        <w:r w:rsidR="00551B47">
          <w:rPr>
            <w:rStyle w:val="Hyperlink"/>
          </w:rPr>
          <w:t>10.1007/s10546-014-9962-y</w:t>
        </w:r>
      </w:hyperlink>
      <w:r>
        <w:t>.</w:t>
      </w:r>
    </w:p>
    <w:p w14:paraId="317226B8" w14:textId="77777777" w:rsidR="00551B47" w:rsidRDefault="00000000">
      <w:pPr>
        <w:pStyle w:val="Bibliography"/>
      </w:pPr>
      <w:bookmarkStart w:id="52" w:name="ref-lawson2008"/>
      <w:bookmarkEnd w:id="51"/>
      <w:r>
        <w:t xml:space="preserve">26. </w:t>
      </w:r>
      <w:r>
        <w:tab/>
        <w:t xml:space="preserve">Lawson, B.D.; Armitage, O.B. </w:t>
      </w:r>
      <w:r>
        <w:rPr>
          <w:i/>
          <w:iCs/>
        </w:rPr>
        <w:t>Weather Guide for the Canadian Forest Fire Danger Rating System</w:t>
      </w:r>
      <w:r>
        <w:t>; Natural Resources Canada, Northern Forestry Centre: Edmonton, Alberta, Canada, 2008;</w:t>
      </w:r>
    </w:p>
    <w:p w14:paraId="03444028" w14:textId="77777777" w:rsidR="00551B47" w:rsidRDefault="00000000">
      <w:pPr>
        <w:pStyle w:val="Bibliography"/>
      </w:pPr>
      <w:bookmarkStart w:id="53" w:name="ref-chen1999"/>
      <w:bookmarkEnd w:id="52"/>
      <w:r>
        <w:t xml:space="preserve">27. </w:t>
      </w:r>
      <w:r>
        <w:tab/>
        <w:t xml:space="preserve">Chen, J.; Saunders, S.C.; Crow, T.R.; Naiman, R.J.; Brosofske, K.D.; Mroz, G.D.; Brookshire, B.L.; Franklin, J.F. Microclimate in Forest Ecosystem and Landscape Ecology: Variations in Local Climate Can Be Used to Monitor and Compare the Effects of Different Management Regimes. </w:t>
      </w:r>
      <w:r>
        <w:rPr>
          <w:i/>
          <w:iCs/>
        </w:rPr>
        <w:t>BioScience</w:t>
      </w:r>
      <w:r>
        <w:t xml:space="preserve"> </w:t>
      </w:r>
      <w:r>
        <w:rPr>
          <w:b/>
          <w:bCs/>
        </w:rPr>
        <w:t>1999</w:t>
      </w:r>
      <w:r>
        <w:t xml:space="preserve">, </w:t>
      </w:r>
      <w:r>
        <w:rPr>
          <w:i/>
          <w:iCs/>
        </w:rPr>
        <w:t>49</w:t>
      </w:r>
      <w:r>
        <w:t>, 288–297.</w:t>
      </w:r>
    </w:p>
    <w:p w14:paraId="6C5DF3CE" w14:textId="77777777" w:rsidR="00551B47" w:rsidRDefault="00000000">
      <w:pPr>
        <w:pStyle w:val="Bibliography"/>
      </w:pPr>
      <w:bookmarkStart w:id="54" w:name="ref-ma2010"/>
      <w:bookmarkEnd w:id="53"/>
      <w:r>
        <w:t xml:space="preserve">28. </w:t>
      </w:r>
      <w:r>
        <w:tab/>
        <w:t xml:space="preserve">Ma, S.; Concilio, A.; Oakley, B.; North, M.; Chen, J. Spatial Variability in Microclimate in a Mixed-Conifer Forest Before and After Thinning and Burning Treatments. </w:t>
      </w:r>
      <w:r>
        <w:rPr>
          <w:i/>
          <w:iCs/>
        </w:rPr>
        <w:t>Forest Ecology and Management</w:t>
      </w:r>
      <w:r>
        <w:t xml:space="preserve"> </w:t>
      </w:r>
      <w:r>
        <w:rPr>
          <w:b/>
          <w:bCs/>
        </w:rPr>
        <w:t>2010</w:t>
      </w:r>
      <w:r>
        <w:t xml:space="preserve">, </w:t>
      </w:r>
      <w:r>
        <w:rPr>
          <w:i/>
          <w:iCs/>
        </w:rPr>
        <w:t>259</w:t>
      </w:r>
      <w:r>
        <w:t>, 904–915.</w:t>
      </w:r>
    </w:p>
    <w:p w14:paraId="6B5F054B" w14:textId="77777777" w:rsidR="00551B47" w:rsidRDefault="00000000">
      <w:pPr>
        <w:pStyle w:val="Bibliography"/>
      </w:pPr>
      <w:bookmarkStart w:id="55" w:name="ref-alexander1990"/>
      <w:bookmarkEnd w:id="54"/>
      <w:r>
        <w:t xml:space="preserve">29. </w:t>
      </w:r>
      <w:r>
        <w:tab/>
        <w:t xml:space="preserve">Alexander, M.E.; Quintilio, D. Perspectives on Experimental Fires in Canadian Forestry Research. </w:t>
      </w:r>
      <w:r>
        <w:rPr>
          <w:i/>
          <w:iCs/>
        </w:rPr>
        <w:t>Mathematical and computer modelling</w:t>
      </w:r>
      <w:r>
        <w:t xml:space="preserve"> </w:t>
      </w:r>
      <w:r>
        <w:rPr>
          <w:b/>
          <w:bCs/>
        </w:rPr>
        <w:t>1990</w:t>
      </w:r>
      <w:r>
        <w:t xml:space="preserve">, </w:t>
      </w:r>
      <w:r>
        <w:rPr>
          <w:i/>
          <w:iCs/>
        </w:rPr>
        <w:t>13</w:t>
      </w:r>
      <w:r>
        <w:t>, 17–26.</w:t>
      </w:r>
    </w:p>
    <w:p w14:paraId="375B0EE6" w14:textId="77777777" w:rsidR="00551B47" w:rsidRDefault="00000000">
      <w:pPr>
        <w:pStyle w:val="Bibliography"/>
      </w:pPr>
      <w:bookmarkStart w:id="56" w:name="ref-cruz1999a"/>
      <w:bookmarkEnd w:id="55"/>
      <w:r>
        <w:t xml:space="preserve">30. </w:t>
      </w:r>
      <w:r>
        <w:tab/>
        <w:t>Cruz, M.G. Modeling the Initiation and Spread of Crown Fires. PhD thesis, University of Montana, 1999, Vol. Master of Science.</w:t>
      </w:r>
    </w:p>
    <w:p w14:paraId="3B5762C0" w14:textId="77777777" w:rsidR="00551B47" w:rsidRDefault="00000000">
      <w:pPr>
        <w:pStyle w:val="Bibliography"/>
      </w:pPr>
      <w:bookmarkStart w:id="57" w:name="ref-perrakis2023"/>
      <w:bookmarkEnd w:id="56"/>
      <w:r>
        <w:t xml:space="preserve">31. </w:t>
      </w:r>
      <w:r>
        <w:tab/>
        <w:t xml:space="preserve">Perrakis, D.D.B.; Cruz, M.G.; Alexander, M.E.; Hanes, C.C.; Thompson, D.K.; Taylor, S.W.; Stocks, B.J. Improved Logistic Models of Crown Fire Probability in Canadian Conifer Forests. </w:t>
      </w:r>
      <w:r>
        <w:rPr>
          <w:i/>
          <w:iCs/>
        </w:rPr>
        <w:t>International Journal of Wildland Fire</w:t>
      </w:r>
      <w:r>
        <w:t xml:space="preserve"> </w:t>
      </w:r>
      <w:r>
        <w:rPr>
          <w:b/>
          <w:bCs/>
        </w:rPr>
        <w:t>2023</w:t>
      </w:r>
      <w:r>
        <w:t xml:space="preserve">, </w:t>
      </w:r>
      <w:r>
        <w:rPr>
          <w:i/>
          <w:iCs/>
        </w:rPr>
        <w:t>32</w:t>
      </w:r>
      <w:r>
        <w:t>, 1455–1473, doi:</w:t>
      </w:r>
      <w:hyperlink r:id="rId14">
        <w:r w:rsidR="00551B47">
          <w:rPr>
            <w:rStyle w:val="Hyperlink"/>
          </w:rPr>
          <w:t>10.1071/WF23074</w:t>
        </w:r>
      </w:hyperlink>
      <w:r>
        <w:t>.</w:t>
      </w:r>
    </w:p>
    <w:p w14:paraId="22742762" w14:textId="77777777" w:rsidR="00551B47" w:rsidRDefault="00000000">
      <w:pPr>
        <w:pStyle w:val="Bibliography"/>
      </w:pPr>
      <w:bookmarkStart w:id="58" w:name="ref-alexander1989a"/>
      <w:bookmarkEnd w:id="57"/>
      <w:r>
        <w:t xml:space="preserve">32. </w:t>
      </w:r>
      <w:r>
        <w:tab/>
        <w:t>Alexander, M.; Sando, R. Fire Behavior and Effects in Aspen-Northern Hardwood Stands. In Proceedings of the Proceedings of the 10th conference on fire and forest meteorology; Canadian Forest Service and Environment Canada Ottawa, QC, Canada, 1989; pp. 17–21.</w:t>
      </w:r>
    </w:p>
    <w:p w14:paraId="5D17A6F4" w14:textId="77777777" w:rsidR="00551B47" w:rsidRDefault="00000000">
      <w:pPr>
        <w:pStyle w:val="Bibliography"/>
      </w:pPr>
      <w:bookmarkStart w:id="59" w:name="ref-quintilio1991"/>
      <w:bookmarkEnd w:id="58"/>
      <w:r>
        <w:lastRenderedPageBreak/>
        <w:t xml:space="preserve">33. </w:t>
      </w:r>
      <w:r>
        <w:tab/>
        <w:t xml:space="preserve">Quintilio, D.; Alexander, M.E.; Ponto, R.L. </w:t>
      </w:r>
      <w:r>
        <w:rPr>
          <w:i/>
          <w:iCs/>
        </w:rPr>
        <w:t>Spring Fires in a Semimature Trembling Aspen Stand in Central Alberta.</w:t>
      </w:r>
      <w:r>
        <w:t>; Natural Resources Canada Canadian Forest Service, Northern Forestry Centre: Edmonton, Alberta, Canada, 1991;</w:t>
      </w:r>
    </w:p>
    <w:p w14:paraId="6F6CBC00" w14:textId="77777777" w:rsidR="00551B47" w:rsidRDefault="00000000">
      <w:pPr>
        <w:pStyle w:val="Bibliography"/>
      </w:pPr>
      <w:bookmarkStart w:id="60" w:name="ref-vanwagner1973"/>
      <w:bookmarkEnd w:id="59"/>
      <w:r>
        <w:t xml:space="preserve">34. </w:t>
      </w:r>
      <w:r>
        <w:tab/>
        <w:t xml:space="preserve">Van Wagner, C. Rough Prediction of Fire Spread Rates by Fuel Type. </w:t>
      </w:r>
      <w:r>
        <w:rPr>
          <w:b/>
          <w:bCs/>
        </w:rPr>
        <w:t>1973</w:t>
      </w:r>
      <w:r>
        <w:t>.</w:t>
      </w:r>
    </w:p>
    <w:p w14:paraId="39753247" w14:textId="77777777" w:rsidR="00551B47" w:rsidRDefault="00000000">
      <w:pPr>
        <w:pStyle w:val="Bibliography"/>
      </w:pPr>
      <w:bookmarkStart w:id="61" w:name="ref-curry1940"/>
      <w:bookmarkEnd w:id="60"/>
      <w:r>
        <w:t xml:space="preserve">35. </w:t>
      </w:r>
      <w:r>
        <w:tab/>
        <w:t xml:space="preserve">Curry, J.R.; Fons, W.L. Forest-Fire Behavior Studies. </w:t>
      </w:r>
      <w:r>
        <w:rPr>
          <w:i/>
          <w:iCs/>
        </w:rPr>
        <w:t>Mechanical Engineering. 62: 219-225</w:t>
      </w:r>
      <w:r>
        <w:t xml:space="preserve"> </w:t>
      </w:r>
      <w:r>
        <w:rPr>
          <w:b/>
          <w:bCs/>
        </w:rPr>
        <w:t>1940</w:t>
      </w:r>
      <w:r>
        <w:t xml:space="preserve">, </w:t>
      </w:r>
      <w:r>
        <w:rPr>
          <w:i/>
          <w:iCs/>
        </w:rPr>
        <w:t>62</w:t>
      </w:r>
      <w:r>
        <w:t>, 219–225.</w:t>
      </w:r>
    </w:p>
    <w:p w14:paraId="6016A562" w14:textId="77777777" w:rsidR="00551B47" w:rsidRDefault="00000000">
      <w:pPr>
        <w:pStyle w:val="Bibliography"/>
      </w:pPr>
      <w:bookmarkStart w:id="62" w:name="ref-Campbell-Lochrie.etal2021"/>
      <w:bookmarkEnd w:id="61"/>
      <w:r>
        <w:t xml:space="preserve">36. </w:t>
      </w:r>
      <w:r>
        <w:tab/>
        <w:t xml:space="preserve">Campbell-Lochrie, Z.; Walker-Ravena, C.; Gallagher, M.; Skowronski, N.; Mueller, E.V.; Hadden, R.M. Investigation of the Role of Bulk Properties and in-Bed Structure in the Flow Regime of Buoyancy-Dominated Flame Spread in Porous Fuel Beds. </w:t>
      </w:r>
      <w:r>
        <w:rPr>
          <w:i/>
          <w:iCs/>
        </w:rPr>
        <w:t>Fire Safety Journal</w:t>
      </w:r>
      <w:r>
        <w:t xml:space="preserve"> </w:t>
      </w:r>
      <w:r>
        <w:rPr>
          <w:b/>
          <w:bCs/>
        </w:rPr>
        <w:t>2021</w:t>
      </w:r>
      <w:r>
        <w:t xml:space="preserve">, </w:t>
      </w:r>
      <w:r>
        <w:rPr>
          <w:i/>
          <w:iCs/>
        </w:rPr>
        <w:t>120</w:t>
      </w:r>
      <w:r>
        <w:t>, 103035, doi:</w:t>
      </w:r>
      <w:hyperlink r:id="rId15">
        <w:r w:rsidR="00551B47">
          <w:rPr>
            <w:rStyle w:val="Hyperlink"/>
          </w:rPr>
          <w:t>10.1016/j.firesaf.2020.103035</w:t>
        </w:r>
      </w:hyperlink>
      <w:r>
        <w:t>.</w:t>
      </w:r>
    </w:p>
    <w:p w14:paraId="5FD38767" w14:textId="77777777" w:rsidR="00551B47" w:rsidRDefault="00000000">
      <w:pPr>
        <w:pStyle w:val="Bibliography"/>
      </w:pPr>
      <w:bookmarkStart w:id="63" w:name="ref-fernandes2009"/>
      <w:bookmarkEnd w:id="62"/>
      <w:r>
        <w:t xml:space="preserve">37. </w:t>
      </w:r>
      <w:r>
        <w:tab/>
        <w:t xml:space="preserve">Fernandes, P.M.; Botelho, H.S.; Rego, F.C.; Loureiro, C. Empirical Modelling of Surface Fire Behaviour in Maritime Pine Stands. </w:t>
      </w:r>
      <w:r>
        <w:rPr>
          <w:i/>
          <w:iCs/>
        </w:rPr>
        <w:t>International Journal of Wildland Fire</w:t>
      </w:r>
      <w:r>
        <w:t xml:space="preserve"> </w:t>
      </w:r>
      <w:r>
        <w:rPr>
          <w:b/>
          <w:bCs/>
        </w:rPr>
        <w:t>2009</w:t>
      </w:r>
      <w:r>
        <w:t xml:space="preserve">, </w:t>
      </w:r>
      <w:r>
        <w:rPr>
          <w:i/>
          <w:iCs/>
        </w:rPr>
        <w:t>18</w:t>
      </w:r>
      <w:r>
        <w:t>, 698, doi:</w:t>
      </w:r>
      <w:hyperlink r:id="rId16">
        <w:r w:rsidR="00551B47">
          <w:rPr>
            <w:rStyle w:val="Hyperlink"/>
          </w:rPr>
          <w:t>10.1071/WF08023</w:t>
        </w:r>
      </w:hyperlink>
      <w:r>
        <w:t>.</w:t>
      </w:r>
    </w:p>
    <w:p w14:paraId="50FE5C59" w14:textId="77777777" w:rsidR="00551B47" w:rsidRDefault="00000000">
      <w:pPr>
        <w:pStyle w:val="Bibliography"/>
      </w:pPr>
      <w:bookmarkStart w:id="64" w:name="ref-sullivan2009"/>
      <w:bookmarkEnd w:id="63"/>
      <w:r>
        <w:t xml:space="preserve">38. </w:t>
      </w:r>
      <w:r>
        <w:tab/>
        <w:t xml:space="preserve">Sullivan, A.L. Wildland Surface Fire Spread Modelling, 1990–2007. 2: Empirical and Quasi-Empirical Models. </w:t>
      </w:r>
      <w:r>
        <w:rPr>
          <w:i/>
          <w:iCs/>
        </w:rPr>
        <w:t>International Journal of Wildland Fire</w:t>
      </w:r>
      <w:r>
        <w:t xml:space="preserve"> </w:t>
      </w:r>
      <w:r>
        <w:rPr>
          <w:b/>
          <w:bCs/>
        </w:rPr>
        <w:t>2009</w:t>
      </w:r>
      <w:r>
        <w:t xml:space="preserve">, </w:t>
      </w:r>
      <w:r>
        <w:rPr>
          <w:i/>
          <w:iCs/>
        </w:rPr>
        <w:t>18</w:t>
      </w:r>
      <w:r>
        <w:t>, 369–386.</w:t>
      </w:r>
    </w:p>
    <w:p w14:paraId="4929ABAE" w14:textId="77777777" w:rsidR="00551B47" w:rsidRDefault="00000000">
      <w:pPr>
        <w:pStyle w:val="Bibliography"/>
      </w:pPr>
      <w:bookmarkStart w:id="65" w:name="ref-forestrycanadafiredangergroup1992"/>
      <w:bookmarkEnd w:id="64"/>
      <w:r>
        <w:t xml:space="preserve">39. </w:t>
      </w:r>
      <w:r>
        <w:tab/>
        <w:t xml:space="preserve">Group, F.C.F.D. </w:t>
      </w:r>
      <w:r>
        <w:rPr>
          <w:i/>
          <w:iCs/>
        </w:rPr>
        <w:t>Development and Structure of the Canadian Forest Fire Behavior Prediction System. Information Report ST-X-3</w:t>
      </w:r>
      <w:r>
        <w:t>; Forestry Canada, Science and Sustainable Development Directorate: Ottawa, Ontario, Canada, 1992;</w:t>
      </w:r>
    </w:p>
    <w:p w14:paraId="5EAC1AE2" w14:textId="77777777" w:rsidR="00551B47" w:rsidRDefault="00000000">
      <w:pPr>
        <w:pStyle w:val="Bibliography"/>
      </w:pPr>
      <w:bookmarkStart w:id="66" w:name="ref-wotton2007"/>
      <w:bookmarkEnd w:id="65"/>
      <w:r>
        <w:t xml:space="preserve">40. </w:t>
      </w:r>
      <w:r>
        <w:tab/>
        <w:t xml:space="preserve">Wotton, B.M.; Beverly, J.L. Stand-Specific Litter Moisture Content Calibrations for the Canadian Fine Fuel Moisture Code. </w:t>
      </w:r>
      <w:r>
        <w:rPr>
          <w:i/>
          <w:iCs/>
        </w:rPr>
        <w:t>International Journal of Wildland Fire</w:t>
      </w:r>
      <w:r>
        <w:t xml:space="preserve"> </w:t>
      </w:r>
      <w:r>
        <w:rPr>
          <w:b/>
          <w:bCs/>
        </w:rPr>
        <w:t>2007</w:t>
      </w:r>
      <w:r>
        <w:t xml:space="preserve">, </w:t>
      </w:r>
      <w:r>
        <w:rPr>
          <w:i/>
          <w:iCs/>
        </w:rPr>
        <w:t>16</w:t>
      </w:r>
      <w:r>
        <w:t>, 463–472.</w:t>
      </w:r>
    </w:p>
    <w:p w14:paraId="0B9046CB" w14:textId="77777777" w:rsidR="00551B47" w:rsidRDefault="00000000">
      <w:pPr>
        <w:pStyle w:val="Bibliography"/>
      </w:pPr>
      <w:bookmarkStart w:id="67" w:name="ref-lumley2024"/>
      <w:bookmarkEnd w:id="66"/>
      <w:r>
        <w:t xml:space="preserve">41. </w:t>
      </w:r>
      <w:r>
        <w:tab/>
        <w:t>Lumley, T.; Miller, A. Leaps: Regression Subset Selection 2024.</w:t>
      </w:r>
    </w:p>
    <w:p w14:paraId="38F8826F" w14:textId="77777777" w:rsidR="00551B47" w:rsidRDefault="00000000">
      <w:pPr>
        <w:pStyle w:val="Bibliography"/>
      </w:pPr>
      <w:bookmarkStart w:id="68" w:name="ref-agee2006"/>
      <w:bookmarkEnd w:id="67"/>
      <w:r>
        <w:t xml:space="preserve">42. </w:t>
      </w:r>
      <w:r>
        <w:tab/>
        <w:t xml:space="preserve">Agee, J.K.; Lolley, M.R. Thinning and Prescribed Fire Effects on Fuels and Potential Fire Behavior in an Eastern Cascades Forest, Washington, USA. </w:t>
      </w:r>
      <w:r>
        <w:rPr>
          <w:i/>
          <w:iCs/>
        </w:rPr>
        <w:t>Fire Ecology</w:t>
      </w:r>
      <w:r>
        <w:t xml:space="preserve"> </w:t>
      </w:r>
      <w:r>
        <w:rPr>
          <w:b/>
          <w:bCs/>
        </w:rPr>
        <w:t>2006</w:t>
      </w:r>
      <w:r>
        <w:t xml:space="preserve">, </w:t>
      </w:r>
      <w:r>
        <w:rPr>
          <w:i/>
          <w:iCs/>
        </w:rPr>
        <w:t>2</w:t>
      </w:r>
      <w:r>
        <w:t>, 142–158.</w:t>
      </w:r>
    </w:p>
    <w:p w14:paraId="30B0A801" w14:textId="77777777" w:rsidR="00551B47" w:rsidRDefault="00000000">
      <w:pPr>
        <w:pStyle w:val="Bibliography"/>
      </w:pPr>
      <w:bookmarkStart w:id="69" w:name="ref-youngblood2008"/>
      <w:bookmarkEnd w:id="68"/>
      <w:r>
        <w:t xml:space="preserve">43. </w:t>
      </w:r>
      <w:r>
        <w:tab/>
        <w:t xml:space="preserve">Youngblood, A.; Wright, C.S.; Ottmar, R.D.; McIver, J.D. Changes in Fuelbed Characteristics and Resulting Fire Potentials After Fuel Reduction Treatments in Dry Forests of the Blue Mountains, Northeastern Oregon. </w:t>
      </w:r>
      <w:r>
        <w:rPr>
          <w:i/>
          <w:iCs/>
        </w:rPr>
        <w:t>Forest Ecology and Management</w:t>
      </w:r>
      <w:r>
        <w:t xml:space="preserve"> </w:t>
      </w:r>
      <w:r>
        <w:rPr>
          <w:b/>
          <w:bCs/>
        </w:rPr>
        <w:t>2008</w:t>
      </w:r>
      <w:r>
        <w:t xml:space="preserve">, </w:t>
      </w:r>
      <w:r>
        <w:rPr>
          <w:i/>
          <w:iCs/>
        </w:rPr>
        <w:t>255</w:t>
      </w:r>
      <w:r>
        <w:t>, 3151–3169, doi:</w:t>
      </w:r>
      <w:hyperlink r:id="rId17">
        <w:r w:rsidR="00551B47">
          <w:rPr>
            <w:rStyle w:val="Hyperlink"/>
          </w:rPr>
          <w:t>10.1016/j.foreco.2007.09.032</w:t>
        </w:r>
      </w:hyperlink>
      <w:r>
        <w:t>.</w:t>
      </w:r>
    </w:p>
    <w:p w14:paraId="0429F360" w14:textId="77777777" w:rsidR="00551B47" w:rsidRDefault="00000000">
      <w:pPr>
        <w:pStyle w:val="Bibliography"/>
      </w:pPr>
      <w:bookmarkStart w:id="70" w:name="ref-cheney1995"/>
      <w:bookmarkEnd w:id="69"/>
      <w:r>
        <w:t xml:space="preserve">44. </w:t>
      </w:r>
      <w:r>
        <w:tab/>
        <w:t xml:space="preserve">Cheney, N.; Gould, J. Fire Growth in Grassland Fuels. </w:t>
      </w:r>
      <w:r>
        <w:rPr>
          <w:i/>
          <w:iCs/>
        </w:rPr>
        <w:t>International Journal of Wildland Fire</w:t>
      </w:r>
      <w:r>
        <w:t xml:space="preserve"> </w:t>
      </w:r>
      <w:r>
        <w:rPr>
          <w:b/>
          <w:bCs/>
        </w:rPr>
        <w:t>1995</w:t>
      </w:r>
      <w:r>
        <w:t xml:space="preserve">, </w:t>
      </w:r>
      <w:r>
        <w:rPr>
          <w:i/>
          <w:iCs/>
        </w:rPr>
        <w:t>5</w:t>
      </w:r>
      <w:r>
        <w:t>, 237–247.</w:t>
      </w:r>
    </w:p>
    <w:p w14:paraId="586A6884" w14:textId="77777777" w:rsidR="00551B47" w:rsidRDefault="00000000">
      <w:pPr>
        <w:pStyle w:val="Bibliography"/>
      </w:pPr>
      <w:bookmarkStart w:id="71" w:name="ref-beck2003"/>
      <w:bookmarkEnd w:id="70"/>
      <w:r>
        <w:t xml:space="preserve">45. </w:t>
      </w:r>
      <w:r>
        <w:tab/>
        <w:t xml:space="preserve">Beck, J. C-7b Model (J. Beck), in ’Legacy FBP System-related Tools’. </w:t>
      </w:r>
      <w:r>
        <w:rPr>
          <w:i/>
          <w:iCs/>
        </w:rPr>
        <w:t>fireresearch.ca</w:t>
      </w:r>
      <w:r>
        <w:t xml:space="preserve"> 2003.</w:t>
      </w:r>
    </w:p>
    <w:p w14:paraId="0538641A" w14:textId="77777777" w:rsidR="00551B47" w:rsidRDefault="00000000">
      <w:pPr>
        <w:pStyle w:val="Bibliography"/>
      </w:pPr>
      <w:bookmarkStart w:id="72" w:name="ref-wotton2009"/>
      <w:bookmarkEnd w:id="71"/>
      <w:r>
        <w:lastRenderedPageBreak/>
        <w:t xml:space="preserve">46. </w:t>
      </w:r>
      <w:r>
        <w:tab/>
        <w:t xml:space="preserve">Wotton, B.M.; Alexander, M.E.; Taylor, S.W. </w:t>
      </w:r>
      <w:r>
        <w:rPr>
          <w:i/>
          <w:iCs/>
        </w:rPr>
        <w:t>Updates and Revisions to the 1992 Canadian Forest Fire Behavior Prediction System</w:t>
      </w:r>
      <w:r>
        <w:t>; Natural Resources Canada, Canadian Forest Service, Great Lakes Forestry Centre: Sault-Ste.-Marie, Ontario, Canada, 2009;</w:t>
      </w:r>
    </w:p>
    <w:p w14:paraId="5F64EC3F" w14:textId="77777777" w:rsidR="00551B47" w:rsidRDefault="00000000">
      <w:pPr>
        <w:pStyle w:val="Bibliography"/>
      </w:pPr>
      <w:bookmarkStart w:id="73" w:name="ref-Smaill1980"/>
      <w:bookmarkEnd w:id="72"/>
      <w:r>
        <w:t xml:space="preserve">47. </w:t>
      </w:r>
      <w:r>
        <w:tab/>
        <w:t>Smaill, G. Seasonal Effects of Fire on Ponderosa Pine / Bunchgrass and Douglas-fir / Pinegrass Ranges. PhD thesis, Washington State University, 1980.</w:t>
      </w:r>
    </w:p>
    <w:p w14:paraId="3DC80C92" w14:textId="77777777" w:rsidR="00551B47" w:rsidRDefault="00000000">
      <w:pPr>
        <w:pStyle w:val="Bibliography"/>
      </w:pPr>
      <w:bookmarkStart w:id="74" w:name="ref-DeGroot1993"/>
      <w:bookmarkEnd w:id="73"/>
      <w:r>
        <w:t xml:space="preserve">48. </w:t>
      </w:r>
      <w:r>
        <w:tab/>
        <w:t xml:space="preserve">De Groot, W.J. </w:t>
      </w:r>
      <w:r>
        <w:rPr>
          <w:i/>
          <w:iCs/>
        </w:rPr>
        <w:t>Examples of Fuel Types in the Canadian Forest Fire Behavior Prediction (FBP) System [Poster with Text].</w:t>
      </w:r>
      <w:r>
        <w:t>; Forestry Canada, Northwest Region, Northern Forestry Centre: Edmonton, Alberta, Canada, 1993; pp. 5320–5122;</w:t>
      </w:r>
    </w:p>
    <w:p w14:paraId="3E971528" w14:textId="77777777" w:rsidR="00551B47" w:rsidRDefault="00000000">
      <w:pPr>
        <w:pStyle w:val="Bibliography"/>
      </w:pPr>
      <w:bookmarkStart w:id="75" w:name="ref-walker1975"/>
      <w:bookmarkEnd w:id="74"/>
      <w:r>
        <w:t xml:space="preserve">49. </w:t>
      </w:r>
      <w:r>
        <w:tab/>
        <w:t xml:space="preserve">Walker, J.D.; Stocks, B.J. </w:t>
      </w:r>
      <w:r>
        <w:rPr>
          <w:i/>
          <w:iCs/>
        </w:rPr>
        <w:t>The Fuel Complex of Mature and Immature Jack Pine Stands in Ontario</w:t>
      </w:r>
      <w:r>
        <w:t>; Canadian Forestry Service, Department of the Environment: Great Lakes Forest Research Centre, Sault Ste. Marie, Ontario, Canada, 1975;</w:t>
      </w:r>
    </w:p>
    <w:p w14:paraId="45136A62" w14:textId="77777777" w:rsidR="00551B47" w:rsidRDefault="00000000">
      <w:pPr>
        <w:pStyle w:val="Bibliography"/>
      </w:pPr>
      <w:bookmarkStart w:id="76" w:name="ref-monsanto2008"/>
      <w:bookmarkEnd w:id="75"/>
      <w:r>
        <w:t xml:space="preserve">50. </w:t>
      </w:r>
      <w:r>
        <w:tab/>
        <w:t xml:space="preserve">Monsanto, P.G.; Agee, J.K. Long-Term Post-Wildfire Dynamics of Coarse Woody Debris After Salvage Logging and Implications for Soil Heating in Dry Forests of the Eastern Cascades, Washington. </w:t>
      </w:r>
      <w:r>
        <w:rPr>
          <w:i/>
          <w:iCs/>
        </w:rPr>
        <w:t>Forest Ecology and Management</w:t>
      </w:r>
      <w:r>
        <w:t xml:space="preserve"> </w:t>
      </w:r>
      <w:r>
        <w:rPr>
          <w:b/>
          <w:bCs/>
        </w:rPr>
        <w:t>2008</w:t>
      </w:r>
      <w:r>
        <w:t xml:space="preserve">, </w:t>
      </w:r>
      <w:r>
        <w:rPr>
          <w:i/>
          <w:iCs/>
        </w:rPr>
        <w:t>255</w:t>
      </w:r>
      <w:r>
        <w:t>, 3952–3961.</w:t>
      </w:r>
    </w:p>
    <w:p w14:paraId="14E51D0D" w14:textId="77777777" w:rsidR="00551B47" w:rsidRDefault="00000000">
      <w:pPr>
        <w:pStyle w:val="Bibliography"/>
      </w:pPr>
      <w:bookmarkStart w:id="77" w:name="ref-brown2003"/>
      <w:bookmarkEnd w:id="76"/>
      <w:r>
        <w:t xml:space="preserve">51. </w:t>
      </w:r>
      <w:r>
        <w:tab/>
        <w:t xml:space="preserve">Brown, J.K.; Reinhardt, E.D.; Kramer, K.A. Coarse Woody Debris: Managing Benefits and Fire Hazard in the Recovering Forest. </w:t>
      </w:r>
      <w:r>
        <w:rPr>
          <w:i/>
          <w:iCs/>
        </w:rPr>
        <w:t>Gen. Tech. Rep. RMRS-GTR-105. Ogden, UT: U.S. Department of Agriculture, Forest Service, Rocky Mountain Research Station. 16 p.</w:t>
      </w:r>
      <w:r>
        <w:t xml:space="preserve"> </w:t>
      </w:r>
      <w:r>
        <w:rPr>
          <w:b/>
          <w:bCs/>
        </w:rPr>
        <w:t>2003</w:t>
      </w:r>
      <w:r>
        <w:t xml:space="preserve">, </w:t>
      </w:r>
      <w:r>
        <w:rPr>
          <w:i/>
          <w:iCs/>
        </w:rPr>
        <w:t>105</w:t>
      </w:r>
      <w:r>
        <w:t>, doi:</w:t>
      </w:r>
      <w:hyperlink r:id="rId18">
        <w:r w:rsidR="00551B47">
          <w:rPr>
            <w:rStyle w:val="Hyperlink"/>
          </w:rPr>
          <w:t>10.2737/RMRS-GTR-105</w:t>
        </w:r>
      </w:hyperlink>
      <w:r>
        <w:t>.</w:t>
      </w:r>
    </w:p>
    <w:p w14:paraId="34984155" w14:textId="77777777" w:rsidR="00551B47" w:rsidRDefault="00000000">
      <w:pPr>
        <w:pStyle w:val="Bibliography"/>
      </w:pPr>
      <w:bookmarkStart w:id="78" w:name="ref-ottmar2014"/>
      <w:bookmarkEnd w:id="77"/>
      <w:r>
        <w:t xml:space="preserve">52. </w:t>
      </w:r>
      <w:r>
        <w:tab/>
        <w:t xml:space="preserve">Ottmar, R.D. Wildland Fire Emissions, Carbon, and Climate: Modeling Fuel Consumption. </w:t>
      </w:r>
      <w:r>
        <w:rPr>
          <w:i/>
          <w:iCs/>
        </w:rPr>
        <w:t>Forest Ecology and Management</w:t>
      </w:r>
      <w:r>
        <w:t xml:space="preserve"> </w:t>
      </w:r>
      <w:r>
        <w:rPr>
          <w:b/>
          <w:bCs/>
        </w:rPr>
        <w:t>2014</w:t>
      </w:r>
      <w:r>
        <w:t xml:space="preserve">, </w:t>
      </w:r>
      <w:r>
        <w:rPr>
          <w:i/>
          <w:iCs/>
        </w:rPr>
        <w:t>317</w:t>
      </w:r>
      <w:r>
        <w:t>, 41–50.</w:t>
      </w:r>
    </w:p>
    <w:p w14:paraId="500F29E7" w14:textId="77777777" w:rsidR="00551B47" w:rsidRDefault="00000000">
      <w:pPr>
        <w:pStyle w:val="Bibliography"/>
      </w:pPr>
      <w:bookmarkStart w:id="79" w:name="ref-vanwagner1977"/>
      <w:bookmarkEnd w:id="78"/>
      <w:r>
        <w:t xml:space="preserve">53. </w:t>
      </w:r>
      <w:r>
        <w:tab/>
        <w:t xml:space="preserve">Van Wagner, C.E. Conditions for the Start and Spread of Crown Fires. </w:t>
      </w:r>
      <w:r>
        <w:rPr>
          <w:i/>
          <w:iCs/>
        </w:rPr>
        <w:t>Canadian Journal of Forest Research</w:t>
      </w:r>
      <w:r>
        <w:t xml:space="preserve"> </w:t>
      </w:r>
      <w:r>
        <w:rPr>
          <w:b/>
          <w:bCs/>
        </w:rPr>
        <w:t>1977</w:t>
      </w:r>
      <w:r>
        <w:t xml:space="preserve">, </w:t>
      </w:r>
      <w:r>
        <w:rPr>
          <w:i/>
          <w:iCs/>
        </w:rPr>
        <w:t>7</w:t>
      </w:r>
      <w:r>
        <w:t>, 23–34.</w:t>
      </w:r>
    </w:p>
    <w:p w14:paraId="70C75C74" w14:textId="77777777" w:rsidR="00551B47" w:rsidRDefault="00000000">
      <w:pPr>
        <w:pStyle w:val="Bibliography"/>
      </w:pPr>
      <w:bookmarkStart w:id="80" w:name="ref-cheney1998"/>
      <w:bookmarkEnd w:id="79"/>
      <w:r>
        <w:t xml:space="preserve">54. </w:t>
      </w:r>
      <w:r>
        <w:tab/>
        <w:t xml:space="preserve">Cheney, N.; Gould, J.; Catchpole, W.R. Prediction of Fire Spread in Grasslands. </w:t>
      </w:r>
      <w:r>
        <w:rPr>
          <w:i/>
          <w:iCs/>
        </w:rPr>
        <w:t>International Journal of Wildland Fire</w:t>
      </w:r>
      <w:r>
        <w:t xml:space="preserve"> </w:t>
      </w:r>
      <w:r>
        <w:rPr>
          <w:b/>
          <w:bCs/>
        </w:rPr>
        <w:t>1998</w:t>
      </w:r>
      <w:r>
        <w:t xml:space="preserve">, </w:t>
      </w:r>
      <w:r>
        <w:rPr>
          <w:i/>
          <w:iCs/>
        </w:rPr>
        <w:t>8</w:t>
      </w:r>
      <w:r>
        <w:t>, 1–13.</w:t>
      </w:r>
    </w:p>
    <w:p w14:paraId="2B32D0AB" w14:textId="77777777" w:rsidR="00551B47" w:rsidRDefault="00000000">
      <w:pPr>
        <w:pStyle w:val="Bibliography"/>
      </w:pPr>
      <w:bookmarkStart w:id="81" w:name="ref-ducherer2009"/>
      <w:bookmarkEnd w:id="80"/>
      <w:r>
        <w:t xml:space="preserve">55. </w:t>
      </w:r>
      <w:r>
        <w:tab/>
        <w:t xml:space="preserve">Ducherer, K.; Bai, Y.; Thompson, D.; Broersma, K. Dynamic Responses of a British Columbian Forest-Grassland Interface to Prescribed Burning. </w:t>
      </w:r>
      <w:r>
        <w:rPr>
          <w:i/>
          <w:iCs/>
        </w:rPr>
        <w:t>Western North American Naturalist</w:t>
      </w:r>
      <w:r>
        <w:t xml:space="preserve"> </w:t>
      </w:r>
      <w:r>
        <w:rPr>
          <w:b/>
          <w:bCs/>
        </w:rPr>
        <w:t>2009</w:t>
      </w:r>
      <w:r>
        <w:t xml:space="preserve">, </w:t>
      </w:r>
      <w:r>
        <w:rPr>
          <w:i/>
          <w:iCs/>
        </w:rPr>
        <w:t>69</w:t>
      </w:r>
      <w:r>
        <w:t>, 75–87, doi:</w:t>
      </w:r>
      <w:hyperlink r:id="rId19">
        <w:r w:rsidR="00551B47">
          <w:rPr>
            <w:rStyle w:val="Hyperlink"/>
          </w:rPr>
          <w:t>10.3398/064.069.0118</w:t>
        </w:r>
      </w:hyperlink>
      <w:r>
        <w:t>.</w:t>
      </w:r>
    </w:p>
    <w:p w14:paraId="577BF3C8" w14:textId="77777777" w:rsidR="00551B47" w:rsidRDefault="00000000">
      <w:pPr>
        <w:pStyle w:val="Bibliography"/>
      </w:pPr>
      <w:bookmarkStart w:id="82" w:name="ref-baty2015"/>
      <w:bookmarkEnd w:id="81"/>
      <w:r>
        <w:t xml:space="preserve">56. </w:t>
      </w:r>
      <w:r>
        <w:tab/>
        <w:t xml:space="preserve">Baty, F.; Ritz, C.; Charles, S.; Brutsche, M.; Flandrois, J.-P.; Delignette-Muller, M.-L. A Toolbox for Nonlinear Regression in R: The Package Nlstools. </w:t>
      </w:r>
      <w:r>
        <w:rPr>
          <w:i/>
          <w:iCs/>
        </w:rPr>
        <w:t>Journal of Statistical Software</w:t>
      </w:r>
      <w:r>
        <w:t xml:space="preserve"> </w:t>
      </w:r>
      <w:r>
        <w:rPr>
          <w:b/>
          <w:bCs/>
        </w:rPr>
        <w:t>2015</w:t>
      </w:r>
      <w:r>
        <w:t xml:space="preserve">, </w:t>
      </w:r>
      <w:r>
        <w:rPr>
          <w:i/>
          <w:iCs/>
        </w:rPr>
        <w:t>66</w:t>
      </w:r>
      <w:r>
        <w:t>, 1–21, doi:</w:t>
      </w:r>
      <w:hyperlink r:id="rId20">
        <w:r w:rsidR="00551B47">
          <w:rPr>
            <w:rStyle w:val="Hyperlink"/>
          </w:rPr>
          <w:t>10.18637/jss.v066.i05</w:t>
        </w:r>
      </w:hyperlink>
      <w:r>
        <w:t>.</w:t>
      </w:r>
    </w:p>
    <w:p w14:paraId="49441A52" w14:textId="77777777" w:rsidR="00551B47" w:rsidRDefault="00000000">
      <w:pPr>
        <w:pStyle w:val="Bibliography"/>
      </w:pPr>
      <w:bookmarkStart w:id="83" w:name="ref-vanwagner1965b"/>
      <w:bookmarkEnd w:id="82"/>
      <w:r>
        <w:t xml:space="preserve">57. </w:t>
      </w:r>
      <w:r>
        <w:tab/>
        <w:t xml:space="preserve">Van Wagner, C. Story of an Intense Crown Fire at Petawawa. </w:t>
      </w:r>
      <w:r>
        <w:rPr>
          <w:i/>
          <w:iCs/>
        </w:rPr>
        <w:t>Pulp Paper Magazine Canada</w:t>
      </w:r>
      <w:r>
        <w:t xml:space="preserve"> </w:t>
      </w:r>
      <w:r>
        <w:rPr>
          <w:b/>
          <w:bCs/>
        </w:rPr>
        <w:t>1965</w:t>
      </w:r>
      <w:r>
        <w:t xml:space="preserve">, </w:t>
      </w:r>
      <w:r>
        <w:rPr>
          <w:i/>
          <w:iCs/>
        </w:rPr>
        <w:t>66</w:t>
      </w:r>
      <w:r>
        <w:t>, WR 358.</w:t>
      </w:r>
    </w:p>
    <w:p w14:paraId="54B28D63" w14:textId="77777777" w:rsidR="00551B47" w:rsidRDefault="00000000">
      <w:pPr>
        <w:pStyle w:val="Bibliography"/>
      </w:pPr>
      <w:bookmarkStart w:id="84" w:name="ref-beverly2020"/>
      <w:bookmarkEnd w:id="83"/>
      <w:r>
        <w:t xml:space="preserve">58. </w:t>
      </w:r>
      <w:r>
        <w:tab/>
        <w:t xml:space="preserve">Beverly, J.L.; Leverkus, S.E.; Cameron, H.; Schroeder, D. Stand-Level Fuel Reduction Treatments and Fire Behaviour in Canadian Boreal Conifer Forests. </w:t>
      </w:r>
      <w:r>
        <w:rPr>
          <w:i/>
          <w:iCs/>
        </w:rPr>
        <w:t>Fire</w:t>
      </w:r>
      <w:r>
        <w:t xml:space="preserve"> </w:t>
      </w:r>
      <w:r>
        <w:rPr>
          <w:b/>
          <w:bCs/>
        </w:rPr>
        <w:t>2020</w:t>
      </w:r>
      <w:r>
        <w:t xml:space="preserve">, </w:t>
      </w:r>
      <w:r>
        <w:rPr>
          <w:i/>
          <w:iCs/>
        </w:rPr>
        <w:t>3</w:t>
      </w:r>
      <w:r>
        <w:t>, 35.</w:t>
      </w:r>
    </w:p>
    <w:p w14:paraId="60E6E162" w14:textId="77777777" w:rsidR="00551B47" w:rsidRDefault="00000000">
      <w:pPr>
        <w:pStyle w:val="Bibliography"/>
      </w:pPr>
      <w:bookmarkStart w:id="85" w:name="ref-cruz2022"/>
      <w:bookmarkEnd w:id="84"/>
      <w:r>
        <w:lastRenderedPageBreak/>
        <w:t xml:space="preserve">59. </w:t>
      </w:r>
      <w:r>
        <w:tab/>
        <w:t xml:space="preserve">Cruz, M.G.; Alexander, M.E.; Fernandes, P. Evidence for Lack of a Fuel Effect on Forest and Shrubland Fire Rates of Spread Under Elevated Fire Danger Conditions: Implications for Modelling and Management. </w:t>
      </w:r>
      <w:r>
        <w:rPr>
          <w:i/>
          <w:iCs/>
        </w:rPr>
        <w:t>International Journal of Wildland Fire</w:t>
      </w:r>
      <w:r>
        <w:t xml:space="preserve"> </w:t>
      </w:r>
      <w:r>
        <w:rPr>
          <w:b/>
          <w:bCs/>
        </w:rPr>
        <w:t>2022</w:t>
      </w:r>
      <w:r>
        <w:t>, doi:</w:t>
      </w:r>
      <w:hyperlink r:id="rId21">
        <w:r w:rsidR="00551B47">
          <w:rPr>
            <w:rStyle w:val="Hyperlink"/>
          </w:rPr>
          <w:t>10.1071/WF21171</w:t>
        </w:r>
      </w:hyperlink>
      <w:r>
        <w:t>.</w:t>
      </w:r>
    </w:p>
    <w:p w14:paraId="14616550" w14:textId="77777777" w:rsidR="00551B47" w:rsidRDefault="00000000">
      <w:pPr>
        <w:pStyle w:val="Bibliography"/>
      </w:pPr>
      <w:bookmarkStart w:id="86" w:name="ref-cruz2004"/>
      <w:bookmarkEnd w:id="85"/>
      <w:r>
        <w:t xml:space="preserve">60. </w:t>
      </w:r>
      <w:r>
        <w:tab/>
        <w:t xml:space="preserve">Cruz, M.G.; Alexander, M.E.; Wakimoto, R.H. Modeling the Likelihood of Crown Fire Occurrence in Conifer Forest Stands. </w:t>
      </w:r>
      <w:r>
        <w:rPr>
          <w:i/>
          <w:iCs/>
        </w:rPr>
        <w:t>Forest Science</w:t>
      </w:r>
      <w:r>
        <w:t xml:space="preserve"> </w:t>
      </w:r>
      <w:r>
        <w:rPr>
          <w:b/>
          <w:bCs/>
        </w:rPr>
        <w:t>2004</w:t>
      </w:r>
      <w:r>
        <w:t xml:space="preserve">, </w:t>
      </w:r>
      <w:r>
        <w:rPr>
          <w:i/>
          <w:iCs/>
        </w:rPr>
        <w:t>50</w:t>
      </w:r>
      <w:r>
        <w:t>, 640–658.</w:t>
      </w:r>
    </w:p>
    <w:p w14:paraId="77787970" w14:textId="77777777" w:rsidR="00551B47" w:rsidRDefault="00000000">
      <w:pPr>
        <w:pStyle w:val="Bibliography"/>
      </w:pPr>
      <w:bookmarkStart w:id="87" w:name="ref-alexander1989"/>
      <w:bookmarkEnd w:id="86"/>
      <w:r>
        <w:t xml:space="preserve">61. </w:t>
      </w:r>
      <w:r>
        <w:tab/>
        <w:t xml:space="preserve">Alexander, M.; Lanoville, R. Predicting Fire Behavior in the Black Spruce-Lichen Woodland Fuel Type of Western and Northern Canada.[Poster with Text.]. </w:t>
      </w:r>
      <w:r>
        <w:rPr>
          <w:i/>
          <w:iCs/>
        </w:rPr>
        <w:t>Edmonton, AB and Fort Smith, NT: Forestry Canada, Northern Forestry Centre and Government of Northwest Territories, Department of Renewable Resources, Territorial Forest Fire Centre</w:t>
      </w:r>
      <w:r>
        <w:t xml:space="preserve"> </w:t>
      </w:r>
      <w:r>
        <w:rPr>
          <w:b/>
          <w:bCs/>
        </w:rPr>
        <w:t>1989</w:t>
      </w:r>
      <w:r>
        <w:t>.</w:t>
      </w:r>
    </w:p>
    <w:p w14:paraId="63D7B38C" w14:textId="77777777" w:rsidR="00551B47" w:rsidRDefault="00000000">
      <w:pPr>
        <w:pStyle w:val="Bibliography"/>
      </w:pPr>
      <w:bookmarkStart w:id="88" w:name="ref-agee2005"/>
      <w:bookmarkEnd w:id="87"/>
      <w:r>
        <w:t xml:space="preserve">62. </w:t>
      </w:r>
      <w:r>
        <w:tab/>
        <w:t xml:space="preserve">Agee, J.K.; Skinner, C.N. Basic Principles of Forest Fuel Reduction Treatments. </w:t>
      </w:r>
      <w:r>
        <w:rPr>
          <w:i/>
          <w:iCs/>
        </w:rPr>
        <w:t>Forest Ecology and Management</w:t>
      </w:r>
      <w:r>
        <w:t xml:space="preserve"> </w:t>
      </w:r>
      <w:r>
        <w:rPr>
          <w:b/>
          <w:bCs/>
        </w:rPr>
        <w:t>2005</w:t>
      </w:r>
      <w:r>
        <w:t xml:space="preserve">, </w:t>
      </w:r>
      <w:r>
        <w:rPr>
          <w:i/>
          <w:iCs/>
        </w:rPr>
        <w:t>211</w:t>
      </w:r>
      <w:r>
        <w:t>, 83–96.</w:t>
      </w:r>
    </w:p>
    <w:p w14:paraId="650FF76C" w14:textId="77777777" w:rsidR="00551B47" w:rsidRDefault="00000000">
      <w:pPr>
        <w:pStyle w:val="Bibliography"/>
      </w:pPr>
      <w:bookmarkStart w:id="89" w:name="ref-hirsch1999"/>
      <w:bookmarkEnd w:id="88"/>
      <w:r>
        <w:t xml:space="preserve">63. </w:t>
      </w:r>
      <w:r>
        <w:tab/>
        <w:t>Hirsch, K.G.; Pengelly, I. Fuel Reduction in Lodgepole Pine Stands in Banff National Park. In Proceedings of the Proceedings of the Joint Fire Science Conference and Workshop; 1999; pp. 251–256.</w:t>
      </w:r>
    </w:p>
    <w:p w14:paraId="3093C3DA" w14:textId="77777777" w:rsidR="00551B47" w:rsidRDefault="00000000">
      <w:pPr>
        <w:pStyle w:val="Bibliography"/>
      </w:pPr>
      <w:bookmarkStart w:id="90" w:name="ref-jain2024"/>
      <w:bookmarkEnd w:id="89"/>
      <w:r>
        <w:t xml:space="preserve">64. </w:t>
      </w:r>
      <w:r>
        <w:tab/>
        <w:t xml:space="preserve">Jain, P.; Barber, Q.E.; Taylor, S.W.; Whitman, E.; Castellanos Acuna, D.; Boulanger, Y.; Chavardès, R.D.; Chen, J.; Englefield, P.; Flannigan, M.; et al. Drivers and Impacts of the Record-Breaking 2023 Wildfire Season in Canada. </w:t>
      </w:r>
      <w:r>
        <w:rPr>
          <w:i/>
          <w:iCs/>
        </w:rPr>
        <w:t>Nature Communications</w:t>
      </w:r>
      <w:r>
        <w:t xml:space="preserve"> </w:t>
      </w:r>
      <w:r>
        <w:rPr>
          <w:b/>
          <w:bCs/>
        </w:rPr>
        <w:t>2024</w:t>
      </w:r>
      <w:r>
        <w:t xml:space="preserve">, </w:t>
      </w:r>
      <w:r>
        <w:rPr>
          <w:i/>
          <w:iCs/>
        </w:rPr>
        <w:t>15</w:t>
      </w:r>
      <w:r>
        <w:t>, 6764, doi:</w:t>
      </w:r>
      <w:hyperlink r:id="rId22">
        <w:r w:rsidR="00551B47">
          <w:rPr>
            <w:rStyle w:val="Hyperlink"/>
          </w:rPr>
          <w:t>10.1038/s41467-024-51154-7</w:t>
        </w:r>
      </w:hyperlink>
      <w:r>
        <w:t>.</w:t>
      </w:r>
    </w:p>
    <w:p w14:paraId="2FCD3EF7" w14:textId="77777777" w:rsidR="00551B47" w:rsidRDefault="00000000">
      <w:pPr>
        <w:pStyle w:val="Bibliography"/>
      </w:pPr>
      <w:bookmarkStart w:id="91" w:name="ref-beck2002"/>
      <w:bookmarkEnd w:id="90"/>
      <w:r>
        <w:t xml:space="preserve">65. </w:t>
      </w:r>
      <w:r>
        <w:tab/>
        <w:t xml:space="preserve">Beck, J.; Alexander, M.; Harvey, S.; Beaver, A. Forecasting Diurnal Variations in Fire Intensity to Enhance Wildland Firefighter Safety. </w:t>
      </w:r>
      <w:r>
        <w:rPr>
          <w:i/>
          <w:iCs/>
        </w:rPr>
        <w:t>International Journal of Wildland Fire</w:t>
      </w:r>
      <w:r>
        <w:t xml:space="preserve"> </w:t>
      </w:r>
      <w:r>
        <w:rPr>
          <w:b/>
          <w:bCs/>
        </w:rPr>
        <w:t>2002</w:t>
      </w:r>
      <w:r>
        <w:t xml:space="preserve">, </w:t>
      </w:r>
      <w:r>
        <w:rPr>
          <w:i/>
          <w:iCs/>
        </w:rPr>
        <w:t>11</w:t>
      </w:r>
      <w:r>
        <w:t>, 173–182.</w:t>
      </w:r>
    </w:p>
    <w:p w14:paraId="6FF5491E" w14:textId="77777777" w:rsidR="00551B47" w:rsidRDefault="00000000">
      <w:pPr>
        <w:pStyle w:val="Bibliography"/>
      </w:pPr>
      <w:bookmarkStart w:id="92" w:name="ref-perrakis2024a"/>
      <w:bookmarkEnd w:id="91"/>
      <w:r>
        <w:t xml:space="preserve">66. </w:t>
      </w:r>
      <w:r>
        <w:tab/>
        <w:t xml:space="preserve">Perrakis, D.D.B.; Hebda, N.J.R. FuelDash-Conifer Pyrometrics. </w:t>
      </w:r>
      <w:r>
        <w:rPr>
          <w:i/>
          <w:iCs/>
        </w:rPr>
        <w:t>FuelDash-Conifer Pyrometrics (online dashboard)</w:t>
      </w:r>
      <w:r>
        <w:t xml:space="preserve"> 2024.</w:t>
      </w:r>
    </w:p>
    <w:p w14:paraId="3002F75D" w14:textId="77777777" w:rsidR="00551B47" w:rsidRDefault="00000000">
      <w:pPr>
        <w:pStyle w:val="Bibliography"/>
      </w:pPr>
      <w:bookmarkStart w:id="93" w:name="ref-cornwell2015"/>
      <w:bookmarkEnd w:id="92"/>
      <w:r>
        <w:t xml:space="preserve">67. </w:t>
      </w:r>
      <w:r>
        <w:tab/>
        <w:t xml:space="preserve">Cornwell, W.K.; Elvira, A.; Kempen, L.; Logtestijn, R.S.; Aptroot, A.; Cornelissen, J.H.C. Flammability Across the Gymnosperm Phylogeny: The Importance of Litter Particle Size. </w:t>
      </w:r>
      <w:r>
        <w:rPr>
          <w:i/>
          <w:iCs/>
        </w:rPr>
        <w:t>New Phytologist</w:t>
      </w:r>
      <w:r>
        <w:t xml:space="preserve"> </w:t>
      </w:r>
      <w:r>
        <w:rPr>
          <w:b/>
          <w:bCs/>
        </w:rPr>
        <w:t>2015</w:t>
      </w:r>
      <w:r>
        <w:t xml:space="preserve">, </w:t>
      </w:r>
      <w:r>
        <w:rPr>
          <w:i/>
          <w:iCs/>
        </w:rPr>
        <w:t>206</w:t>
      </w:r>
      <w:r>
        <w:t>, 672–681.</w:t>
      </w:r>
    </w:p>
    <w:p w14:paraId="7CD8812D" w14:textId="77777777" w:rsidR="00551B47" w:rsidRDefault="00000000">
      <w:pPr>
        <w:pStyle w:val="Bibliography"/>
      </w:pPr>
      <w:bookmarkStart w:id="94" w:name="ref-parsons2018"/>
      <w:bookmarkEnd w:id="93"/>
      <w:r>
        <w:t xml:space="preserve">68. </w:t>
      </w:r>
      <w:r>
        <w:tab/>
        <w:t xml:space="preserve">Parsons, R.A.; Pimont, F.; Wells, L.; Cohn, G.; Jolly, W.M.; de Coligny, F.; Rigolot, E.; Dupuy, J.-L.; Mell, W.; Linn, R.R. Modeling Thinning Effects on Fire Behavior with STANDFIRE. </w:t>
      </w:r>
      <w:r>
        <w:rPr>
          <w:i/>
          <w:iCs/>
        </w:rPr>
        <w:t>Annals of forest science</w:t>
      </w:r>
      <w:r>
        <w:t xml:space="preserve"> </w:t>
      </w:r>
      <w:r>
        <w:rPr>
          <w:b/>
          <w:bCs/>
        </w:rPr>
        <w:t>2018</w:t>
      </w:r>
      <w:r>
        <w:t xml:space="preserve">, </w:t>
      </w:r>
      <w:r>
        <w:rPr>
          <w:i/>
          <w:iCs/>
        </w:rPr>
        <w:t>75</w:t>
      </w:r>
      <w:r>
        <w:t>, 1–10.</w:t>
      </w:r>
    </w:p>
    <w:p w14:paraId="18E085C0" w14:textId="77777777" w:rsidR="00551B47" w:rsidRDefault="00000000">
      <w:pPr>
        <w:pStyle w:val="Bibliography"/>
      </w:pPr>
      <w:bookmarkStart w:id="95" w:name="ref-marshall2020"/>
      <w:bookmarkEnd w:id="94"/>
      <w:r>
        <w:t xml:space="preserve">69. </w:t>
      </w:r>
      <w:r>
        <w:tab/>
        <w:t xml:space="preserve">Marshall, G.; Thompson, D.K.; Anderson, K.; Simpson, B.; Linn, R.; Schroeder, D. The Impact of Fuel Treatments on Wildfire Behavior in North American Boreal Fuels: A Simulation Study Using FIRETEC. </w:t>
      </w:r>
      <w:r>
        <w:rPr>
          <w:i/>
          <w:iCs/>
        </w:rPr>
        <w:t>Fire</w:t>
      </w:r>
      <w:r>
        <w:t xml:space="preserve"> </w:t>
      </w:r>
      <w:r>
        <w:rPr>
          <w:b/>
          <w:bCs/>
        </w:rPr>
        <w:t>2020</w:t>
      </w:r>
      <w:r>
        <w:t xml:space="preserve">, </w:t>
      </w:r>
      <w:r>
        <w:rPr>
          <w:i/>
          <w:iCs/>
        </w:rPr>
        <w:t>3</w:t>
      </w:r>
      <w:r>
        <w:t>, 18.</w:t>
      </w:r>
    </w:p>
    <w:p w14:paraId="7877C786" w14:textId="77777777" w:rsidR="00551B47" w:rsidRDefault="00000000">
      <w:pPr>
        <w:pStyle w:val="Bibliography"/>
      </w:pPr>
      <w:bookmarkStart w:id="96" w:name="ref-prichard2010"/>
      <w:bookmarkEnd w:id="95"/>
      <w:r>
        <w:lastRenderedPageBreak/>
        <w:t xml:space="preserve">70. </w:t>
      </w:r>
      <w:r>
        <w:tab/>
        <w:t xml:space="preserve">Prichard, S.J.; Peterson, D.L.; Jacobson, K. Fuel Treatments Reduce the Severity of Wildfire Effects in Dry Mixed Conifer Forest, Washington, USA. </w:t>
      </w:r>
      <w:r>
        <w:rPr>
          <w:i/>
          <w:iCs/>
        </w:rPr>
        <w:t>Canadian Journal of Forest Research</w:t>
      </w:r>
      <w:r>
        <w:t xml:space="preserve"> </w:t>
      </w:r>
      <w:r>
        <w:rPr>
          <w:b/>
          <w:bCs/>
        </w:rPr>
        <w:t>2010</w:t>
      </w:r>
      <w:r>
        <w:t xml:space="preserve">, </w:t>
      </w:r>
      <w:r>
        <w:rPr>
          <w:i/>
          <w:iCs/>
        </w:rPr>
        <w:t>40</w:t>
      </w:r>
      <w:r>
        <w:t>, 1615–1626.</w:t>
      </w:r>
    </w:p>
    <w:p w14:paraId="262E6966" w14:textId="77777777" w:rsidR="00551B47" w:rsidRDefault="00000000">
      <w:pPr>
        <w:pStyle w:val="Bibliography"/>
      </w:pPr>
      <w:bookmarkStart w:id="97" w:name="ref-Hirsch.Pengelly1999"/>
      <w:bookmarkEnd w:id="96"/>
      <w:r>
        <w:t xml:space="preserve">71. </w:t>
      </w:r>
      <w:r>
        <w:tab/>
        <w:t xml:space="preserve">Hirsch, K.G.; Pengelly, I. Fuel Reduction in Lodgepole Pine Stands in Banff National Park. In </w:t>
      </w:r>
      <w:r>
        <w:rPr>
          <w:i/>
          <w:iCs/>
        </w:rPr>
        <w:t>Proceedings of the Joint Fire Science Conference and Workshop</w:t>
      </w:r>
      <w:r>
        <w:t>; Boise, Idaho, USA, 1999; pp. 251–256.</w:t>
      </w:r>
    </w:p>
    <w:p w14:paraId="5D8E427F" w14:textId="77777777" w:rsidR="00551B47" w:rsidRDefault="00000000">
      <w:pPr>
        <w:pStyle w:val="Bibliography"/>
      </w:pPr>
      <w:bookmarkStart w:id="98" w:name="ref-albini1979"/>
      <w:bookmarkEnd w:id="97"/>
      <w:r>
        <w:t xml:space="preserve">72. </w:t>
      </w:r>
      <w:r>
        <w:tab/>
        <w:t xml:space="preserve">Albini, F.; Baughman, R. Estimating Wind Speeds for Predicting Wildland Fire Behavior. Research Paper INT-221. </w:t>
      </w:r>
      <w:r>
        <w:rPr>
          <w:i/>
          <w:iCs/>
        </w:rPr>
        <w:t>US Department of Agriculture, Forest Service, Intermountain Forest and Range Experiment Station, Ogden, UT</w:t>
      </w:r>
      <w:r>
        <w:t xml:space="preserve"> </w:t>
      </w:r>
      <w:r>
        <w:rPr>
          <w:b/>
          <w:bCs/>
        </w:rPr>
        <w:t>1979</w:t>
      </w:r>
      <w:r>
        <w:t>.</w:t>
      </w:r>
    </w:p>
    <w:p w14:paraId="3599F72D" w14:textId="77777777" w:rsidR="00551B47" w:rsidRDefault="00000000">
      <w:pPr>
        <w:pStyle w:val="Bibliography"/>
      </w:pPr>
      <w:bookmarkStart w:id="99" w:name="ref-hummel1979a"/>
      <w:bookmarkEnd w:id="98"/>
      <w:r>
        <w:t xml:space="preserve">73. </w:t>
      </w:r>
      <w:r>
        <w:tab/>
        <w:t>Hummel, S. Ecological Effects of Seven Fires in a Jack Pine (Pinus Banskiana) Stand. PhD thesis, University of Toronto, 1979.</w:t>
      </w:r>
    </w:p>
    <w:p w14:paraId="6EAC488B" w14:textId="77777777" w:rsidR="00551B47" w:rsidRDefault="00000000">
      <w:pPr>
        <w:pStyle w:val="Bibliography"/>
      </w:pPr>
      <w:bookmarkStart w:id="100" w:name="ref-valero2018"/>
      <w:bookmarkEnd w:id="99"/>
      <w:r>
        <w:t xml:space="preserve">74. </w:t>
      </w:r>
      <w:r>
        <w:tab/>
        <w:t xml:space="preserve">Valero, M.M.; Rios, O.; Pastor, E.; Planas, E. Automated Location of Active Fire Perimeters in Aerial Infrared Imaging Using Unsupervised Edge Detectors. </w:t>
      </w:r>
      <w:r>
        <w:rPr>
          <w:i/>
          <w:iCs/>
        </w:rPr>
        <w:t>International Journal of Wildland Fire</w:t>
      </w:r>
      <w:r>
        <w:t xml:space="preserve"> </w:t>
      </w:r>
      <w:r>
        <w:rPr>
          <w:b/>
          <w:bCs/>
        </w:rPr>
        <w:t>2018</w:t>
      </w:r>
      <w:r>
        <w:t xml:space="preserve">, </w:t>
      </w:r>
      <w:r>
        <w:rPr>
          <w:i/>
          <w:iCs/>
        </w:rPr>
        <w:t>27</w:t>
      </w:r>
      <w:r>
        <w:t>, 241–256, doi:</w:t>
      </w:r>
      <w:hyperlink r:id="rId23">
        <w:r w:rsidR="00551B47">
          <w:rPr>
            <w:rStyle w:val="Hyperlink"/>
          </w:rPr>
          <w:t>10.1071/WF17093</w:t>
        </w:r>
      </w:hyperlink>
      <w:r>
        <w:t>.</w:t>
      </w:r>
    </w:p>
    <w:p w14:paraId="6267FC79" w14:textId="77777777" w:rsidR="00551B47" w:rsidRDefault="00000000">
      <w:pPr>
        <w:pStyle w:val="Bibliography"/>
      </w:pPr>
      <w:bookmarkStart w:id="101" w:name="ref-hart2021"/>
      <w:bookmarkEnd w:id="100"/>
      <w:r>
        <w:t xml:space="preserve">75. </w:t>
      </w:r>
      <w:r>
        <w:tab/>
        <w:t xml:space="preserve">Hart, H.; Perrakis, D.D.B.; Taylor, S.W.; Bone, C.; Bozzini, C. Georeferencing Oblique Aerial Wildfire Photographs: An Untapped Source of Fire Behaviour Data. </w:t>
      </w:r>
      <w:r>
        <w:rPr>
          <w:i/>
          <w:iCs/>
        </w:rPr>
        <w:t>Fire</w:t>
      </w:r>
      <w:r>
        <w:t xml:space="preserve"> </w:t>
      </w:r>
      <w:r>
        <w:rPr>
          <w:b/>
          <w:bCs/>
        </w:rPr>
        <w:t>2021</w:t>
      </w:r>
      <w:r>
        <w:t xml:space="preserve">, </w:t>
      </w:r>
      <w:r>
        <w:rPr>
          <w:i/>
          <w:iCs/>
        </w:rPr>
        <w:t>4</w:t>
      </w:r>
      <w:r>
        <w:t>, 1–19, doi:</w:t>
      </w:r>
      <w:hyperlink r:id="rId24">
        <w:r w:rsidR="00551B47">
          <w:rPr>
            <w:rStyle w:val="Hyperlink"/>
          </w:rPr>
          <w:t>10.3390/fire4040081</w:t>
        </w:r>
      </w:hyperlink>
      <w:r>
        <w:t>.</w:t>
      </w:r>
    </w:p>
    <w:p w14:paraId="4A4D9116" w14:textId="77777777" w:rsidR="00551B47" w:rsidRDefault="00000000">
      <w:pPr>
        <w:pStyle w:val="Bibliography"/>
      </w:pPr>
      <w:bookmarkStart w:id="102" w:name="ref-cruz2005"/>
      <w:bookmarkEnd w:id="101"/>
      <w:r>
        <w:t xml:space="preserve">76. </w:t>
      </w:r>
      <w:r>
        <w:tab/>
        <w:t xml:space="preserve">Cruz, M.G.; Alexander, M.E.; Wakimoto, R.H. Development and Testing of Models for Predicting Crown Fire Rate of Spread in Conifer Forest Stands. </w:t>
      </w:r>
      <w:r>
        <w:rPr>
          <w:i/>
          <w:iCs/>
        </w:rPr>
        <w:t>Canadian Journal of Forest Research</w:t>
      </w:r>
      <w:r>
        <w:t xml:space="preserve"> </w:t>
      </w:r>
      <w:r>
        <w:rPr>
          <w:b/>
          <w:bCs/>
        </w:rPr>
        <w:t>2005</w:t>
      </w:r>
      <w:r>
        <w:t xml:space="preserve">, </w:t>
      </w:r>
      <w:r>
        <w:rPr>
          <w:i/>
          <w:iCs/>
        </w:rPr>
        <w:t>35</w:t>
      </w:r>
      <w:r>
        <w:t>, 1626–1639.</w:t>
      </w:r>
    </w:p>
    <w:p w14:paraId="1CC3DEBF" w14:textId="77777777" w:rsidR="00551B47" w:rsidRDefault="00000000">
      <w:pPr>
        <w:pStyle w:val="Bibliography"/>
      </w:pPr>
      <w:bookmarkStart w:id="103" w:name="ref-cruz2019"/>
      <w:bookmarkEnd w:id="102"/>
      <w:r>
        <w:t xml:space="preserve">77. </w:t>
      </w:r>
      <w:r>
        <w:tab/>
        <w:t xml:space="preserve">Cruz, M.G.; Alexander, M.E. The 10% Wind Speed Rule of Thumb for Estimating a Wildfire’s Forward Rate of Spread in Forests and Shrublands. </w:t>
      </w:r>
      <w:r>
        <w:rPr>
          <w:i/>
          <w:iCs/>
        </w:rPr>
        <w:t>Annals of Forest Science</w:t>
      </w:r>
      <w:r>
        <w:t xml:space="preserve"> </w:t>
      </w:r>
      <w:r>
        <w:rPr>
          <w:b/>
          <w:bCs/>
        </w:rPr>
        <w:t>2019</w:t>
      </w:r>
      <w:r>
        <w:t xml:space="preserve">, </w:t>
      </w:r>
      <w:r>
        <w:rPr>
          <w:i/>
          <w:iCs/>
        </w:rPr>
        <w:t>76</w:t>
      </w:r>
      <w:r>
        <w:t>, 44.</w:t>
      </w:r>
    </w:p>
    <w:p w14:paraId="2145127D" w14:textId="77777777" w:rsidR="00551B47" w:rsidRDefault="00000000">
      <w:pPr>
        <w:pStyle w:val="Bibliography"/>
      </w:pPr>
      <w:bookmarkStart w:id="104" w:name="ref-cruz2022a"/>
      <w:bookmarkEnd w:id="103"/>
      <w:r>
        <w:t xml:space="preserve">78. </w:t>
      </w:r>
      <w:r>
        <w:tab/>
        <w:t xml:space="preserve">Cruz, M.G.; Alexander, M.E.; Kilinc, M. Wildfire Rates of Spread in Grasslands Under Critical Burning Conditions. </w:t>
      </w:r>
      <w:r>
        <w:rPr>
          <w:i/>
          <w:iCs/>
        </w:rPr>
        <w:t>Fire</w:t>
      </w:r>
      <w:r>
        <w:t xml:space="preserve"> </w:t>
      </w:r>
      <w:r>
        <w:rPr>
          <w:b/>
          <w:bCs/>
        </w:rPr>
        <w:t>2022</w:t>
      </w:r>
      <w:r>
        <w:t xml:space="preserve">, </w:t>
      </w:r>
      <w:r>
        <w:rPr>
          <w:i/>
          <w:iCs/>
        </w:rPr>
        <w:t>5</w:t>
      </w:r>
      <w:r>
        <w:t>, 55, doi:</w:t>
      </w:r>
      <w:hyperlink r:id="rId25">
        <w:r w:rsidR="00551B47">
          <w:rPr>
            <w:rStyle w:val="Hyperlink"/>
          </w:rPr>
          <w:t>10.3390/fire5020055</w:t>
        </w:r>
      </w:hyperlink>
      <w:r>
        <w:t>.</w:t>
      </w:r>
    </w:p>
    <w:p w14:paraId="71E31BBA" w14:textId="77777777" w:rsidR="00551B47" w:rsidRDefault="00000000">
      <w:pPr>
        <w:pStyle w:val="Bibliography"/>
      </w:pPr>
      <w:bookmarkStart w:id="105" w:name="ref-beverly2007"/>
      <w:bookmarkEnd w:id="104"/>
      <w:r>
        <w:t xml:space="preserve">79. </w:t>
      </w:r>
      <w:r>
        <w:tab/>
        <w:t xml:space="preserve">Beverly, J.L.; Wotton, B.M. Modelling the Probability of Sustained Flaming: Predictive Value of Fire Weather Index Components Compared with Observations of Site Weather and Fuel Moisture Conditions. </w:t>
      </w:r>
      <w:r>
        <w:rPr>
          <w:i/>
          <w:iCs/>
        </w:rPr>
        <w:t>International Journal of Wildland Fire</w:t>
      </w:r>
      <w:r>
        <w:t xml:space="preserve"> </w:t>
      </w:r>
      <w:r>
        <w:rPr>
          <w:b/>
          <w:bCs/>
        </w:rPr>
        <w:t>2007</w:t>
      </w:r>
      <w:r>
        <w:t xml:space="preserve">, </w:t>
      </w:r>
      <w:r>
        <w:rPr>
          <w:i/>
          <w:iCs/>
        </w:rPr>
        <w:t>16</w:t>
      </w:r>
      <w:r>
        <w:t>, 161–173.</w:t>
      </w:r>
    </w:p>
    <w:p w14:paraId="30AB9200" w14:textId="77777777" w:rsidR="00551B47" w:rsidRDefault="00000000">
      <w:pPr>
        <w:pStyle w:val="Bibliography"/>
      </w:pPr>
      <w:bookmarkStart w:id="106" w:name="ref-nadeem2020"/>
      <w:bookmarkEnd w:id="105"/>
      <w:r>
        <w:t xml:space="preserve">80. </w:t>
      </w:r>
      <w:r>
        <w:tab/>
        <w:t xml:space="preserve">Nadeem, K.; Taylor, S.; Woolford, D.G.; Dean, C. Mesoscale Spatiotemporal Predictive Models of Daily Human-and Lightning-Caused Wildland Fire Occurrence in British Columbia. </w:t>
      </w:r>
      <w:r>
        <w:rPr>
          <w:i/>
          <w:iCs/>
        </w:rPr>
        <w:t>International journal of wildland fire</w:t>
      </w:r>
      <w:r>
        <w:t xml:space="preserve"> </w:t>
      </w:r>
      <w:r>
        <w:rPr>
          <w:b/>
          <w:bCs/>
        </w:rPr>
        <w:t>2020</w:t>
      </w:r>
      <w:r>
        <w:t xml:space="preserve">, </w:t>
      </w:r>
      <w:r>
        <w:rPr>
          <w:i/>
          <w:iCs/>
        </w:rPr>
        <w:t>29</w:t>
      </w:r>
      <w:r>
        <w:t>, 11–27.</w:t>
      </w:r>
    </w:p>
    <w:p w14:paraId="410CE556" w14:textId="77777777" w:rsidR="00551B47" w:rsidRDefault="00000000">
      <w:pPr>
        <w:pStyle w:val="Bibliography"/>
      </w:pPr>
      <w:bookmarkStart w:id="107" w:name="ref-filkov2018"/>
      <w:bookmarkEnd w:id="106"/>
      <w:r>
        <w:t xml:space="preserve">81. </w:t>
      </w:r>
      <w:r>
        <w:tab/>
        <w:t xml:space="preserve">Filkov, A.I.; Duff, T.J.; Penman, T.D. Improving Fire Behaviour Data Obtained from Wildfires. </w:t>
      </w:r>
      <w:r>
        <w:rPr>
          <w:i/>
          <w:iCs/>
        </w:rPr>
        <w:t>Forests</w:t>
      </w:r>
      <w:r>
        <w:t xml:space="preserve"> </w:t>
      </w:r>
      <w:r>
        <w:rPr>
          <w:b/>
          <w:bCs/>
        </w:rPr>
        <w:t>2018</w:t>
      </w:r>
      <w:r>
        <w:t xml:space="preserve">, </w:t>
      </w:r>
      <w:r>
        <w:rPr>
          <w:i/>
          <w:iCs/>
        </w:rPr>
        <w:t>9</w:t>
      </w:r>
      <w:r>
        <w:t>, 81.</w:t>
      </w:r>
    </w:p>
    <w:p w14:paraId="26C6FE31" w14:textId="77777777" w:rsidR="00551B47" w:rsidRDefault="00000000">
      <w:pPr>
        <w:pStyle w:val="Heading2"/>
      </w:pPr>
      <w:bookmarkStart w:id="108" w:name="appendix-final-model-coefficients"/>
      <w:bookmarkEnd w:id="25"/>
      <w:bookmarkEnd w:id="27"/>
      <w:bookmarkEnd w:id="107"/>
      <w:r>
        <w:lastRenderedPageBreak/>
        <w:t>7. Appendix: Final model coefficients</w:t>
      </w:r>
    </w:p>
    <w:p w14:paraId="3B12717F" w14:textId="77777777" w:rsidR="00551B47" w:rsidRPr="00F05ABC" w:rsidRDefault="00000000">
      <w:pPr>
        <w:pStyle w:val="SourceCode"/>
        <w:rPr>
          <w:lang w:val="fr-CA"/>
        </w:rPr>
      </w:pPr>
      <w:r>
        <w:rPr>
          <w:rStyle w:val="VerbatimChar"/>
        </w:rPr>
        <w:t>## # A tibble: 29 × 6</w:t>
      </w:r>
      <w:r>
        <w:br/>
      </w:r>
      <w:r>
        <w:rPr>
          <w:rStyle w:val="VerbatimChar"/>
        </w:rPr>
        <w:t>##    Model           Term        Estimate std.error statistic  p.value</w:t>
      </w:r>
      <w:r>
        <w:br/>
      </w:r>
      <w:r>
        <w:rPr>
          <w:rStyle w:val="VerbatimChar"/>
        </w:rPr>
        <w:t>##    &lt;chr&gt;           &lt;chr&gt;          &lt;dbl&gt;     &lt;dbl&gt;     &lt;dbl&gt;    &lt;dbl&gt;</w:t>
      </w:r>
      <w:r>
        <w:br/>
      </w:r>
      <w:r>
        <w:rPr>
          <w:rStyle w:val="VerbatimChar"/>
        </w:rPr>
        <w:t>##  1 1. wslin.con    (Intercept)  -0.584   0.510        -1.15 2.56e- 1</w:t>
      </w:r>
      <w:r>
        <w:br/>
      </w:r>
      <w:r>
        <w:rPr>
          <w:rStyle w:val="VerbatimChar"/>
        </w:rPr>
        <w:t>##  2 .               ws            0.246   0.0442        5.57 5.72e- 7</w:t>
      </w:r>
      <w:r>
        <w:br/>
      </w:r>
      <w:r>
        <w:rPr>
          <w:rStyle w:val="VerbatimChar"/>
        </w:rPr>
        <w:t>##  3 2. isilin.con   (Intercept)  -1.77    0.590        -3.00 4.09e- 3</w:t>
      </w:r>
      <w:r>
        <w:br/>
      </w:r>
      <w:r>
        <w:rPr>
          <w:rStyle w:val="VerbatimChar"/>
        </w:rPr>
        <w:t>##  4 .               ISI           0.486   0.0703        6.91 5.76e- 9</w:t>
      </w:r>
      <w:r>
        <w:br/>
      </w:r>
      <w:r>
        <w:rPr>
          <w:rStyle w:val="VerbatimChar"/>
        </w:rPr>
        <w:t>##  5 3. ISI2.con     I(ISI^2)      0.0281  0.00188      14.9  5.65e-21</w:t>
      </w:r>
      <w:r>
        <w:br/>
      </w:r>
      <w:r>
        <w:rPr>
          <w:rStyle w:val="VerbatimChar"/>
        </w:rPr>
        <w:t>##  6 4. isim2.con    I(isi.m^2)    0.0234  0.00170      13.8  1.88e-19</w:t>
      </w:r>
      <w:r>
        <w:br/>
      </w:r>
      <w:r>
        <w:rPr>
          <w:rStyle w:val="VerbatimChar"/>
        </w:rPr>
        <w:t>##  7 5. WS2.agg      I(ws^2)       0.0101  0.000818     12.3  4.85e-21</w:t>
      </w:r>
      <w:r>
        <w:br/>
      </w:r>
      <w:r>
        <w:rPr>
          <w:rStyle w:val="VerbatimChar"/>
        </w:rPr>
        <w:t>##  8 6. ISI2.agg     I(ISI^2)      0.0164  0.00119      13.8  5.61e-24</w:t>
      </w:r>
      <w:r>
        <w:br/>
      </w:r>
      <w:r>
        <w:rPr>
          <w:rStyle w:val="VerbatimChar"/>
        </w:rPr>
        <w:t>##  9 7. ISI2SFC.agg  I(ISI^2)      0.0132  0.00127      10.4  1.29e-16</w:t>
      </w:r>
      <w:r>
        <w:br/>
      </w:r>
      <w:r>
        <w:rPr>
          <w:rStyle w:val="VerbatimChar"/>
        </w:rPr>
        <w:t>## 10 .               sqrt(SFC)     0.958   0.208         4.61 1.44e- 5</w:t>
      </w:r>
      <w:r>
        <w:br/>
      </w:r>
      <w:r>
        <w:rPr>
          <w:rStyle w:val="VerbatimChar"/>
        </w:rPr>
        <w:t>## 11 8. isim2.agg    I(isi.m^2)    0.0176  0.000982     18.0  1.68e-31</w:t>
      </w:r>
      <w:r>
        <w:br/>
      </w:r>
      <w:r>
        <w:rPr>
          <w:rStyle w:val="VerbatimChar"/>
        </w:rPr>
        <w:t>## 12 9. isim2SFC.agg I(isi.m^2)    0.0153  0.00111      13.8  4.50e-23</w:t>
      </w:r>
      <w:r>
        <w:br/>
      </w:r>
      <w:r>
        <w:rPr>
          <w:rStyle w:val="VerbatimChar"/>
        </w:rPr>
        <w:t>## 13 .               sqrt(SFC)     0.596   0.183         3.25 1.65e- 3</w:t>
      </w:r>
      <w:r>
        <w:br/>
      </w:r>
      <w:r>
        <w:rPr>
          <w:rStyle w:val="VerbatimChar"/>
        </w:rPr>
        <w:t>## 14 10. crisi.agg   b             0.0326  0.00640       5.09 2.01e- 6</w:t>
      </w:r>
      <w:r>
        <w:br/>
      </w:r>
      <w:r>
        <w:rPr>
          <w:rStyle w:val="VerbatimChar"/>
        </w:rPr>
        <w:t>## 15 .               c             1.84    0.268         6.86 8.80e-10</w:t>
      </w:r>
      <w:r>
        <w:br/>
      </w:r>
      <w:r>
        <w:rPr>
          <w:rStyle w:val="VerbatimChar"/>
        </w:rPr>
        <w:t>## 16 11. crisim.agg  b             0.0373  0.00583       6.40 7.19e- 9</w:t>
      </w:r>
      <w:r>
        <w:br/>
      </w:r>
      <w:r>
        <w:rPr>
          <w:rStyle w:val="VerbatimChar"/>
        </w:rPr>
        <w:t>## 17 .               c             2.05    0.266         7.72 1.65e-11</w:t>
      </w:r>
      <w:r>
        <w:br/>
      </w:r>
      <w:r>
        <w:rPr>
          <w:rStyle w:val="VerbatimChar"/>
        </w:rPr>
        <w:t>## 18 12. axb.isi.agg a             0.0957  0.0348        2.75 7.22e- 3</w:t>
      </w:r>
      <w:r>
        <w:br/>
      </w:r>
      <w:r>
        <w:rPr>
          <w:rStyle w:val="VerbatimChar"/>
        </w:rPr>
        <w:t>## 19 .               b             1.39    0.132        10.6  2.19e-17</w:t>
      </w:r>
      <w:r>
        <w:br/>
      </w:r>
      <w:r>
        <w:rPr>
          <w:rStyle w:val="VerbatimChar"/>
        </w:rPr>
        <w:t>## 20 13. crisi.con   b             0.0924  0.00985       9.38 1.62e-12</w:t>
      </w:r>
      <w:r>
        <w:br/>
      </w:r>
      <w:r>
        <w:rPr>
          <w:rStyle w:val="VerbatimChar"/>
        </w:rPr>
        <w:t xml:space="preserve">## 21 .               </w:t>
      </w:r>
      <w:proofErr w:type="gramStart"/>
      <w:r w:rsidRPr="00F05ABC">
        <w:rPr>
          <w:rStyle w:val="VerbatimChar"/>
          <w:lang w:val="fr-CA"/>
        </w:rPr>
        <w:t>c</w:t>
      </w:r>
      <w:proofErr w:type="gramEnd"/>
      <w:r w:rsidRPr="00F05ABC">
        <w:rPr>
          <w:rStyle w:val="VerbatimChar"/>
          <w:lang w:val="fr-CA"/>
        </w:rPr>
        <w:t xml:space="preserve">             4.54    0.645         7.04 5.75e- 9</w:t>
      </w:r>
      <w:r w:rsidRPr="00F05ABC">
        <w:rPr>
          <w:lang w:val="fr-CA"/>
        </w:rPr>
        <w:br/>
      </w:r>
      <w:r w:rsidRPr="00F05ABC">
        <w:rPr>
          <w:rStyle w:val="VerbatimChar"/>
          <w:lang w:val="fr-CA"/>
        </w:rPr>
        <w:t xml:space="preserve">## 22 14. </w:t>
      </w:r>
      <w:proofErr w:type="spellStart"/>
      <w:proofErr w:type="gramStart"/>
      <w:r w:rsidRPr="00F05ABC">
        <w:rPr>
          <w:rStyle w:val="VerbatimChar"/>
          <w:lang w:val="fr-CA"/>
        </w:rPr>
        <w:t>crisim.con</w:t>
      </w:r>
      <w:proofErr w:type="spellEnd"/>
      <w:r w:rsidRPr="00F05ABC">
        <w:rPr>
          <w:rStyle w:val="VerbatimChar"/>
          <w:lang w:val="fr-CA"/>
        </w:rPr>
        <w:t xml:space="preserve">  b</w:t>
      </w:r>
      <w:proofErr w:type="gramEnd"/>
      <w:r w:rsidRPr="00F05ABC">
        <w:rPr>
          <w:rStyle w:val="VerbatimChar"/>
          <w:lang w:val="fr-CA"/>
        </w:rPr>
        <w:t xml:space="preserve">             0.0710  0.00909       7.81 3.76e-10</w:t>
      </w:r>
      <w:r w:rsidRPr="00F05ABC">
        <w:rPr>
          <w:lang w:val="fr-CA"/>
        </w:rPr>
        <w:br/>
      </w:r>
      <w:r w:rsidRPr="00F05ABC">
        <w:rPr>
          <w:rStyle w:val="VerbatimChar"/>
          <w:lang w:val="fr-CA"/>
        </w:rPr>
        <w:t xml:space="preserve">## 23 .               </w:t>
      </w:r>
      <w:proofErr w:type="gramStart"/>
      <w:r w:rsidRPr="00F05ABC">
        <w:rPr>
          <w:rStyle w:val="VerbatimChar"/>
          <w:lang w:val="fr-CA"/>
        </w:rPr>
        <w:t>c</w:t>
      </w:r>
      <w:proofErr w:type="gramEnd"/>
      <w:r w:rsidRPr="00F05ABC">
        <w:rPr>
          <w:rStyle w:val="VerbatimChar"/>
          <w:lang w:val="fr-CA"/>
        </w:rPr>
        <w:t xml:space="preserve">             3.60    0.542         6.65 2.32e- 8</w:t>
      </w:r>
      <w:r w:rsidRPr="00F05ABC">
        <w:rPr>
          <w:lang w:val="fr-CA"/>
        </w:rPr>
        <w:br/>
      </w:r>
      <w:r w:rsidRPr="00F05ABC">
        <w:rPr>
          <w:rStyle w:val="VerbatimChar"/>
          <w:lang w:val="fr-CA"/>
        </w:rPr>
        <w:t xml:space="preserve">## 24 15. </w:t>
      </w:r>
      <w:proofErr w:type="spellStart"/>
      <w:proofErr w:type="gramStart"/>
      <w:r w:rsidRPr="00F05ABC">
        <w:rPr>
          <w:rStyle w:val="VerbatimChar"/>
          <w:lang w:val="fr-CA"/>
        </w:rPr>
        <w:t>ftisi</w:t>
      </w:r>
      <w:proofErr w:type="spellEnd"/>
      <w:proofErr w:type="gramEnd"/>
      <w:r w:rsidRPr="00F05ABC">
        <w:rPr>
          <w:rStyle w:val="VerbatimChar"/>
          <w:lang w:val="fr-CA"/>
        </w:rPr>
        <w:t xml:space="preserve">       ISI           0.556   0.0654        8.51 5.40e-13</w:t>
      </w:r>
      <w:r w:rsidRPr="00F05ABC">
        <w:rPr>
          <w:lang w:val="fr-CA"/>
        </w:rPr>
        <w:br/>
      </w:r>
      <w:r w:rsidRPr="00F05ABC">
        <w:rPr>
          <w:rStyle w:val="VerbatimChar"/>
          <w:lang w:val="fr-CA"/>
        </w:rPr>
        <w:t xml:space="preserve">## 25 .               </w:t>
      </w:r>
      <w:proofErr w:type="spellStart"/>
      <w:r w:rsidRPr="00F05ABC">
        <w:rPr>
          <w:rStyle w:val="VerbatimChar"/>
          <w:lang w:val="fr-CA"/>
        </w:rPr>
        <w:t>FTCon</w:t>
      </w:r>
      <w:proofErr w:type="spellEnd"/>
      <w:r w:rsidRPr="00F05ABC">
        <w:rPr>
          <w:rStyle w:val="VerbatimChar"/>
          <w:lang w:val="fr-CA"/>
        </w:rPr>
        <w:t xml:space="preserve">        -2.58    0.560        -4.60 1.44e- 5</w:t>
      </w:r>
      <w:r w:rsidRPr="00F05ABC">
        <w:rPr>
          <w:lang w:val="fr-CA"/>
        </w:rPr>
        <w:br/>
      </w:r>
      <w:r w:rsidRPr="00F05ABC">
        <w:rPr>
          <w:rStyle w:val="VerbatimChar"/>
          <w:lang w:val="fr-CA"/>
        </w:rPr>
        <w:t xml:space="preserve">## </w:t>
      </w:r>
      <w:proofErr w:type="gramStart"/>
      <w:r w:rsidRPr="00F05ABC">
        <w:rPr>
          <w:rStyle w:val="VerbatimChar"/>
          <w:lang w:val="fr-CA"/>
        </w:rPr>
        <w:t>26 .</w:t>
      </w:r>
      <w:proofErr w:type="gramEnd"/>
      <w:r w:rsidRPr="00F05ABC">
        <w:rPr>
          <w:rStyle w:val="VerbatimChar"/>
          <w:lang w:val="fr-CA"/>
        </w:rPr>
        <w:t xml:space="preserve">               </w:t>
      </w:r>
      <w:proofErr w:type="spellStart"/>
      <w:r w:rsidRPr="00F05ABC">
        <w:rPr>
          <w:rStyle w:val="VerbatimChar"/>
          <w:lang w:val="fr-CA"/>
        </w:rPr>
        <w:t>FTDecid</w:t>
      </w:r>
      <w:proofErr w:type="spellEnd"/>
      <w:r w:rsidRPr="00F05ABC">
        <w:rPr>
          <w:rStyle w:val="VerbatimChar"/>
          <w:lang w:val="fr-CA"/>
        </w:rPr>
        <w:t xml:space="preserve">      -1.34    0.559        -2.40 1.86e- 2</w:t>
      </w:r>
      <w:r w:rsidRPr="00F05ABC">
        <w:rPr>
          <w:lang w:val="fr-CA"/>
        </w:rPr>
        <w:br/>
      </w:r>
      <w:r w:rsidRPr="00F05ABC">
        <w:rPr>
          <w:rStyle w:val="VerbatimChar"/>
          <w:lang w:val="fr-CA"/>
        </w:rPr>
        <w:t xml:space="preserve">## </w:t>
      </w:r>
      <w:proofErr w:type="gramStart"/>
      <w:r w:rsidRPr="00F05ABC">
        <w:rPr>
          <w:rStyle w:val="VerbatimChar"/>
          <w:lang w:val="fr-CA"/>
        </w:rPr>
        <w:t>27 .</w:t>
      </w:r>
      <w:proofErr w:type="gramEnd"/>
      <w:r w:rsidRPr="00F05ABC">
        <w:rPr>
          <w:rStyle w:val="VerbatimChar"/>
          <w:lang w:val="fr-CA"/>
        </w:rPr>
        <w:t xml:space="preserve">               FTPPDF        3.03    1.16          2.61 1.07e- 2</w:t>
      </w:r>
      <w:r w:rsidRPr="00F05ABC">
        <w:rPr>
          <w:lang w:val="fr-CA"/>
        </w:rPr>
        <w:br/>
      </w:r>
      <w:r w:rsidRPr="00F05ABC">
        <w:rPr>
          <w:rStyle w:val="VerbatimChar"/>
          <w:lang w:val="fr-CA"/>
        </w:rPr>
        <w:t xml:space="preserve">## </w:t>
      </w:r>
      <w:proofErr w:type="gramStart"/>
      <w:r w:rsidRPr="00F05ABC">
        <w:rPr>
          <w:rStyle w:val="VerbatimChar"/>
          <w:lang w:val="fr-CA"/>
        </w:rPr>
        <w:t>28 .</w:t>
      </w:r>
      <w:proofErr w:type="gramEnd"/>
      <w:r w:rsidRPr="00F05ABC">
        <w:rPr>
          <w:rStyle w:val="VerbatimChar"/>
          <w:lang w:val="fr-CA"/>
        </w:rPr>
        <w:t xml:space="preserve">               </w:t>
      </w:r>
      <w:proofErr w:type="spellStart"/>
      <w:proofErr w:type="gramStart"/>
      <w:r w:rsidRPr="00F05ABC">
        <w:rPr>
          <w:rStyle w:val="VerbatimChar"/>
          <w:lang w:val="fr-CA"/>
        </w:rPr>
        <w:t>ISI:FTDecid</w:t>
      </w:r>
      <w:proofErr w:type="spellEnd"/>
      <w:proofErr w:type="gramEnd"/>
      <w:r w:rsidRPr="00F05ABC">
        <w:rPr>
          <w:rStyle w:val="VerbatimChar"/>
          <w:lang w:val="fr-CA"/>
        </w:rPr>
        <w:t xml:space="preserve">  -0.226   0.0794       -2.85 5.56e- 3</w:t>
      </w:r>
      <w:r w:rsidRPr="00F05ABC">
        <w:rPr>
          <w:lang w:val="fr-CA"/>
        </w:rPr>
        <w:br/>
      </w:r>
      <w:r w:rsidRPr="00F05ABC">
        <w:rPr>
          <w:rStyle w:val="VerbatimChar"/>
          <w:lang w:val="fr-CA"/>
        </w:rPr>
        <w:t xml:space="preserve">## 29 .               </w:t>
      </w:r>
      <w:proofErr w:type="gramStart"/>
      <w:r w:rsidRPr="00F05ABC">
        <w:rPr>
          <w:rStyle w:val="VerbatimChar"/>
          <w:lang w:val="fr-CA"/>
        </w:rPr>
        <w:t>ISI:FTPPDF</w:t>
      </w:r>
      <w:proofErr w:type="gramEnd"/>
      <w:r w:rsidRPr="00F05ABC">
        <w:rPr>
          <w:rStyle w:val="VerbatimChar"/>
          <w:lang w:val="fr-CA"/>
        </w:rPr>
        <w:t xml:space="preserve">   -0.417   0.154        -2.70 8.42e- 3</w:t>
      </w:r>
      <w:bookmarkEnd w:id="108"/>
    </w:p>
    <w:sectPr w:rsidR="00551B47" w:rsidRPr="00F05ABC" w:rsidSect="00CC3A8F">
      <w:headerReference w:type="even" r:id="rId26"/>
      <w:headerReference w:type="default" r:id="rId27"/>
      <w:headerReference w:type="first" r:id="rId28"/>
      <w:pgSz w:w="12240" w:h="15840"/>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8959C4" w14:textId="77777777" w:rsidR="009B6889" w:rsidRDefault="009B6889">
      <w:pPr>
        <w:spacing w:after="0"/>
      </w:pPr>
      <w:r>
        <w:separator/>
      </w:r>
    </w:p>
  </w:endnote>
  <w:endnote w:type="continuationSeparator" w:id="0">
    <w:p w14:paraId="5ADDED6D" w14:textId="77777777" w:rsidR="009B6889" w:rsidRDefault="009B68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3E806A" w14:textId="77777777" w:rsidR="009B6889" w:rsidRDefault="009B6889">
      <w:pPr>
        <w:spacing w:after="0"/>
      </w:pPr>
      <w:r>
        <w:separator/>
      </w:r>
    </w:p>
  </w:footnote>
  <w:footnote w:type="continuationSeparator" w:id="0">
    <w:p w14:paraId="4D0E41A8" w14:textId="77777777" w:rsidR="009B6889" w:rsidRDefault="009B6889">
      <w:pPr>
        <w:spacing w:after="0"/>
      </w:pPr>
      <w:r>
        <w:continuationSeparator/>
      </w:r>
    </w:p>
  </w:footnote>
  <w:footnote w:id="1">
    <w:p w14:paraId="77C7916B" w14:textId="77777777" w:rsidR="00551B47" w:rsidRDefault="00000000">
      <w:pPr>
        <w:pStyle w:val="FootnoteText"/>
      </w:pPr>
      <w:r>
        <w:rPr>
          <w:rStyle w:val="FootnoteReference"/>
        </w:rPr>
        <w:footnoteRef/>
      </w:r>
      <w:r>
        <w:t xml:space="preserve"> Note: the dataset for the D-1 model originally described by [39] differs only from present deciduous database by two additional wildfires, excluded here to a lack of documentation.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D62F28" w14:textId="77777777" w:rsidR="00F05ABC" w:rsidRDefault="00F05A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4BF3E9" w14:textId="77777777" w:rsidR="00F05ABC" w:rsidRDefault="00F05A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BDFE9A" w14:textId="77777777" w:rsidR="00F05ABC" w:rsidRDefault="00F05A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43740D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22062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51B47"/>
    <w:rsid w:val="00182D3E"/>
    <w:rsid w:val="001B54C5"/>
    <w:rsid w:val="00390461"/>
    <w:rsid w:val="00551B47"/>
    <w:rsid w:val="008B4919"/>
    <w:rsid w:val="00933924"/>
    <w:rsid w:val="009B6889"/>
    <w:rsid w:val="00CC3A8F"/>
    <w:rsid w:val="00DB082F"/>
    <w:rsid w:val="00F05ABC"/>
    <w:rsid w:val="00FC2896"/>
    <w:rsid w:val="00FF7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5CD7D"/>
  <w15:docId w15:val="{58B742DE-70C5-437E-B481-E05AED36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F05ABC"/>
    <w:pPr>
      <w:tabs>
        <w:tab w:val="center" w:pos="4680"/>
        <w:tab w:val="right" w:pos="9360"/>
      </w:tabs>
      <w:spacing w:after="0"/>
    </w:pPr>
  </w:style>
  <w:style w:type="character" w:customStyle="1" w:styleId="HeaderChar">
    <w:name w:val="Header Char"/>
    <w:basedOn w:val="DefaultParagraphFont"/>
    <w:link w:val="Header"/>
    <w:rsid w:val="00F05ABC"/>
  </w:style>
  <w:style w:type="character" w:styleId="LineNumber">
    <w:name w:val="line number"/>
    <w:basedOn w:val="DefaultParagraphFont"/>
    <w:rsid w:val="00CC3A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07/s10546-014-9962-y" TargetMode="External"/><Relationship Id="rId18" Type="http://schemas.openxmlformats.org/officeDocument/2006/relationships/hyperlink" Target="https://doi.org/10.2737/RMRS-GTR-105"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doi.org/10.1071/WF21171" TargetMode="External"/><Relationship Id="rId7" Type="http://schemas.openxmlformats.org/officeDocument/2006/relationships/image" Target="media/image1.png"/><Relationship Id="rId12" Type="http://schemas.openxmlformats.org/officeDocument/2006/relationships/hyperlink" Target="https://doi.org/10.1071/WF22006" TargetMode="External"/><Relationship Id="rId17" Type="http://schemas.openxmlformats.org/officeDocument/2006/relationships/hyperlink" Target="https://doi.org/10.1016/j.foreco.2007.09.032" TargetMode="External"/><Relationship Id="rId25" Type="http://schemas.openxmlformats.org/officeDocument/2006/relationships/hyperlink" Target="https://doi.org/10.3390/fire5020055" TargetMode="External"/><Relationship Id="rId2" Type="http://schemas.openxmlformats.org/officeDocument/2006/relationships/styles" Target="styles.xml"/><Relationship Id="rId16" Type="http://schemas.openxmlformats.org/officeDocument/2006/relationships/hyperlink" Target="https://doi.org/10.1071/WF08023" TargetMode="External"/><Relationship Id="rId20" Type="http://schemas.openxmlformats.org/officeDocument/2006/relationships/hyperlink" Target="https://doi.org/10.18637/jss.v066.i05"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3390/fire4040081" TargetMode="External"/><Relationship Id="rId5" Type="http://schemas.openxmlformats.org/officeDocument/2006/relationships/footnotes" Target="footnotes.xml"/><Relationship Id="rId15" Type="http://schemas.openxmlformats.org/officeDocument/2006/relationships/hyperlink" Target="https://doi.org/10.1016/j.firesaf.2020.103035" TargetMode="External"/><Relationship Id="rId23" Type="http://schemas.openxmlformats.org/officeDocument/2006/relationships/hyperlink" Target="https://doi.org/10.1071/WF17093" TargetMode="External"/><Relationship Id="rId28"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yperlink" Target="https://doi.org/10.3398/064.069.0118"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71/WF23074" TargetMode="External"/><Relationship Id="rId22" Type="http://schemas.openxmlformats.org/officeDocument/2006/relationships/hyperlink" Target="https://doi.org/10.1038/s41467-024-51154-7" TargetMode="External"/><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19619fd-75dc-48cb-820d-8f683a95dd8b}" enabled="1" method="Privileged" siteId="{05c95b33-90ca-49d5-b644-288b930b912b}" contentBits="1"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27</Pages>
  <Words>9095</Words>
  <Characters>51844</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Simple spread models for conifer surface fires</vt:lpstr>
    </vt:vector>
  </TitlesOfParts>
  <Company/>
  <LinksUpToDate>false</LinksUpToDate>
  <CharactersWithSpaces>60818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spread models for conifer surface fires</dc:title>
  <dc:creator>D.D.B. Perrakis and S.W. Taylor</dc:creator>
  <cp:keywords/>
  <cp:lastModifiedBy>Perrakis, Daniel</cp:lastModifiedBy>
  <cp:revision>3</cp:revision>
  <dcterms:created xsi:type="dcterms:W3CDTF">2025-01-08T01:02:00Z</dcterms:created>
  <dcterms:modified xsi:type="dcterms:W3CDTF">2025-01-08T01:10:00Z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C:/Dan/Zotero/My library.bib</vt:lpwstr>
  </property>
  <property fmtid="{D5CDD505-2E9C-101B-9397-08002B2CF9AE}" pid="3" name="csl">
    <vt:lpwstr>multidisciplinary-digital-publishing-institute.csl</vt:lpwstr>
  </property>
  <property fmtid="{D5CDD505-2E9C-101B-9397-08002B2CF9AE}" pid="4" name="output">
    <vt:lpwstr/>
  </property>
</Properties>
</file>