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0"/>
        <w:gridCol w:w="1228"/>
        <w:gridCol w:w="2093"/>
        <w:gridCol w:w="3799"/>
      </w:tblGrid>
      <w:tr w14:paraId="25C4793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F07F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bdr w:val="none" w:color="1F1F1F" w:sz="0" w:space="0"/>
                <w:lang w:val="en-US" w:eastAsia="zh-CN" w:bidi="ar"/>
              </w:rPr>
              <w:t>文档版本</w:t>
            </w:r>
          </w:p>
        </w:tc>
        <w:tc>
          <w:tcPr>
            <w:tcW w:w="1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C6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bdr w:val="none" w:color="1F1F1F" w:sz="0" w:space="0"/>
                <w:lang w:val="en-US" w:eastAsia="zh-CN" w:bidi="ar"/>
              </w:rPr>
              <w:t>作者</w:t>
            </w:r>
          </w:p>
        </w:tc>
        <w:tc>
          <w:tcPr>
            <w:tcW w:w="2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C1F7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bdr w:val="none" w:color="1F1F1F" w:sz="0" w:space="0"/>
                <w:lang w:val="en-US" w:eastAsia="zh-CN" w:bidi="ar"/>
              </w:rPr>
              <w:t>日期</w:t>
            </w:r>
          </w:p>
        </w:tc>
        <w:tc>
          <w:tcPr>
            <w:tcW w:w="37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72E2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Style w:val="9"/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bdr w:val="none" w:color="1F1F1F" w:sz="0" w:space="0"/>
                <w:lang w:val="en-US" w:eastAsia="zh-CN" w:bidi="ar"/>
              </w:rPr>
              <w:t>变更说明</w:t>
            </w:r>
          </w:p>
        </w:tc>
      </w:tr>
      <w:tr w14:paraId="28828A4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77A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bdr w:val="none" w:color="1F1F1F" w:sz="0" w:space="0"/>
                <w:lang w:val="en-US" w:eastAsia="zh-CN" w:bidi="ar"/>
              </w:rPr>
              <w:t>V1.0</w:t>
            </w:r>
          </w:p>
        </w:tc>
        <w:tc>
          <w:tcPr>
            <w:tcW w:w="11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B07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bdr w:val="none" w:color="1F1F1F" w:sz="0" w:space="0"/>
                <w:lang w:val="en-US" w:eastAsia="zh-CN" w:bidi="ar"/>
              </w:rPr>
              <w:t>周诗泽</w:t>
            </w:r>
          </w:p>
        </w:tc>
        <w:tc>
          <w:tcPr>
            <w:tcW w:w="20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E709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bdr w:val="none" w:color="1F1F1F" w:sz="0" w:space="0"/>
                <w:lang w:val="en-US" w:eastAsia="zh-CN" w:bidi="ar"/>
              </w:rPr>
              <w:t>2025/12/1</w:t>
            </w:r>
          </w:p>
        </w:tc>
        <w:tc>
          <w:tcPr>
            <w:tcW w:w="37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5BAC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color w:val="1F1F1F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1F1F1F"/>
                <w:kern w:val="0"/>
                <w:sz w:val="21"/>
                <w:szCs w:val="21"/>
                <w:bdr w:val="none" w:color="1F1F1F" w:sz="0" w:space="0"/>
                <w:lang w:val="en-US" w:eastAsia="zh-CN" w:bidi="ar"/>
              </w:rPr>
              <w:t>初始设计文档</w:t>
            </w:r>
          </w:p>
        </w:tc>
      </w:tr>
    </w:tbl>
    <w:p w14:paraId="207C7940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1. 引言 (Introduction)</w:t>
      </w:r>
    </w:p>
    <w:p w14:paraId="6A87EA4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1.1 目的</w:t>
      </w:r>
    </w:p>
    <w:p w14:paraId="447026B2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本设计说明书旨在详细描述“课题发布与成员招募系统”的总体架构、数据结构、模块划分及接口规范，为开发团队提供清晰、一致的实现依据。</w:t>
      </w:r>
    </w:p>
    <w:p w14:paraId="53D0E1CA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1.2 设计原则</w:t>
      </w:r>
    </w:p>
    <w:p w14:paraId="0AE0AB35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高内聚低耦合： 模块间职责明确，减少相互依赖。</w:t>
      </w:r>
    </w:p>
    <w:p w14:paraId="5EDDA3E5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前后端分离： 明确边界，确保前端和后端可独立开发和部署。</w:t>
      </w:r>
    </w:p>
    <w:p w14:paraId="72F6C341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RESTful 规范： API 设计遵循业界标准，易于理解和维护。</w:t>
      </w:r>
    </w:p>
    <w:p w14:paraId="72D08A6F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安全性优先： 认证和授权机制必须贯穿整个系统设计。</w:t>
      </w:r>
    </w:p>
    <w:p w14:paraId="0AA68530">
      <w:pPr>
        <w:pStyle w:val="6"/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2. 总体设计 (Overall Design)</w:t>
      </w:r>
    </w:p>
    <w:p w14:paraId="34CA4E9F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2.1 总体架构</w:t>
      </w:r>
    </w:p>
    <w:p w14:paraId="3B3C9D9B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2.1.1 部署架构 (Microservices Architecture)</w:t>
      </w:r>
    </w:p>
    <w:p w14:paraId="5AF24BD9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系统将由多个独立的微服务、一个统一网关、一个服务注册中心以及分离的前端应用构成。</w:t>
      </w:r>
    </w:p>
    <w:p w14:paraId="7907DD5F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请求入口： 所有外部流量统一经由 ecnu-gateway 进入系统。</w:t>
      </w:r>
    </w:p>
    <w:p w14:paraId="4B74F40D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认证流程： 网关拦截请求，并导向 ecnu-auth-server 进行身份验证和 JWT 校验。</w:t>
      </w:r>
    </w:p>
    <w:p w14:paraId="169AB9E7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业务处理： 认证通过后，网关根据路由规则将请求转发给 project-board-app 或其他相关业务服务。</w:t>
      </w:r>
    </w:p>
    <w:p w14:paraId="71D0AE41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服务发现： 各服务启动时向 ecnu-service-registry-center 注册，并通过注册中心进行相互调用。</w:t>
      </w:r>
    </w:p>
    <w:p w14:paraId="1860E17A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2.1.2 技术栈核心组件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61"/>
        <w:gridCol w:w="3599"/>
        <w:gridCol w:w="3756"/>
      </w:tblGrid>
      <w:tr w14:paraId="5FCC1A0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B61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eastAsia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模块 (Module)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3CC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技术组件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9AA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职责</w:t>
            </w:r>
          </w:p>
        </w:tc>
      </w:tr>
      <w:tr w14:paraId="219B295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BDF4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服务注册与发现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F0C5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ecnu-service-registry-center (Eureka)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E012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服务治理核心。 负责所有微服务的注册、状态监控与健康检查，实现服务间的动态发现。</w:t>
            </w:r>
          </w:p>
        </w:tc>
      </w:tr>
      <w:tr w14:paraId="2509308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4E4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API 网关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B66B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ecnu-gateway (Zuul)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05E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外部流量入口。 负责请求路由转发、负载均衡、服务熔断、统一的跨域处理 (CORS) 以及请求过滤/限流。</w:t>
            </w:r>
          </w:p>
        </w:tc>
      </w:tr>
      <w:tr w14:paraId="7082DB0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802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统一认证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D44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ecnu-auth-server (Spring Security OAuth2 + JWT)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E10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统一认证中心。 颁发和校验 JWT，集中管理用户凭证、角色和权限。</w:t>
            </w:r>
          </w:p>
        </w:tc>
      </w:tr>
      <w:tr w14:paraId="6833EAB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7073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核心业务聚合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22E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project-board-app (Spring Boot)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00D2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业务逻辑实现。 负责课题管理、成员招募等核心业务的 REST API 暴露与业务逻辑处理。</w:t>
            </w:r>
          </w:p>
        </w:tc>
      </w:tr>
      <w:tr w14:paraId="4B3DCA4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F0B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公共工具库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C72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commons-java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8B60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跨服务复用。 提供 Bean 属性复制、统一的 Rest 响应封装、通用数据格式校验等工具函数。</w:t>
            </w:r>
          </w:p>
        </w:tc>
      </w:tr>
      <w:tr w14:paraId="30B63425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1B0E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数据持久化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EF0E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关系型数据库 (MySQL/PostgreSQL)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D76F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数据的存储、查询和持久化，通过业务服务（如 project-board-app）访问。</w:t>
            </w:r>
          </w:p>
        </w:tc>
      </w:tr>
      <w:tr w14:paraId="6EB7572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56C9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前端应用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0D5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Vue 3 (Vite)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18F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用户界面、交互逻辑、以及通过网关请求 API。</w:t>
            </w:r>
          </w:p>
        </w:tc>
      </w:tr>
    </w:tbl>
    <w:p w14:paraId="755D5943">
      <w:pPr>
        <w:keepNext w:val="0"/>
        <w:keepLines w:val="0"/>
        <w:widowControl/>
        <w:suppressLineNumbers w:val="0"/>
        <w:bidi w:val="0"/>
        <w:spacing w:before="0" w:beforeAutospacing="0" w:after="0" w:afterAutospacing="0" w:line="12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</w:p>
    <w:p w14:paraId="7C8D1123">
      <w:pPr>
        <w:pStyle w:val="3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3. 数据设计 (Data Design) - 基于微服务架构</w:t>
      </w:r>
    </w:p>
    <w:p w14:paraId="318A0CAE">
      <w:pPr>
        <w:pStyle w:val="6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在微服务架构中，数据隔离是核心原则。每个业务服务拥有并管理自己的数据，以确保解耦和独立部署。</w:t>
      </w:r>
    </w:p>
    <w:p w14:paraId="1D1E5E79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3.1 核心服务数据所有权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090"/>
        <w:gridCol w:w="3606"/>
        <w:gridCol w:w="1689"/>
        <w:gridCol w:w="1231"/>
      </w:tblGrid>
      <w:tr w14:paraId="215E1C0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662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服务名称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ED05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数据所有权 (负责的数据实体)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02E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存储介质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FC28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访问方式</w:t>
            </w:r>
          </w:p>
        </w:tc>
      </w:tr>
      <w:tr w14:paraId="47C4982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3BB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ecnu-auth-server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E92A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用户 (User)、角色 (Role)、权限 (Permission)、认证 Token (Auth Token)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834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关系型数据库 (Auth DB)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D437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Spring Data JPA</w:t>
            </w:r>
          </w:p>
        </w:tc>
      </w:tr>
      <w:tr w14:paraId="40E02F9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F0CA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project-board-app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A3C7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课题 (Topic)、申请 (Application)、团队 (Team)、项目任务 (Task)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F2E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关系型数据库 (Project DB)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8EF0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Spring Data JPA</w:t>
            </w:r>
          </w:p>
        </w:tc>
      </w:tr>
      <w:tr w14:paraId="05ECF689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BAD0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其他服务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538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N/A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6947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N/A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827F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N/A</w:t>
            </w:r>
          </w:p>
        </w:tc>
      </w:tr>
    </w:tbl>
    <w:p w14:paraId="4CFEF4E6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3.2 数据实体与关系</w:t>
      </w:r>
    </w:p>
    <w:p w14:paraId="263062F1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A. 认证服务数据 (ecnu-auth-server 数据库核心实体):</w:t>
      </w:r>
    </w:p>
    <w:p w14:paraId="122F2284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主要用于 Spring Security 和 OAuth2 授权。</w:t>
      </w:r>
    </w:p>
    <w:p w14:paraId="3E5C92B6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User： 存储登录凭证 (username, password_hash) 和权限信息 (roles, permissions)。</w:t>
      </w:r>
    </w:p>
    <w:p w14:paraId="06EFB9A2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Role： 角色定义（如 STUDENT, TEACHER, ADMIN）。</w:t>
      </w:r>
    </w:p>
    <w:p w14:paraId="65FD06F3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B. 业务服务数据 (project-board-app 数据库核心实体):</w:t>
      </w:r>
    </w:p>
    <w:p w14:paraId="3ADF2DF6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Topic (课题): 包含导师 ID（外键关联 Auth DB 的用户 ID）、标题、描述、容量、状态等。</w:t>
      </w:r>
    </w:p>
    <w:p w14:paraId="6A594787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Application (申请): 记录申请学生 ID、目标课题 ID、申请状态。</w:t>
      </w:r>
    </w:p>
    <w:p w14:paraId="426CB6E5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Team (团队): 课题 ID、队长 ID、成员 ID 列表。</w:t>
      </w:r>
    </w:p>
    <w:p w14:paraId="36120249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Task (任务): 团队 ID、任务描述、看板状态 (To Do, Doing, Done)。</w:t>
      </w:r>
    </w:p>
    <w:p w14:paraId="1CB7C001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4. 模块/服务设计 (Service and Module Design)</w:t>
      </w:r>
    </w:p>
    <w:p w14:paraId="266DB938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本部分详细描述了核心微服务内部的结构和职责。</w:t>
      </w:r>
    </w:p>
    <w:p w14:paraId="350418BF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4.1 ecnu-auth-server (统一认证中心)</w:t>
      </w:r>
    </w:p>
    <w:p w14:paraId="773F2D57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技术栈： Spring Boot, Spring Security, OAuth2, JWT。</w:t>
      </w:r>
    </w:p>
    <w:p w14:paraId="20CE2501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主要功能模块：</w:t>
      </w:r>
    </w:p>
    <w:p w14:paraId="0E4017FE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UserDetailsService： 负责从 Auth DB 加载用户详情。</w:t>
      </w:r>
    </w:p>
    <w:p w14:paraId="1F5CA8F0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TokenGranter/Endpoint： 负责处理 OAuth2 授权流程（如用户名密码授权），生成并返回 JWT。</w:t>
      </w:r>
    </w:p>
    <w:p w14:paraId="4911446E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TokenValidator： 暴露接口供其他服务（网关或业务服务）校验 JWT 的有效性。</w:t>
      </w:r>
    </w:p>
    <w:p w14:paraId="15612D2B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4.2 project-board-app (核心业务聚合服务)</w:t>
      </w:r>
    </w:p>
    <w:p w14:paraId="30FF7B8F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技术栈： Spring Boot, Spring Data JPA, Eureka Client。</w:t>
      </w:r>
    </w:p>
    <w:p w14:paraId="4E677CEF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</w:p>
    <w:p w14:paraId="28652538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内部模块划分（三层架构）：</w:t>
      </w:r>
    </w:p>
    <w:p w14:paraId="34051E27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Controller 层： 接收来自 Gateway 的请求，调用 Service 层，并封装 REST 响应。</w:t>
      </w:r>
    </w:p>
    <w:p w14:paraId="670DF7C2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Service 层： 核心业务逻辑层。负责课题发布、申请流程控制、团队组建、以及跨服务调用（例如调用 Auth Service 获取用户角色信息）。</w:t>
      </w:r>
    </w:p>
    <w:p w14:paraId="55110CD0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Repository 层： 通过 Spring Data JPA 直接操作 Project DB，负责数据持久化。</w:t>
      </w:r>
    </w:p>
    <w:p w14:paraId="51E014B5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与其他服务交互： 通过 Eureka 发现 ecnu-auth-server 服务，进行远程调用（如 Feign Client）以获取用户的实时权限或基础信息。</w:t>
      </w:r>
    </w:p>
    <w:p w14:paraId="2BE50CE0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4.3 ecnu-gateway (Zuul 网关)</w:t>
      </w:r>
    </w:p>
    <w:p w14:paraId="0A111D76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核心功能实现：</w:t>
      </w:r>
    </w:p>
    <w:p w14:paraId="2207FE60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路由配置： 基于路径的动态路由规则，将请求转发给正确的下游服务。</w:t>
      </w:r>
    </w:p>
    <w:p w14:paraId="2656B875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前置过滤器 (Pre-Filter)： 实现请求头 JWT 的提取。</w:t>
      </w:r>
    </w:p>
    <w:p w14:paraId="062AE2DD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认证/授权过滤器 (Auth Filter)： 将 JWT 发送给 ecnu-auth-server 进行校验。若校验失败，直接返回 401/403 错误；若成功，将用户ID和权限信息写入请求头，再转发给业务服务。</w:t>
      </w:r>
    </w:p>
    <w:p w14:paraId="54BF8F0D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5. 接口设计 (API Specification) - 经网关透传</w:t>
      </w:r>
    </w:p>
    <w:p w14:paraId="6993E829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所有外部请求必须通过 ecnu-gateway 访问。</w:t>
      </w:r>
    </w:p>
    <w:p w14:paraId="3B000653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5.1认证类接口</w:t>
      </w: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(Auth Endpoints)</w:t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05"/>
        <w:gridCol w:w="1970"/>
        <w:gridCol w:w="710"/>
        <w:gridCol w:w="2386"/>
        <w:gridCol w:w="1145"/>
      </w:tblGrid>
      <w:tr w14:paraId="08822592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F8F3D">
            <w:pPr>
              <w:pStyle w:val="3"/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路由地址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35882">
            <w:pPr>
              <w:pStyle w:val="3"/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网关转发至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379C2">
            <w:pPr>
              <w:pStyle w:val="3"/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方法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44525">
            <w:pPr>
              <w:pStyle w:val="3"/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职责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617D4">
            <w:pPr>
              <w:pStyle w:val="3"/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认证流程</w:t>
            </w:r>
          </w:p>
        </w:tc>
      </w:tr>
      <w:tr w14:paraId="2E74D2F0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599B4">
            <w:pPr>
              <w:pStyle w:val="3"/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/auth/login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79427">
            <w:pPr>
              <w:pStyle w:val="3"/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ecnu-auth-server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8470B">
            <w:pPr>
              <w:pStyle w:val="3"/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POST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0F298">
            <w:pPr>
              <w:pStyle w:val="3"/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用户登录，成功返回 JWT。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82855">
            <w:pPr>
              <w:pStyle w:val="3"/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Public</w:t>
            </w:r>
          </w:p>
        </w:tc>
      </w:tr>
      <w:tr w14:paraId="3250AD91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36635">
            <w:pPr>
              <w:pStyle w:val="3"/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/auth/token/validate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4D50D">
            <w:pPr>
              <w:pStyle w:val="3"/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ecnu-auth-server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B1104">
            <w:pPr>
              <w:pStyle w:val="3"/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8909">
            <w:pPr>
              <w:pStyle w:val="3"/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供 Gateway 内部调用，校验 JWT。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BA1E0">
            <w:pPr>
              <w:pStyle w:val="3"/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Internal</w:t>
            </w:r>
          </w:p>
        </w:tc>
      </w:tr>
    </w:tbl>
    <w:p w14:paraId="035ED8F2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5.2 业务类接口 (Business Endpoints)</w:t>
      </w:r>
    </w:p>
    <w:p w14:paraId="6480CA7C">
      <w:pPr>
        <w:pStyle w:val="3"/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这些接口在到达 project-board-app 前，必须经过 Gateway 的认证过滤器。</w:t>
      </w:r>
    </w:p>
    <w:p w14:paraId="5FF969E2">
      <w:pPr>
        <w:rPr>
          <w:rFonts w:hint="default"/>
          <w:lang w:val="en-US" w:eastAsia="zh-CN"/>
        </w:rPr>
      </w:pP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03"/>
        <w:gridCol w:w="2185"/>
        <w:gridCol w:w="1172"/>
        <w:gridCol w:w="2022"/>
        <w:gridCol w:w="1834"/>
      </w:tblGrid>
      <w:tr w14:paraId="79A407C8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C99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路由地址</w:t>
            </w:r>
          </w:p>
        </w:tc>
        <w:tc>
          <w:tcPr>
            <w:tcW w:w="2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C0F5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网关转发至</w:t>
            </w: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33BC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方法</w:t>
            </w:r>
          </w:p>
        </w:tc>
        <w:tc>
          <w:tcPr>
            <w:tcW w:w="1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7B41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职责</w:t>
            </w:r>
          </w:p>
        </w:tc>
        <w:tc>
          <w:tcPr>
            <w:tcW w:w="1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CE2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权限要求</w:t>
            </w:r>
          </w:p>
        </w:tc>
      </w:tr>
      <w:tr w14:paraId="713884A3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20B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/api/v1/topics</w:t>
            </w:r>
          </w:p>
        </w:tc>
        <w:tc>
          <w:tcPr>
            <w:tcW w:w="2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E181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project-board-app</w:t>
            </w: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3F3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1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206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获取课题列表（支持筛选/分页）。</w:t>
            </w:r>
          </w:p>
        </w:tc>
        <w:tc>
          <w:tcPr>
            <w:tcW w:w="1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E984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Authenticated</w:t>
            </w:r>
          </w:p>
        </w:tc>
      </w:tr>
      <w:tr w14:paraId="738B0C3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683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/api/v1/topics</w:t>
            </w:r>
          </w:p>
        </w:tc>
        <w:tc>
          <w:tcPr>
            <w:tcW w:w="2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91D9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project-board-app</w:t>
            </w: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3AE9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POST</w:t>
            </w:r>
          </w:p>
        </w:tc>
        <w:tc>
          <w:tcPr>
            <w:tcW w:w="1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CDE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导师发布新课题。</w:t>
            </w:r>
          </w:p>
        </w:tc>
        <w:tc>
          <w:tcPr>
            <w:tcW w:w="1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C62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TEACHER</w:t>
            </w:r>
          </w:p>
        </w:tc>
      </w:tr>
      <w:tr w14:paraId="2C69CF0C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BA1D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/api/v1/applications</w:t>
            </w:r>
          </w:p>
        </w:tc>
        <w:tc>
          <w:tcPr>
            <w:tcW w:w="2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1ABC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project-board-app</w:t>
            </w: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2AEF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POST</w:t>
            </w:r>
          </w:p>
        </w:tc>
        <w:tc>
          <w:tcPr>
            <w:tcW w:w="1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1C06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学生提交课题申请。</w:t>
            </w:r>
          </w:p>
        </w:tc>
        <w:tc>
          <w:tcPr>
            <w:tcW w:w="1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9C0B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STUDENT</w:t>
            </w:r>
          </w:p>
        </w:tc>
      </w:tr>
      <w:tr w14:paraId="2AF5BDCE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254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/api/v1/teams/{id}/tasks</w:t>
            </w:r>
          </w:p>
        </w:tc>
        <w:tc>
          <w:tcPr>
            <w:tcW w:w="21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0C7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project-board-app</w:t>
            </w:r>
          </w:p>
        </w:tc>
        <w:tc>
          <w:tcPr>
            <w:tcW w:w="11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B90F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POST/PUT</w:t>
            </w:r>
          </w:p>
        </w:tc>
        <w:tc>
          <w:tcPr>
            <w:tcW w:w="1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597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创建/更新看板任务。</w:t>
            </w:r>
          </w:p>
        </w:tc>
        <w:tc>
          <w:tcPr>
            <w:tcW w:w="17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1842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color w:val="1F1F1F"/>
                <w:kern w:val="0"/>
                <w:sz w:val="21"/>
                <w:szCs w:val="21"/>
                <w:lang w:val="en-US" w:eastAsia="zh-CN" w:bidi="ar"/>
              </w:rPr>
              <w:t>STUDENT/TEACHER</w:t>
            </w:r>
          </w:p>
        </w:tc>
      </w:tr>
    </w:tbl>
    <w:p w14:paraId="5A11A3AB">
      <w:pPr>
        <w:pStyle w:val="3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6. 质量属性实现 (Quality Attributes Implementation)</w:t>
      </w:r>
    </w:p>
    <w:p w14:paraId="247CBBE8">
      <w:pPr>
        <w:pStyle w:val="6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微服务架构的引入，极大地提升了系统的可伸缩性、可靠性和安全性。</w:t>
      </w:r>
    </w:p>
    <w:p w14:paraId="02C83BD2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6.1 可伸缩性 (Scalability)</w:t>
      </w:r>
    </w:p>
    <w:p w14:paraId="28F3D1FC">
      <w:pPr>
        <w:pStyle w:val="6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水平扩展： 任何业务微服务（如 project-board-app）都可以独立进行水平扩展（增加实例），通过 Eureka 注册并由 Zuul Gateway 实现自动负载均衡。</w:t>
      </w:r>
    </w:p>
    <w:p w14:paraId="1536F640">
      <w:pPr>
        <w:pStyle w:val="6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按需扩展： 可以根据负载情况，只扩展最繁忙的服务，提高资源利用率。</w:t>
      </w:r>
    </w:p>
    <w:p w14:paraId="65F01D6C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6.2 可靠性与容错 (Reliability &amp; Fault Tolerance)</w:t>
      </w:r>
    </w:p>
    <w:p w14:paraId="60A95E28">
      <w:pPr>
        <w:pStyle w:val="6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服务隔离： 服务的故障不会蔓延到整个系统。例如，认证服务故障不会导致前端显示应用主页的功能瘫痪。</w:t>
      </w:r>
    </w:p>
    <w:p w14:paraId="36D7A34C">
      <w:pPr>
        <w:pStyle w:val="6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熔断机制： Zuul Gateway 集成了 Hystrix 或 Resilience4j 等组件，在某个下游服务不可用时，触发熔断并快速失败，防止级联故障。</w:t>
      </w:r>
    </w:p>
    <w:p w14:paraId="18257DE7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6.3 安全性 (Security)</w:t>
      </w:r>
    </w:p>
    <w:p w14:paraId="1250B53B">
      <w:pPr>
        <w:pStyle w:val="6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中心化认证： 将认证逻辑集中在 ecnu-auth-server，确保所有服务共享统一的安全策略。</w:t>
      </w:r>
    </w:p>
    <w:p w14:paraId="5A234BE1">
      <w:pPr>
        <w:pStyle w:val="6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网关保护： Zuul Gateway 作为第一道防线，能够过滤掉恶意请求，并保证未认证的请求无法到达内部业务服务。</w:t>
      </w:r>
    </w:p>
    <w:p w14:paraId="46FC740B">
      <w:pPr>
        <w:pStyle w:val="4"/>
        <w:keepNext w:val="0"/>
        <w:keepLines w:val="0"/>
        <w:widowControl/>
        <w:suppressLineNumbers w:val="0"/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6.4 可维护性 (Maintainability)</w:t>
      </w:r>
    </w:p>
    <w:p w14:paraId="12542A54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1F1F1F"/>
          <w:kern w:val="0"/>
          <w:sz w:val="21"/>
          <w:szCs w:val="21"/>
          <w:lang w:val="en-US" w:eastAsia="zh-CN" w:bidi="ar"/>
        </w:rPr>
        <w:t>职责明确： 每个微服务职责单一（如 ecnu-auth-server 只负责认证），使代码库更小，维护和迭代周期更短。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797511"/>
    <w:rsid w:val="35C7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微软雅黑" w:asciiTheme="minorAscii" w:hAnsiTheme="minorAscii"/>
      <w:b/>
      <w:kern w:val="44"/>
      <w:sz w:val="2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74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2024-03-17T05:37:00Z</dcterms:created>
  <dc:creator>21285</dc:creator>
  <cp:lastModifiedBy>Firefly</cp:lastModifiedBy>
  <dcterms:modified xsi:type="dcterms:W3CDTF">2025-12-01T06:37:36Z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371A17516DCA4A04B09B22C265FFBE26_12</vt:lpwstr>
  </property>
  <property fmtid="{D5CDD505-2E9C-101B-9397-08002B2CF9AE}" pid="4" name="KSOTemplateDocerSaveRecord">
    <vt:lpwstr>eyJoZGlkIjoiMGY0NjIwMDFkMzAzYjhlYjFmYzVlNjZkZjRiN2M1YzMiLCJ1c2VySWQiOiIyNTE5ODMyNDQifQ==</vt:lpwstr>
  </property>
</Properties>
</file>