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widowControl w:val="1"/>
      </w:pPr>
      <w:r>
        <w:rPr>
          <w:rFonts w:ascii="Calibri" w:hAnsi="Calibri"/>
          <w:b/>
          <w:color w:val="143857"/>
          <w:sz w:val="48"/>
        </w:rPr>
        <w:t>Riset Kompetitor Sistem QR Ordering/POS: ESB, Olsera, dan Majoo</w:t>
      </w:r>
    </w:p>
    <w:p>
      <w:pPr>
        <w:spacing w:after="20"/>
        <w:widowControl w:val="1"/>
      </w:pPr>
      <w:r>
        <w:rPr>
          <w:rFonts w:ascii="Calibri" w:hAnsi="Calibri"/>
          <w:b/>
          <w:color w:val="596A78"/>
          <w:sz w:val="19"/>
        </w:rPr>
        <w:t>Audiens:</w:t>
      </w:r>
      <w:r>
        <w:rPr>
          <w:rFonts w:ascii="Calibri" w:hAnsi="Calibri"/>
          <w:color w:val="596A78"/>
          <w:sz w:val="19"/>
        </w:rPr>
        <w:t xml:space="preserve"> Richard — pengembang sistem pemesanan QR untuk pasar restoran Manado</w:t>
      </w:r>
    </w:p>
    <w:p>
      <w:pPr>
        <w:spacing w:after="20"/>
        <w:widowControl w:val="1"/>
      </w:pPr>
      <w:r>
        <w:rPr>
          <w:rFonts w:ascii="Calibri" w:hAnsi="Calibri"/>
          <w:b/>
          <w:color w:val="596A78"/>
          <w:sz w:val="19"/>
        </w:rPr>
        <w:t>Tanggal:</w:t>
      </w:r>
      <w:r>
        <w:rPr>
          <w:rFonts w:ascii="Calibri" w:hAnsi="Calibri"/>
          <w:color w:val="596A78"/>
          <w:sz w:val="19"/>
        </w:rPr>
        <w:t xml:space="preserve"> 8 September 2026</w:t>
      </w:r>
    </w:p>
    <w:p>
      <w:pPr>
        <w:spacing w:after="20"/>
        <w:widowControl w:val="1"/>
      </w:pPr>
      <w:r>
        <w:rPr>
          <w:rFonts w:ascii="Calibri" w:hAnsi="Calibri"/>
          <w:b/>
          <w:color w:val="596A78"/>
          <w:sz w:val="19"/>
        </w:rPr>
        <w:t>Cakupan:</w:t>
      </w:r>
      <w:r>
        <w:rPr>
          <w:rFonts w:ascii="Calibri" w:hAnsi="Calibri"/>
          <w:color w:val="596A78"/>
          <w:sz w:val="19"/>
        </w:rPr>
        <w:t xml:space="preserve"> asal perusahaan dan pembuat, wilayah pemasaran, ukuran bisnis, pendanaan, produk, harga, kehadiran di Manado, dan dampak kompetitif.</w:t>
      </w:r>
    </w:p>
    <w:p>
      <w:pPr>
        <w:spacing w:before="200" w:after="240"/>
        <w:shd w:fill="1F4E78"/>
        <w:pBdr/>
        <w:widowControl w:val="1"/>
      </w:pPr>
      <w:r>
        <w:rPr>
          <w:rFonts w:ascii="Calibri" w:hAnsi="Calibri"/>
          <w:b/>
          <w:color w:val="FFFFFF"/>
          <w:sz w:val="22"/>
        </w:rPr>
        <w:t>KESIMPULAN: ESB adalah ancaman paling langsung; Olsera paling kuat pada distribusi/value; Majoo paling kuat pada keluasan platform.</w:t>
      </w:r>
    </w:p>
    <w:p>
      <w:pPr>
        <w:pStyle w:val="Heading1"/>
        <w:widowControl w:val="1"/>
      </w:pPr>
      <w:r>
        <w:t>Jawaban langsung</w:t>
      </w:r>
    </w:p>
    <w:p>
      <w:pPr>
        <w:widowControl w:val="1"/>
      </w:pPr>
      <w:r>
        <w:t>ESB, Olsera, dan Majoo semuanya merupakan perusahaan teknologi Indonesia yang produknya dikembangkan oleh organisasi mereka sendiri. Mereka bukan produk asing yang sekadar dijual ulang di Indonesia. Namun, modal mereka berasal dari campuran investor Indonesia dan luar negeri.</w:t>
      </w:r>
    </w:p>
    <w:p>
      <w:pPr>
        <w:widowControl w:val="1"/>
      </w:pPr>
      <w:r>
        <w:t>Ketiganya sudah berskala nasional. ESB adalah ancaman paling langsung bagi sistem Richard karena fokusnya khusus F&amp;B, memiliki produk dari QR ordering sampai POS, kitchen, ERP dan AI, serta menjual POSLite mulai Rp99.000 per bulan untuk komitmen tahunan. Olsera paling luas secara klaim cakupan geografis dan punya jaringan kantor di beberapa pulau; klaim 85.000+ wirausaha yang dibantu tidak sama dengan pelanggan berbayar—sumber investor menyebut lebih dari 27.000 paying merchants. Majoo memiliki tim dan jaringan penjualan besar, 45.000+ active merchants menurut profil perusahaan, dan produk horizontal untuk F&amp;B, retail, jasa, serta kategori UMKM lainnya.</w:t>
      </w:r>
    </w:p>
    <w:p>
      <w:pPr>
        <w:widowControl w:val="1"/>
      </w:pPr>
      <w:r>
        <w:t>Untuk Manado, tidak ditemukan kantor resmi ESB atau Majoo, dan daftar lokasi Olsera hanya menunjukkan kantor Sulawesi di Makassar. Namun, Olsera dan Majoo memiliki sinyal aktivitas/customer atau konsultan di Manado. Karena semua produk dapat didaftarkan secara daring dan didukung jarak jauh, ketiadaan kantor Manado bukan berarti mereka tidak menjual di Manado.</w:t>
      </w:r>
    </w:p>
    <w:p>
      <w:pPr>
        <w:pStyle w:val="Heading1"/>
        <w:widowControl w:val="1"/>
      </w:pPr>
      <w:r>
        <w:t>Perbandingan inti</w:t>
      </w:r>
    </w:p>
    <w:tbl>
      <w:tblPr>
        <w:tblStyle w:val="TableGrid"/>
        <w:tblW w:type="dxa" w:w="9360"/>
        <w:jc w:val="center"/>
        <w:tblLayout w:type="fixed"/>
        <w:tblLook w:firstColumn="1" w:firstRow="1" w:lastColumn="0" w:lastRow="0" w:noHBand="0" w:noVBand="1" w:val="04A0"/>
        <w:tblInd w:w="120" w:type="dxa"/>
      </w:tblPr>
      <w:tblGrid>
        <w:gridCol w:w="1500"/>
        <w:gridCol w:w="2620"/>
        <w:gridCol w:w="2620"/>
        <w:gridCol w:w="2620"/>
      </w:tblGrid>
      <w:tr>
        <w:trPr>
          <w:tblHeader w:val="true"/>
        </w:trPr>
        <w:tc>
          <w:tcPr>
            <w:tcW w:type="dxa" w:w="1500"/>
            <w:shd w:fill="DCE6F1"/>
            <w:vAlign w:val="center"/>
            <w:tcMar>
              <w:top w:w="80" w:type="dxa"/>
              <w:start w:w="120" w:type="dxa"/>
              <w:bottom w:w="80" w:type="dxa"/>
              <w:end w:w="120" w:type="dxa"/>
            </w:tcMar>
          </w:tcPr>
          <w:p>
            <w:r>
              <w:rPr>
                <w:b/>
                <w:color w:val="1F4E79"/>
                <w:sz w:val="17"/>
              </w:rPr>
              <w:t>Aspek</w:t>
            </w:r>
          </w:p>
        </w:tc>
        <w:tc>
          <w:tcPr>
            <w:tcW w:type="dxa" w:w="2620"/>
            <w:shd w:fill="DCE6F1"/>
            <w:vAlign w:val="center"/>
            <w:tcMar>
              <w:top w:w="80" w:type="dxa"/>
              <w:start w:w="120" w:type="dxa"/>
              <w:bottom w:w="80" w:type="dxa"/>
              <w:end w:w="120" w:type="dxa"/>
            </w:tcMar>
          </w:tcPr>
          <w:p>
            <w:r>
              <w:rPr>
                <w:b/>
                <w:color w:val="1F4E79"/>
                <w:sz w:val="17"/>
              </w:rPr>
              <w:t>ESB</w:t>
            </w:r>
          </w:p>
        </w:tc>
        <w:tc>
          <w:tcPr>
            <w:tcW w:type="dxa" w:w="2620"/>
            <w:shd w:fill="DCE6F1"/>
            <w:vAlign w:val="center"/>
            <w:tcMar>
              <w:top w:w="80" w:type="dxa"/>
              <w:start w:w="120" w:type="dxa"/>
              <w:bottom w:w="80" w:type="dxa"/>
              <w:end w:w="120" w:type="dxa"/>
            </w:tcMar>
          </w:tcPr>
          <w:p>
            <w:r>
              <w:rPr>
                <w:b/>
                <w:color w:val="1F4E79"/>
                <w:sz w:val="17"/>
              </w:rPr>
              <w:t>Olsera</w:t>
            </w:r>
          </w:p>
        </w:tc>
        <w:tc>
          <w:tcPr>
            <w:tcW w:type="dxa" w:w="2620"/>
            <w:shd w:fill="DCE6F1"/>
            <w:vAlign w:val="center"/>
            <w:tcMar>
              <w:top w:w="80" w:type="dxa"/>
              <w:start w:w="120" w:type="dxa"/>
              <w:bottom w:w="80" w:type="dxa"/>
              <w:end w:w="120" w:type="dxa"/>
            </w:tcMar>
          </w:tcPr>
          <w:p>
            <w:r>
              <w:rPr>
                <w:b/>
                <w:color w:val="1F4E79"/>
                <w:sz w:val="17"/>
              </w:rPr>
              <w:t>Majoo</w:t>
            </w:r>
          </w:p>
        </w:tc>
      </w:tr>
      <w:tr>
        <w:tc>
          <w:tcPr>
            <w:tcW w:type="dxa" w:w="1500"/>
            <w:vAlign w:val="center"/>
            <w:tcMar>
              <w:top w:w="80" w:type="dxa"/>
              <w:start w:w="120" w:type="dxa"/>
              <w:bottom w:w="80" w:type="dxa"/>
              <w:end w:w="120" w:type="dxa"/>
            </w:tcMar>
          </w:tcPr>
          <w:p>
            <w:pPr>
              <w:spacing w:after="0"/>
            </w:pPr>
            <w:r>
              <w:rPr>
                <w:sz w:val="16"/>
              </w:rPr>
              <w:t>Entitas</w:t>
            </w:r>
          </w:p>
        </w:tc>
        <w:tc>
          <w:tcPr>
            <w:tcW w:type="dxa" w:w="2620"/>
            <w:vAlign w:val="center"/>
            <w:tcMar>
              <w:top w:w="80" w:type="dxa"/>
              <w:start w:w="120" w:type="dxa"/>
              <w:bottom w:w="80" w:type="dxa"/>
              <w:end w:w="120" w:type="dxa"/>
            </w:tcMar>
          </w:tcPr>
          <w:p>
            <w:pPr>
              <w:spacing w:after="0"/>
            </w:pPr>
            <w:r>
              <w:rPr>
                <w:sz w:val="16"/>
              </w:rPr>
              <w:t>PT Esensi Solusi Buana</w:t>
            </w:r>
          </w:p>
        </w:tc>
        <w:tc>
          <w:tcPr>
            <w:tcW w:type="dxa" w:w="2620"/>
            <w:vAlign w:val="center"/>
            <w:tcMar>
              <w:top w:w="80" w:type="dxa"/>
              <w:start w:w="120" w:type="dxa"/>
              <w:bottom w:w="80" w:type="dxa"/>
              <w:end w:w="120" w:type="dxa"/>
            </w:tcMar>
          </w:tcPr>
          <w:p>
            <w:pPr>
              <w:spacing w:after="0"/>
            </w:pPr>
            <w:r>
              <w:rPr>
                <w:sz w:val="16"/>
              </w:rPr>
              <w:t>PT Olsera Indonesia Pratama</w:t>
            </w:r>
          </w:p>
        </w:tc>
        <w:tc>
          <w:tcPr>
            <w:tcW w:type="dxa" w:w="2620"/>
            <w:vAlign w:val="center"/>
            <w:tcMar>
              <w:top w:w="80" w:type="dxa"/>
              <w:start w:w="120" w:type="dxa"/>
              <w:bottom w:w="80" w:type="dxa"/>
              <w:end w:w="120" w:type="dxa"/>
            </w:tcMar>
          </w:tcPr>
          <w:p>
            <w:pPr>
              <w:spacing w:after="0"/>
            </w:pPr>
            <w:r>
              <w:rPr>
                <w:sz w:val="16"/>
              </w:rPr>
              <w:t>PT Majoo Teknologi Indonesia</w:t>
            </w:r>
          </w:p>
        </w:tc>
      </w:tr>
      <w:tr>
        <w:tc>
          <w:tcPr>
            <w:tcW w:type="dxa" w:w="1500"/>
            <w:shd w:fill="F7F9FB"/>
            <w:vAlign w:val="center"/>
            <w:tcMar>
              <w:top w:w="80" w:type="dxa"/>
              <w:start w:w="120" w:type="dxa"/>
              <w:bottom w:w="80" w:type="dxa"/>
              <w:end w:w="120" w:type="dxa"/>
            </w:tcMar>
          </w:tcPr>
          <w:p>
            <w:pPr>
              <w:spacing w:after="0"/>
            </w:pPr>
            <w:r>
              <w:rPr>
                <w:sz w:val="16"/>
              </w:rPr>
              <w:t>Asal</w:t>
            </w:r>
          </w:p>
        </w:tc>
        <w:tc>
          <w:tcPr>
            <w:tcW w:type="dxa" w:w="2620"/>
            <w:shd w:fill="F7F9FB"/>
            <w:vAlign w:val="center"/>
            <w:tcMar>
              <w:top w:w="80" w:type="dxa"/>
              <w:start w:w="120" w:type="dxa"/>
              <w:bottom w:w="80" w:type="dxa"/>
              <w:end w:w="120" w:type="dxa"/>
            </w:tcMar>
          </w:tcPr>
          <w:p>
            <w:pPr>
              <w:spacing w:after="0"/>
            </w:pPr>
            <w:r>
              <w:rPr>
                <w:sz w:val="16"/>
              </w:rPr>
              <w:t>Indonesia; berdiri 2018, kantor pusat Tangerang</w:t>
            </w:r>
          </w:p>
        </w:tc>
        <w:tc>
          <w:tcPr>
            <w:tcW w:type="dxa" w:w="2620"/>
            <w:shd w:fill="F7F9FB"/>
            <w:vAlign w:val="center"/>
            <w:tcMar>
              <w:top w:w="80" w:type="dxa"/>
              <w:start w:w="120" w:type="dxa"/>
              <w:bottom w:w="80" w:type="dxa"/>
              <w:end w:w="120" w:type="dxa"/>
            </w:tcMar>
          </w:tcPr>
          <w:p>
            <w:pPr>
              <w:spacing w:after="0"/>
            </w:pPr>
            <w:r>
              <w:rPr>
                <w:sz w:val="16"/>
              </w:rPr>
              <w:t>Indonesia; diluncurkan 2015 di Batam</w:t>
            </w:r>
          </w:p>
        </w:tc>
        <w:tc>
          <w:tcPr>
            <w:tcW w:type="dxa" w:w="2620"/>
            <w:shd w:fill="F7F9FB"/>
            <w:vAlign w:val="center"/>
            <w:tcMar>
              <w:top w:w="80" w:type="dxa"/>
              <w:start w:w="120" w:type="dxa"/>
              <w:bottom w:w="80" w:type="dxa"/>
              <w:end w:w="120" w:type="dxa"/>
            </w:tcMar>
          </w:tcPr>
          <w:p>
            <w:pPr>
              <w:spacing w:after="0"/>
            </w:pPr>
            <w:r>
              <w:rPr>
                <w:sz w:val="16"/>
              </w:rPr>
              <w:t>Indonesia; berdiri 2019, kantor pusat Jakarta; tech hub Malang</w:t>
            </w:r>
          </w:p>
        </w:tc>
      </w:tr>
      <w:tr>
        <w:tc>
          <w:tcPr>
            <w:tcW w:type="dxa" w:w="1500"/>
            <w:vAlign w:val="center"/>
            <w:tcMar>
              <w:top w:w="80" w:type="dxa"/>
              <w:start w:w="120" w:type="dxa"/>
              <w:bottom w:w="80" w:type="dxa"/>
              <w:end w:w="120" w:type="dxa"/>
            </w:tcMar>
          </w:tcPr>
          <w:p>
            <w:pPr>
              <w:spacing w:after="0"/>
            </w:pPr>
            <w:r>
              <w:rPr>
                <w:sz w:val="16"/>
              </w:rPr>
              <w:t>Pendiri yang teridentifikasi</w:t>
            </w:r>
          </w:p>
        </w:tc>
        <w:tc>
          <w:tcPr>
            <w:tcW w:type="dxa" w:w="2620"/>
            <w:vAlign w:val="center"/>
            <w:tcMar>
              <w:top w:w="80" w:type="dxa"/>
              <w:start w:w="120" w:type="dxa"/>
              <w:bottom w:w="80" w:type="dxa"/>
              <w:end w:w="120" w:type="dxa"/>
            </w:tcMar>
          </w:tcPr>
          <w:p>
            <w:pPr>
              <w:spacing w:after="0"/>
            </w:pPr>
            <w:r>
              <w:rPr>
                <w:sz w:val="16"/>
              </w:rPr>
              <w:t>Gunawan Woen, Eka Prasetya, Setiadi Prawiryo Moeljadi, Dwi Prawira</w:t>
            </w:r>
          </w:p>
        </w:tc>
        <w:tc>
          <w:tcPr>
            <w:tcW w:type="dxa" w:w="2620"/>
            <w:vAlign w:val="center"/>
            <w:tcMar>
              <w:top w:w="80" w:type="dxa"/>
              <w:start w:w="120" w:type="dxa"/>
              <w:bottom w:w="80" w:type="dxa"/>
              <w:end w:w="120" w:type="dxa"/>
            </w:tcMar>
          </w:tcPr>
          <w:p>
            <w:pPr>
              <w:spacing w:after="0"/>
            </w:pPr>
            <w:r>
              <w:rPr>
                <w:sz w:val="16"/>
              </w:rPr>
              <w:t>Ali Tjin dan Novendy Chen</w:t>
            </w:r>
          </w:p>
        </w:tc>
        <w:tc>
          <w:tcPr>
            <w:tcW w:type="dxa" w:w="2620"/>
            <w:vAlign w:val="center"/>
            <w:tcMar>
              <w:top w:w="80" w:type="dxa"/>
              <w:start w:w="120" w:type="dxa"/>
              <w:bottom w:w="80" w:type="dxa"/>
              <w:end w:w="120" w:type="dxa"/>
            </w:tcMar>
          </w:tcPr>
          <w:p>
            <w:pPr>
              <w:spacing w:after="0"/>
            </w:pPr>
            <w:r>
              <w:rPr>
                <w:sz w:val="16"/>
              </w:rPr>
              <w:t>Adi Wahyu Rahadi, Audia Rizal Harahap, Bayu Indriarko</w:t>
            </w:r>
          </w:p>
        </w:tc>
      </w:tr>
      <w:tr>
        <w:tc>
          <w:tcPr>
            <w:tcW w:type="dxa" w:w="1500"/>
            <w:shd w:fill="F7F9FB"/>
            <w:vAlign w:val="center"/>
            <w:tcMar>
              <w:top w:w="80" w:type="dxa"/>
              <w:start w:w="120" w:type="dxa"/>
              <w:bottom w:w="80" w:type="dxa"/>
              <w:end w:w="120" w:type="dxa"/>
            </w:tcMar>
          </w:tcPr>
          <w:p>
            <w:pPr>
              <w:spacing w:after="0"/>
            </w:pPr>
            <w:r>
              <w:rPr>
                <w:sz w:val="16"/>
              </w:rPr>
              <w:t>Fokus</w:t>
            </w:r>
          </w:p>
        </w:tc>
        <w:tc>
          <w:tcPr>
            <w:tcW w:type="dxa" w:w="2620"/>
            <w:shd w:fill="F7F9FB"/>
            <w:vAlign w:val="center"/>
            <w:tcMar>
              <w:top w:w="80" w:type="dxa"/>
              <w:start w:w="120" w:type="dxa"/>
              <w:bottom w:w="80" w:type="dxa"/>
              <w:end w:w="120" w:type="dxa"/>
            </w:tcMar>
          </w:tcPr>
          <w:p>
            <w:pPr>
              <w:spacing w:after="0"/>
            </w:pPr>
            <w:r>
              <w:rPr>
                <w:sz w:val="16"/>
              </w:rPr>
              <w:t>Khusus bisnis kuliner/F&amp;B</w:t>
            </w:r>
          </w:p>
        </w:tc>
        <w:tc>
          <w:tcPr>
            <w:tcW w:type="dxa" w:w="2620"/>
            <w:shd w:fill="F7F9FB"/>
            <w:vAlign w:val="center"/>
            <w:tcMar>
              <w:top w:w="80" w:type="dxa"/>
              <w:start w:w="120" w:type="dxa"/>
              <w:bottom w:w="80" w:type="dxa"/>
              <w:end w:w="120" w:type="dxa"/>
            </w:tcMar>
          </w:tcPr>
          <w:p>
            <w:pPr>
              <w:spacing w:after="0"/>
            </w:pPr>
            <w:r>
              <w:rPr>
                <w:sz w:val="16"/>
              </w:rPr>
              <w:t>POS omnichannel untuk berbagai UMKM</w:t>
            </w:r>
          </w:p>
        </w:tc>
        <w:tc>
          <w:tcPr>
            <w:tcW w:type="dxa" w:w="2620"/>
            <w:shd w:fill="F7F9FB"/>
            <w:vAlign w:val="center"/>
            <w:tcMar>
              <w:top w:w="80" w:type="dxa"/>
              <w:start w:w="120" w:type="dxa"/>
              <w:bottom w:w="80" w:type="dxa"/>
              <w:end w:w="120" w:type="dxa"/>
            </w:tcMar>
          </w:tcPr>
          <w:p>
            <w:pPr>
              <w:spacing w:after="0"/>
            </w:pPr>
            <w:r>
              <w:rPr>
                <w:sz w:val="16"/>
              </w:rPr>
              <w:t>Platform manajemen bisnis untuk berbagai UMKM</w:t>
            </w:r>
          </w:p>
        </w:tc>
      </w:tr>
      <w:tr>
        <w:tc>
          <w:tcPr>
            <w:tcW w:type="dxa" w:w="1500"/>
            <w:vAlign w:val="center"/>
            <w:tcMar>
              <w:top w:w="80" w:type="dxa"/>
              <w:start w:w="120" w:type="dxa"/>
              <w:bottom w:w="80" w:type="dxa"/>
              <w:end w:w="120" w:type="dxa"/>
            </w:tcMar>
          </w:tcPr>
          <w:p>
            <w:pPr>
              <w:spacing w:after="0"/>
            </w:pPr>
            <w:r>
              <w:rPr>
                <w:sz w:val="16"/>
              </w:rPr>
              <w:t>Klaim skala terbaru</w:t>
            </w:r>
          </w:p>
        </w:tc>
        <w:tc>
          <w:tcPr>
            <w:tcW w:type="dxa" w:w="2620"/>
            <w:vAlign w:val="center"/>
            <w:tcMar>
              <w:top w:w="80" w:type="dxa"/>
              <w:start w:w="120" w:type="dxa"/>
              <w:bottom w:w="80" w:type="dxa"/>
              <w:end w:w="120" w:type="dxa"/>
            </w:tcMar>
          </w:tcPr>
          <w:p>
            <w:pPr>
              <w:spacing w:after="0"/>
            </w:pPr>
            <w:r>
              <w:rPr>
                <w:sz w:val="16"/>
              </w:rPr>
              <w:t>30.000+ active merchants; 500 juta+ transaksi; Rp65 triliun+ nilai transaksi total</w:t>
            </w:r>
          </w:p>
        </w:tc>
        <w:tc>
          <w:tcPr>
            <w:tcW w:type="dxa" w:w="2620"/>
            <w:vAlign w:val="center"/>
            <w:tcMar>
              <w:top w:w="80" w:type="dxa"/>
              <w:start w:w="120" w:type="dxa"/>
              <w:bottom w:w="80" w:type="dxa"/>
              <w:end w:w="120" w:type="dxa"/>
            </w:tcMar>
          </w:tcPr>
          <w:p>
            <w:pPr>
              <w:spacing w:after="0"/>
            </w:pPr>
            <w:r>
              <w:rPr>
                <w:sz w:val="16"/>
              </w:rPr>
              <w:t>85.000+ wirausaha dibantu; 11.423+ brand; 500+ kota/kabupaten; 33+ provinsi; sumber investor: 27.000+ paying merchants</w:t>
            </w:r>
          </w:p>
        </w:tc>
        <w:tc>
          <w:tcPr>
            <w:tcW w:type="dxa" w:w="2620"/>
            <w:vAlign w:val="center"/>
            <w:tcMar>
              <w:top w:w="80" w:type="dxa"/>
              <w:start w:w="120" w:type="dxa"/>
              <w:bottom w:w="80" w:type="dxa"/>
              <w:end w:w="120" w:type="dxa"/>
            </w:tcMar>
          </w:tcPr>
          <w:p>
            <w:pPr>
              <w:spacing w:after="0"/>
            </w:pPr>
            <w:r>
              <w:rPr>
                <w:sz w:val="16"/>
              </w:rPr>
              <w:t>45.000+ active merchants; 600+ kota; 2 miliar+ transaksi; 50.000+ bisnis menurut Play Store</w:t>
            </w:r>
          </w:p>
        </w:tc>
      </w:tr>
      <w:tr>
        <w:tc>
          <w:tcPr>
            <w:tcW w:type="dxa" w:w="1500"/>
            <w:shd w:fill="F7F9FB"/>
            <w:vAlign w:val="center"/>
            <w:tcMar>
              <w:top w:w="80" w:type="dxa"/>
              <w:start w:w="120" w:type="dxa"/>
              <w:bottom w:w="80" w:type="dxa"/>
              <w:end w:w="120" w:type="dxa"/>
            </w:tcMar>
          </w:tcPr>
          <w:p>
            <w:pPr>
              <w:spacing w:after="0"/>
            </w:pPr>
            <w:r>
              <w:rPr>
                <w:sz w:val="16"/>
              </w:rPr>
              <w:t>Indikasi ukuran tim</w:t>
            </w:r>
          </w:p>
        </w:tc>
        <w:tc>
          <w:tcPr>
            <w:tcW w:type="dxa" w:w="2620"/>
            <w:shd w:fill="F7F9FB"/>
            <w:vAlign w:val="center"/>
            <w:tcMar>
              <w:top w:w="80" w:type="dxa"/>
              <w:start w:w="120" w:type="dxa"/>
              <w:bottom w:w="80" w:type="dxa"/>
              <w:end w:w="120" w:type="dxa"/>
            </w:tcMar>
          </w:tcPr>
          <w:p>
            <w:pPr>
              <w:spacing w:after="0"/>
            </w:pPr>
            <w:r>
              <w:rPr>
                <w:sz w:val="16"/>
              </w:rPr>
              <w:t>LinkedIn: kategori 501–1.000 karyawan</w:t>
            </w:r>
          </w:p>
        </w:tc>
        <w:tc>
          <w:tcPr>
            <w:tcW w:type="dxa" w:w="2620"/>
            <w:shd w:fill="F7F9FB"/>
            <w:vAlign w:val="center"/>
            <w:tcMar>
              <w:top w:w="80" w:type="dxa"/>
              <w:start w:w="120" w:type="dxa"/>
              <w:bottom w:w="80" w:type="dxa"/>
              <w:end w:w="120" w:type="dxa"/>
            </w:tcMar>
          </w:tcPr>
          <w:p>
            <w:pPr>
              <w:spacing w:after="0"/>
            </w:pPr>
            <w:r>
              <w:rPr>
                <w:sz w:val="16"/>
              </w:rPr>
              <w:t>LinkedIn: 275 profil; kategori 201–500 karyawan</w:t>
            </w:r>
          </w:p>
        </w:tc>
        <w:tc>
          <w:tcPr>
            <w:tcW w:type="dxa" w:w="2620"/>
            <w:shd w:fill="F7F9FB"/>
            <w:vAlign w:val="center"/>
            <w:tcMar>
              <w:top w:w="80" w:type="dxa"/>
              <w:start w:w="120" w:type="dxa"/>
              <w:bottom w:w="80" w:type="dxa"/>
              <w:end w:w="120" w:type="dxa"/>
            </w:tcMar>
          </w:tcPr>
          <w:p>
            <w:pPr>
              <w:spacing w:after="0"/>
            </w:pPr>
            <w:r>
              <w:rPr>
                <w:sz w:val="16"/>
              </w:rPr>
              <w:t>LinkedIn: 598 profil; kategori 501–1.000 karyawan</w:t>
            </w:r>
          </w:p>
        </w:tc>
      </w:tr>
      <w:tr>
        <w:tc>
          <w:tcPr>
            <w:tcW w:type="dxa" w:w="1500"/>
            <w:vAlign w:val="center"/>
            <w:tcMar>
              <w:top w:w="80" w:type="dxa"/>
              <w:start w:w="120" w:type="dxa"/>
              <w:bottom w:w="80" w:type="dxa"/>
              <w:end w:w="120" w:type="dxa"/>
            </w:tcMar>
          </w:tcPr>
          <w:p>
            <w:pPr>
              <w:spacing w:after="0"/>
            </w:pPr>
            <w:r>
              <w:rPr>
                <w:sz w:val="16"/>
              </w:rPr>
              <w:t>Pendanaan publik</w:t>
            </w:r>
          </w:p>
        </w:tc>
        <w:tc>
          <w:tcPr>
            <w:tcW w:type="dxa" w:w="2620"/>
            <w:vAlign w:val="center"/>
            <w:tcMar>
              <w:top w:w="80" w:type="dxa"/>
              <w:start w:w="120" w:type="dxa"/>
              <w:bottom w:w="80" w:type="dxa"/>
              <w:end w:w="120" w:type="dxa"/>
            </w:tcMar>
          </w:tcPr>
          <w:p>
            <w:pPr>
              <w:spacing w:after="0"/>
            </w:pPr>
            <w:r>
              <w:rPr>
                <w:sz w:val="16"/>
              </w:rPr>
              <w:t>Hampir US$40 juta; termasuk Series B US$29 juta (2022)</w:t>
            </w:r>
          </w:p>
        </w:tc>
        <w:tc>
          <w:tcPr>
            <w:tcW w:type="dxa" w:w="2620"/>
            <w:vAlign w:val="center"/>
            <w:tcMar>
              <w:top w:w="80" w:type="dxa"/>
              <w:start w:w="120" w:type="dxa"/>
              <w:bottom w:w="80" w:type="dxa"/>
              <w:end w:w="120" w:type="dxa"/>
            </w:tcMar>
          </w:tcPr>
          <w:p>
            <w:pPr>
              <w:spacing w:after="0"/>
            </w:pPr>
            <w:r>
              <w:rPr>
                <w:sz w:val="16"/>
              </w:rPr>
              <w:t>Seed US$2,5 juta (2022)</w:t>
            </w:r>
          </w:p>
        </w:tc>
        <w:tc>
          <w:tcPr>
            <w:tcW w:type="dxa" w:w="2620"/>
            <w:vAlign w:val="center"/>
            <w:tcMar>
              <w:top w:w="80" w:type="dxa"/>
              <w:start w:w="120" w:type="dxa"/>
              <w:bottom w:w="80" w:type="dxa"/>
              <w:end w:w="120" w:type="dxa"/>
            </w:tcMar>
          </w:tcPr>
          <w:p>
            <w:pPr>
              <w:spacing w:after="0"/>
            </w:pPr>
            <w:r>
              <w:rPr>
                <w:sz w:val="16"/>
              </w:rPr>
              <w:t>Pre-Series A US$9 juta dan Series A US$10 juta (2022); jangan dijumlahkan tanpa cap-table lengkap</w:t>
            </w:r>
          </w:p>
        </w:tc>
      </w:tr>
      <w:tr>
        <w:tc>
          <w:tcPr>
            <w:tcW w:type="dxa" w:w="1500"/>
            <w:shd w:fill="F7F9FB"/>
            <w:vAlign w:val="center"/>
            <w:tcMar>
              <w:top w:w="80" w:type="dxa"/>
              <w:start w:w="120" w:type="dxa"/>
              <w:bottom w:w="80" w:type="dxa"/>
              <w:end w:w="120" w:type="dxa"/>
            </w:tcMar>
          </w:tcPr>
          <w:p>
            <w:pPr>
              <w:spacing w:after="0"/>
            </w:pPr>
            <w:r>
              <w:rPr>
                <w:sz w:val="16"/>
              </w:rPr>
              <w:t>Harga relevan</w:t>
            </w:r>
          </w:p>
        </w:tc>
        <w:tc>
          <w:tcPr>
            <w:tcW w:type="dxa" w:w="2620"/>
            <w:shd w:fill="F7F9FB"/>
            <w:vAlign w:val="center"/>
            <w:tcMar>
              <w:top w:w="80" w:type="dxa"/>
              <w:start w:w="120" w:type="dxa"/>
              <w:bottom w:w="80" w:type="dxa"/>
              <w:end w:w="120" w:type="dxa"/>
            </w:tcMar>
          </w:tcPr>
          <w:p>
            <w:pPr>
              <w:spacing w:after="0"/>
            </w:pPr>
            <w:r>
              <w:rPr>
                <w:sz w:val="16"/>
              </w:rPr>
              <w:t>POSLite Rp99.000–125.000/bulan; +inventori Rp149.000–200.000/bulan</w:t>
            </w:r>
          </w:p>
        </w:tc>
        <w:tc>
          <w:tcPr>
            <w:tcW w:type="dxa" w:w="2620"/>
            <w:shd w:fill="F7F9FB"/>
            <w:vAlign w:val="center"/>
            <w:tcMar>
              <w:top w:w="80" w:type="dxa"/>
              <w:start w:w="120" w:type="dxa"/>
              <w:bottom w:w="80" w:type="dxa"/>
              <w:end w:w="120" w:type="dxa"/>
            </w:tcMar>
          </w:tcPr>
          <w:p>
            <w:pPr>
              <w:spacing w:after="0"/>
            </w:pPr>
            <w:r>
              <w:rPr>
                <w:sz w:val="16"/>
              </w:rPr>
              <w:t>Basic Rp1,288 juta/tahun; Premium Rp1,988 juta; Pro Rp2,688 juta; belum PPN</w:t>
            </w:r>
          </w:p>
        </w:tc>
        <w:tc>
          <w:tcPr>
            <w:tcW w:type="dxa" w:w="2620"/>
            <w:shd w:fill="F7F9FB"/>
            <w:vAlign w:val="center"/>
            <w:tcMar>
              <w:top w:w="80" w:type="dxa"/>
              <w:start w:w="120" w:type="dxa"/>
              <w:bottom w:w="80" w:type="dxa"/>
              <w:end w:w="120" w:type="dxa"/>
            </w:tcMar>
          </w:tcPr>
          <w:p>
            <w:pPr>
              <w:spacing w:after="0"/>
            </w:pPr>
            <w:r>
              <w:rPr>
                <w:sz w:val="16"/>
              </w:rPr>
              <w:t>Starter Rp249.000/outlet/bulan; Advance Rp499.000; banyak add-on Rp499.000; belum PPN/instalasi tertentu</w:t>
            </w:r>
          </w:p>
        </w:tc>
      </w:tr>
      <w:tr>
        <w:tc>
          <w:tcPr>
            <w:tcW w:type="dxa" w:w="1500"/>
            <w:vAlign w:val="center"/>
            <w:tcMar>
              <w:top w:w="80" w:type="dxa"/>
              <w:start w:w="120" w:type="dxa"/>
              <w:bottom w:w="80" w:type="dxa"/>
              <w:end w:w="120" w:type="dxa"/>
            </w:tcMar>
          </w:tcPr>
          <w:p>
            <w:pPr>
              <w:spacing w:after="0"/>
            </w:pPr>
            <w:r>
              <w:rPr>
                <w:sz w:val="16"/>
              </w:rPr>
              <w:t>Ancaman ke Richard</w:t>
            </w:r>
          </w:p>
        </w:tc>
        <w:tc>
          <w:tcPr>
            <w:tcW w:type="dxa" w:w="2620"/>
            <w:vAlign w:val="center"/>
            <w:tcMar>
              <w:top w:w="80" w:type="dxa"/>
              <w:start w:w="120" w:type="dxa"/>
              <w:bottom w:w="80" w:type="dxa"/>
              <w:end w:w="120" w:type="dxa"/>
            </w:tcMar>
          </w:tcPr>
          <w:p>
            <w:pPr>
              <w:spacing w:after="0"/>
            </w:pPr>
            <w:r>
              <w:rPr>
                <w:sz w:val="16"/>
              </w:rPr>
              <w:t>Sangat tinggi dan paling langsung</w:t>
            </w:r>
          </w:p>
        </w:tc>
        <w:tc>
          <w:tcPr>
            <w:tcW w:type="dxa" w:w="2620"/>
            <w:vAlign w:val="center"/>
            <w:tcMar>
              <w:top w:w="80" w:type="dxa"/>
              <w:start w:w="120" w:type="dxa"/>
              <w:bottom w:w="80" w:type="dxa"/>
              <w:end w:w="120" w:type="dxa"/>
            </w:tcMar>
          </w:tcPr>
          <w:p>
            <w:pPr>
              <w:spacing w:after="0"/>
            </w:pPr>
            <w:r>
              <w:rPr>
                <w:sz w:val="16"/>
              </w:rPr>
              <w:t>Tinggi pada UMKM dan multi-outlet</w:t>
            </w:r>
          </w:p>
        </w:tc>
        <w:tc>
          <w:tcPr>
            <w:tcW w:type="dxa" w:w="2620"/>
            <w:vAlign w:val="center"/>
            <w:tcMar>
              <w:top w:w="80" w:type="dxa"/>
              <w:start w:w="120" w:type="dxa"/>
              <w:bottom w:w="80" w:type="dxa"/>
              <w:end w:w="120" w:type="dxa"/>
            </w:tcMar>
          </w:tcPr>
          <w:p>
            <w:pPr>
              <w:spacing w:after="0"/>
            </w:pPr>
            <w:r>
              <w:rPr>
                <w:sz w:val="16"/>
              </w:rPr>
              <w:t>Tinggi pada UMKM yang ingin platform lengkap</w:t>
            </w:r>
          </w:p>
        </w:tc>
      </w:tr>
    </w:tbl>
    <w:p>
      <w:pPr>
        <w:spacing w:after="20"/>
        <w:widowControl w:val="1"/>
      </w:pPr>
    </w:p>
    <w:p>
      <w:pPr>
        <w:widowControl w:val="1"/>
      </w:pPr>
      <w:r>
        <w:rPr>
          <w:rFonts w:ascii="Calibri" w:hAnsi="Calibri"/>
          <w:b/>
        </w:rPr>
        <w:t>Peringatan metodologis:</w:t>
      </w:r>
      <w:r>
        <w:t xml:space="preserve"> “active merchant”, “paying merchant”, “wirausaha dibantu”, “brand”, dan “business” bukan ukuran yang identik. Angka di atas tidak boleh dipakai sebagai ranking pangsa pasar tanpa data pelanggan aktif berbayar dengan periode dan definisi yang sama.</w:t>
      </w:r>
    </w:p>
    <w:p>
      <w:pPr>
        <w:pStyle w:val="Heading1"/>
        <w:widowControl w:val="1"/>
      </w:pPr>
      <w:r>
        <w:t>1. ESB</w:t>
      </w:r>
    </w:p>
    <w:p>
      <w:pPr>
        <w:pStyle w:val="Heading2"/>
        <w:widowControl w:val="1"/>
      </w:pPr>
      <w:r>
        <w:t>Asal dan pembuat</w:t>
      </w:r>
    </w:p>
    <w:p>
      <w:pPr>
        <w:widowControl w:val="1"/>
      </w:pPr>
      <w:r>
        <w:t>ESB adalah PT Esensi Solusi Buana, perusahaan SaaS Indonesia yang berdiri pada 2018 dan berkantor pusat di Tangerang. Sumber perusahaan menyebut perusahaan bermula dari empat pendiri. Nama yang konsisten muncul di profil pendiri dan pemberitaan adalah Gunawan Woen (CEO), Eka Prasetya (COO), Setiadi Prawiryo Moeljadi (CTO), dan Dwi Prawira. Produk dikembangkan dan dioperasikan oleh tim ESB; tidak ditemukan bukti bahwa platform ini merupakan software asing yang hanya di-rebrand.</w:t>
      </w:r>
    </w:p>
    <w:p>
      <w:pPr>
        <w:pStyle w:val="Heading2"/>
        <w:widowControl w:val="1"/>
      </w:pPr>
      <w:r>
        <w:t>Wilayah pemasaran</w:t>
      </w:r>
    </w:p>
    <w:p>
      <w:pPr>
        <w:widowControl w:val="1"/>
      </w:pPr>
      <w:r>
        <w:t>Pasar utamanya adalah Indonesia, untuk restoran dari UMKM sampai jaringan besar. Pada 2026 ESB melakukan aktivitas pemasaran/komunitas di Bali, Surabaya, Semarang, dan Balikpapan. Perusahaan menyatakan ambisi ekspansi ke Asia Tenggara, tetapi riset ini tidak menemukan daftar negara aktif yang cukup kuat untuk mengukur penetrasi luar Indonesia. Karena itu, “Asia Tenggara” lebih tepat diperlakukan sebagai arah ekspansi/kehadiran terbatas, bukan bukti skala merata lintas negara.</w:t>
      </w:r>
    </w:p>
    <w:p>
      <w:pPr>
        <w:pStyle w:val="Heading2"/>
        <w:widowControl w:val="1"/>
      </w:pPr>
      <w:r>
        <w:t>Seberapa besar</w:t>
      </w:r>
    </w:p>
    <w:p>
      <w:pPr>
        <w:widowControl w:val="1"/>
      </w:pPr>
      <w:r>
        <w:t>Profil resmi 2025 menyebut 30.000+ active merchants, 500 juta+ transaksi, dan nilai transaksi kumulatif Rp65 triliun+. LinkedIn menempatkan ukuran perusahaan pada kategori 501–1.000 karyawan. ESB juga menyebut pelanggan terkenal seperti BOGA Group, Starbucks, Remboelan, Richeese Factory, Marugame, dan Wingstop. Ini menunjukkan kemampuan enterprise, walaupun daftar logo pelanggan tidak menjelaskan cakupan modul atau jumlah outlet aktif untuk setiap brand.</w:t>
      </w:r>
    </w:p>
    <w:p>
      <w:pPr>
        <w:widowControl w:val="1"/>
      </w:pPr>
      <w:r>
        <w:t>ESB mengumumkan Series B US$29 juta pada 2022 setelah pendanaan sebelumnya sekitar US$10,6 juta. Profil resmi 2025 membulatkan total dana yang dihimpun menjadi hampir US$40 juta.</w:t>
      </w:r>
    </w:p>
    <w:p>
      <w:pPr>
        <w:pStyle w:val="Heading2"/>
        <w:widowControl w:val="1"/>
      </w:pPr>
      <w:r>
        <w:t>Produk dan harga</w:t>
      </w:r>
    </w:p>
    <w:p>
      <w:pPr>
        <w:widowControl w:val="1"/>
      </w:pPr>
      <w:r>
        <w:t>ESB menghubungkan customer order, POS, kitchen, ERP/back office, inventory, loyalty, supply chain, business intelligence, dan AI OLIN. Produk entry POSLite dijual Rp125.000 bulanan, Rp116.000 per bulan untuk enam bulan, atau Rp99.000 per bulan untuk satu tahun. Bundel inventori berada di Rp200.000, Rp181.000, atau Rp149.000 per bulan menurut durasi.</w:t>
      </w:r>
    </w:p>
    <w:p>
      <w:pPr>
        <w:pStyle w:val="Heading2"/>
        <w:widowControl w:val="1"/>
      </w:pPr>
      <w:r>
        <w:t>Dampak untuk Richard</w:t>
      </w:r>
    </w:p>
    <w:p>
      <w:pPr>
        <w:widowControl w:val="1"/>
      </w:pPr>
      <w:r>
        <w:t>ESB adalah pembanding paling berbahaya jika sistem Richard dijual sebagai “POS + QR ordering”. Harga entry-nya berada di bawah rencana langganan Richard Rp200.000–350.000, sementara ESB memiliki brand, integrasi, dan dukungan yang jauh lebih matang. Richard tidak realistis menang lewat jumlah fitur. Celah yang masih mungkin adalah implementasi sangat lokal, workflow restoran tertentu, trial terukur, respons cepat, dan customization yang tidak ekonomis bagi vendor besar.</w:t>
      </w:r>
    </w:p>
    <w:p>
      <w:pPr>
        <w:pStyle w:val="Heading1"/>
        <w:widowControl w:val="1"/>
      </w:pPr>
      <w:r>
        <w:t>2. Olsera</w:t>
      </w:r>
    </w:p>
    <w:p>
      <w:pPr>
        <w:pStyle w:val="Heading2"/>
        <w:widowControl w:val="1"/>
      </w:pPr>
      <w:r>
        <w:t>Asal dan pembuat</w:t>
      </w:r>
    </w:p>
    <w:p>
      <w:pPr>
        <w:widowControl w:val="1"/>
      </w:pPr>
      <w:r>
        <w:t>Olsera adalah produk PT Olsera Indonesia Pratama. Produk diluncurkan di Batam pada Oktober 2015. Sumber resmi awal menyebut Ali Tjin sebagai Direktur Utama dan Novendy Chen sebagai Direktur Operasional; profil masa kini menyebut keduanya sebagai co-founder, dengan Novendy sebagai CEO. Investor menggambarkan keduanya sebagai dua bersaudara. Ini adalah perusahaan Indonesia yang tumbuh dari Batam, bukan produk asing.</w:t>
      </w:r>
    </w:p>
    <w:p>
      <w:pPr>
        <w:pStyle w:val="Heading2"/>
        <w:widowControl w:val="1"/>
      </w:pPr>
      <w:r>
        <w:t>Wilayah pemasaran</w:t>
      </w:r>
    </w:p>
    <w:p>
      <w:pPr>
        <w:widowControl w:val="1"/>
      </w:pPr>
      <w:r>
        <w:t>Olsera mengklaim telah membantu pengguna di 500+ kota/kabupaten dan 33+ provinsi. Profil LinkedIn mencantumkan lokasi di Jakarta Barat, Batam, Yogyakarta, Bandung, Denpasar, Surabaya, Makassar, dan Malang. Dengan kantor Makassar, Olsera memiliki pijakan fisik yang lebih dekat ke Manado daripada dua pesaing lain dalam data yang ditemukan. Terdapat sinyal promosi/customer Olsera di Manado, tetapi riset ini tidak menemukan kantor resmi Olsera Manado; karena itu kehadiran kota tersebut dinilai “ada indikasi pasar”, bukan “cabang resmi”.</w:t>
      </w:r>
    </w:p>
    <w:p>
      <w:pPr>
        <w:pStyle w:val="Heading2"/>
        <w:widowControl w:val="1"/>
      </w:pPr>
      <w:r>
        <w:t>Seberapa besar</w:t>
      </w:r>
    </w:p>
    <w:p>
      <w:pPr>
        <w:widowControl w:val="1"/>
      </w:pPr>
      <w:r>
        <w:t>Situs resmi menyebut 85.000+ wirausaha dibantu, 11.423+ brand, 500+ kota/kabupaten, 33+ provinsi, dan lebih dari Rp5 triliun penjualan per bulan yang melewati sistem. Angka 85.000 bukan otomatis pelanggan berbayar aktif. Postingan investor pada 2024 menyebut lebih dari 27.000 paying merchants dan EBITDA positif, naik dari sekitar 9.000 paying merchants ketika investasi pada 2022. LinkedIn menampilkan sekitar 275 profil karyawan dan kategori 201–500 karyawan.</w:t>
      </w:r>
    </w:p>
    <w:p>
      <w:pPr>
        <w:widowControl w:val="1"/>
      </w:pPr>
      <w:r>
        <w:t>Olsera memperoleh seed funding US$2,5 juta dari Kejora-SBI Orbit pada Januari 2022. Dibanding ESB dan Majoo, pendanaan publik Olsera lebih kecil, tetapi indikasi paying merchant dan EBITDA positif menunjukkan model yang mungkin lebih disiplin secara ekonomi. Status profitabilitas tersebut tetap merupakan pernyataan investor, bukan laporan keuangan audit publik.</w:t>
      </w:r>
    </w:p>
    <w:p>
      <w:pPr>
        <w:pStyle w:val="Heading2"/>
        <w:widowControl w:val="1"/>
      </w:pPr>
      <w:r>
        <w:t>Produk dan harga</w:t>
      </w:r>
    </w:p>
    <w:p>
      <w:pPr>
        <w:widowControl w:val="1"/>
      </w:pPr>
      <w:r>
        <w:t>Olsera melayani F&amp;B, retail, toko online, jasa, dan usaha multi-cabang. Fitur mencakup POS, inventory, online order, self-order, QRIS, dashboard franchise, customer management, employee management, accounting dan integrasi. Harga promo tahunan saat riset: Basic Rp1,288 juta, Premium Rp1,988 juta, dan Pro Rp2,688 juta sebelum PPN. Self-order tercantum pada paket Pro.</w:t>
      </w:r>
    </w:p>
    <w:p>
      <w:pPr>
        <w:pStyle w:val="Heading2"/>
        <w:widowControl w:val="1"/>
      </w:pPr>
      <w:r>
        <w:t>Dampak untuk Richard</w:t>
      </w:r>
    </w:p>
    <w:p>
      <w:pPr>
        <w:widowControl w:val="1"/>
      </w:pPr>
      <w:r>
        <w:t>Olsera mengancam restoran kecil-menengah yang menginginkan harga rendah, perangkat tak terbatas pada paket tertentu, offline capability, support 24/7, dan fitur operasional luas. Kekuatan Olsera bukan kedalaman F&amp;B setajam ESB, tetapi distribusi, umur produk, support, dan value-for-money. Richard perlu menghindari perbandingan checklist fitur dan menawarkan pemecahan satu masalah operasional yang jauh lebih spesifik.</w:t>
      </w:r>
    </w:p>
    <w:p>
      <w:pPr>
        <w:pStyle w:val="Heading1"/>
        <w:widowControl w:val="1"/>
      </w:pPr>
      <w:r>
        <w:t>3. Majoo</w:t>
      </w:r>
    </w:p>
    <w:p>
      <w:pPr>
        <w:pStyle w:val="Heading2"/>
        <w:widowControl w:val="1"/>
      </w:pPr>
      <w:r>
        <w:t>Asal dan pembuat</w:t>
      </w:r>
    </w:p>
    <w:p>
      <w:pPr>
        <w:widowControl w:val="1"/>
      </w:pPr>
      <w:r>
        <w:t>Majoo adalah PT Majoo Teknologi Indonesia, berdiri pada 2019. Sumber perusahaan mengidentifikasi Adi Wahyu Rahadi sebagai founder/CEO, Audia Rizal Harahap sebagai co-founder/COO, dan Bayu Indriarko sebagai pemimpin engineering pada tim awal. Kantor pusat berada di SMESCO Tower, Jakarta Selatan, dengan tech hub di Malang. Investor menyebut fitur payment dan support dikembangkan in-house.</w:t>
      </w:r>
    </w:p>
    <w:p>
      <w:pPr>
        <w:pStyle w:val="Heading2"/>
        <w:widowControl w:val="1"/>
      </w:pPr>
      <w:r>
        <w:t>Wilayah pemasaran</w:t>
      </w:r>
    </w:p>
    <w:p>
      <w:pPr>
        <w:widowControl w:val="1"/>
      </w:pPr>
      <w:r>
        <w:t>Majoo mengklaim melayani merchant di lebih dari 600 kota, mendukung tim di 60 kota, dan memiliki sales representative di lebih dari 100 kota. Ada halaman media sosial bertajuk “Majoo Manado” yang menyebut business consultant/sales area Manado, tetapi halaman itu belum dapat diverifikasi sebagai cabang resmi perusahaan. Kesimpulan aman: Majoo memasarkan secara nasional dan kemungkinan memiliki/sempat memiliki aktivitas sales lokal di Manado, namun kantor resmi Manado tidak ditemukan.</w:t>
      </w:r>
    </w:p>
    <w:p>
      <w:pPr>
        <w:pStyle w:val="Heading2"/>
        <w:widowControl w:val="1"/>
      </w:pPr>
      <w:r>
        <w:t>Seberapa besar</w:t>
      </w:r>
    </w:p>
    <w:p>
      <w:pPr>
        <w:widowControl w:val="1"/>
      </w:pPr>
      <w:r>
        <w:t>Profil LinkedIn 2026 menyebut 45.000+ active merchants dan lebih dari 2 miliar transaksi di 600+ kota; Google Play menyebut lebih dari 50.000 bisnis. Perbedaan 45.000 dan 50.000 mungkin berasal dari waktu atau definisi yang berbeda, sehingga keduanya tidak digabungkan. LinkedIn menampilkan sekitar 598 profil karyawan dan kategori 501–1.000 karyawan.</w:t>
      </w:r>
    </w:p>
    <w:p>
      <w:pPr>
        <w:widowControl w:val="1"/>
      </w:pPr>
      <w:r>
        <w:t>Majoo mengumumkan pre-Series A US$9 juta dan Series A US$10 juta pada 2022. Tanpa rincian cap table lengkap, riset ini tidak menyatakan total kumulatif pasti; putaran tersebut menunjukkan setidaknya dukungan modal puluhan juta dolar pada skala pendanaan yang berarti.</w:t>
      </w:r>
    </w:p>
    <w:p>
      <w:pPr>
        <w:pStyle w:val="Heading2"/>
        <w:widowControl w:val="1"/>
      </w:pPr>
      <w:r>
        <w:t>Produk dan harga</w:t>
      </w:r>
    </w:p>
    <w:p>
      <w:pPr>
        <w:widowControl w:val="1"/>
      </w:pPr>
      <w:r>
        <w:t>Majoo menawarkan POS, waiter/table order, inventory, accounting, employee management, CRM, business analytics, owner app, online order, payment, marketplace, KDS, loyalty, AI dan solusi custom/white label. Starter berharga Rp249.000 per outlet per bulan, Advance Rp499.000, sedangkan berbagai add-on termasuk Order+, Food Order dan AI tercantum Rp499.000 per outlet per bulan. Harga belum termasuk PPN dan beberapa biaya instalasi.</w:t>
      </w:r>
    </w:p>
    <w:p>
      <w:pPr>
        <w:pStyle w:val="Heading2"/>
        <w:widowControl w:val="1"/>
      </w:pPr>
      <w:r>
        <w:t>Dampak untuk Richard</w:t>
      </w:r>
    </w:p>
    <w:p>
      <w:pPr>
        <w:widowControl w:val="1"/>
      </w:pPr>
      <w:r>
        <w:t>Majoo mengancam owner yang ingin satu platform lengkap dan dukungan nasional. Harganya lebih tinggi daripada ESB POSLite dan Olsera entry plan, tetapi nilai bundel, sales coverage, produk custom, dan banyak modul membuat Majoo kuat pada bisnis yang sedang tumbuh. Richard masih dapat mengungguli di simplicity dan implementasi workflow lokal, tetapi tidak pada keluasan platform.</w:t>
      </w:r>
    </w:p>
    <w:p>
      <w:pPr>
        <w:pStyle w:val="Heading1"/>
        <w:widowControl w:val="1"/>
      </w:pPr>
      <w:r>
        <w:t>Kehadiran dan ancaman di Manado</w:t>
      </w:r>
    </w:p>
    <w:tbl>
      <w:tblPr>
        <w:tblStyle w:val="TableGrid"/>
        <w:tblW w:type="dxa" w:w="9360"/>
        <w:jc w:val="center"/>
        <w:tblLayout w:type="fixed"/>
        <w:tblLook w:firstColumn="1" w:firstRow="1" w:lastColumn="0" w:lastRow="0" w:noHBand="0" w:noVBand="1" w:val="04A0"/>
        <w:tblInd w:w="120" w:type="dxa"/>
      </w:tblPr>
      <w:tblGrid>
        <w:gridCol w:w="1500"/>
        <w:gridCol w:w="2620"/>
        <w:gridCol w:w="2620"/>
        <w:gridCol w:w="2620"/>
      </w:tblGrid>
      <w:tr>
        <w:trPr>
          <w:tblHeader w:val="true"/>
        </w:trPr>
        <w:tc>
          <w:tcPr>
            <w:tcW w:type="dxa" w:w="1500"/>
            <w:shd w:fill="DCE6F1"/>
            <w:vAlign w:val="center"/>
            <w:tcMar>
              <w:top w:w="80" w:type="dxa"/>
              <w:start w:w="120" w:type="dxa"/>
              <w:bottom w:w="80" w:type="dxa"/>
              <w:end w:w="120" w:type="dxa"/>
            </w:tcMar>
          </w:tcPr>
          <w:p>
            <w:r>
              <w:rPr>
                <w:b/>
                <w:color w:val="1F4E79"/>
                <w:sz w:val="17"/>
              </w:rPr>
              <w:t>Vendor</w:t>
            </w:r>
          </w:p>
        </w:tc>
        <w:tc>
          <w:tcPr>
            <w:tcW w:type="dxa" w:w="2620"/>
            <w:shd w:fill="DCE6F1"/>
            <w:vAlign w:val="center"/>
            <w:tcMar>
              <w:top w:w="80" w:type="dxa"/>
              <w:start w:w="120" w:type="dxa"/>
              <w:bottom w:w="80" w:type="dxa"/>
              <w:end w:w="120" w:type="dxa"/>
            </w:tcMar>
          </w:tcPr>
          <w:p>
            <w:r>
              <w:rPr>
                <w:b/>
                <w:color w:val="1F4E79"/>
                <w:sz w:val="17"/>
              </w:rPr>
              <w:t>Bukti kantor resmi Manado</w:t>
            </w:r>
          </w:p>
        </w:tc>
        <w:tc>
          <w:tcPr>
            <w:tcW w:type="dxa" w:w="2620"/>
            <w:shd w:fill="DCE6F1"/>
            <w:vAlign w:val="center"/>
            <w:tcMar>
              <w:top w:w="80" w:type="dxa"/>
              <w:start w:w="120" w:type="dxa"/>
              <w:bottom w:w="80" w:type="dxa"/>
              <w:end w:w="120" w:type="dxa"/>
            </w:tcMar>
          </w:tcPr>
          <w:p>
            <w:r>
              <w:rPr>
                <w:b/>
                <w:color w:val="1F4E79"/>
                <w:sz w:val="17"/>
              </w:rPr>
              <w:t>Bukti/sinyal pemasaran di Manado</w:t>
            </w:r>
          </w:p>
        </w:tc>
        <w:tc>
          <w:tcPr>
            <w:tcW w:type="dxa" w:w="2620"/>
            <w:shd w:fill="DCE6F1"/>
            <w:vAlign w:val="center"/>
            <w:tcMar>
              <w:top w:w="80" w:type="dxa"/>
              <w:start w:w="120" w:type="dxa"/>
              <w:bottom w:w="80" w:type="dxa"/>
              <w:end w:w="120" w:type="dxa"/>
            </w:tcMar>
          </w:tcPr>
          <w:p>
            <w:r>
              <w:rPr>
                <w:b/>
                <w:color w:val="1F4E79"/>
                <w:sz w:val="17"/>
              </w:rPr>
              <w:t>Kesimpulan</w:t>
            </w:r>
          </w:p>
        </w:tc>
      </w:tr>
      <w:tr>
        <w:tc>
          <w:tcPr>
            <w:tcW w:type="dxa" w:w="1500"/>
            <w:vAlign w:val="center"/>
            <w:tcMar>
              <w:top w:w="80" w:type="dxa"/>
              <w:start w:w="120" w:type="dxa"/>
              <w:bottom w:w="80" w:type="dxa"/>
              <w:end w:w="120" w:type="dxa"/>
            </w:tcMar>
          </w:tcPr>
          <w:p>
            <w:pPr>
              <w:spacing w:after="0"/>
            </w:pPr>
            <w:r>
              <w:rPr>
                <w:sz w:val="16"/>
              </w:rPr>
              <w:t>ESB</w:t>
            </w:r>
          </w:p>
        </w:tc>
        <w:tc>
          <w:tcPr>
            <w:tcW w:type="dxa" w:w="2620"/>
            <w:vAlign w:val="center"/>
            <w:tcMar>
              <w:top w:w="80" w:type="dxa"/>
              <w:start w:w="120" w:type="dxa"/>
              <w:bottom w:w="80" w:type="dxa"/>
              <w:end w:w="120" w:type="dxa"/>
            </w:tcMar>
          </w:tcPr>
          <w:p>
            <w:pPr>
              <w:spacing w:after="0"/>
            </w:pPr>
            <w:r>
              <w:rPr>
                <w:sz w:val="16"/>
              </w:rPr>
              <w:t>Tidak ditemukan</w:t>
            </w:r>
          </w:p>
        </w:tc>
        <w:tc>
          <w:tcPr>
            <w:tcW w:type="dxa" w:w="2620"/>
            <w:vAlign w:val="center"/>
            <w:tcMar>
              <w:top w:w="80" w:type="dxa"/>
              <w:start w:w="120" w:type="dxa"/>
              <w:bottom w:w="80" w:type="dxa"/>
              <w:end w:w="120" w:type="dxa"/>
            </w:tcMar>
          </w:tcPr>
          <w:p>
            <w:pPr>
              <w:spacing w:after="0"/>
            </w:pPr>
            <w:r>
              <w:rPr>
                <w:sz w:val="16"/>
              </w:rPr>
              <w:t>Produk bisa didaftarkan nasional; aktivitas lapangan 2026 terlihat di berbagai kota, tetapi bukti spesifik Manado tidak kuat</w:t>
            </w:r>
          </w:p>
        </w:tc>
        <w:tc>
          <w:tcPr>
            <w:tcW w:type="dxa" w:w="2620"/>
            <w:vAlign w:val="center"/>
            <w:tcMar>
              <w:top w:w="80" w:type="dxa"/>
              <w:start w:w="120" w:type="dxa"/>
              <w:bottom w:w="80" w:type="dxa"/>
              <w:end w:w="120" w:type="dxa"/>
            </w:tcMar>
          </w:tcPr>
          <w:p>
            <w:pPr>
              <w:spacing w:after="0"/>
            </w:pPr>
            <w:r>
              <w:rPr>
                <w:sz w:val="16"/>
              </w:rPr>
              <w:t>Ancaman produk tinggi meski bukti tim lokal rendah</w:t>
            </w:r>
          </w:p>
        </w:tc>
      </w:tr>
      <w:tr>
        <w:tc>
          <w:tcPr>
            <w:tcW w:type="dxa" w:w="1500"/>
            <w:shd w:fill="F7F9FB"/>
            <w:vAlign w:val="center"/>
            <w:tcMar>
              <w:top w:w="80" w:type="dxa"/>
              <w:start w:w="120" w:type="dxa"/>
              <w:bottom w:w="80" w:type="dxa"/>
              <w:end w:w="120" w:type="dxa"/>
            </w:tcMar>
          </w:tcPr>
          <w:p>
            <w:pPr>
              <w:spacing w:after="0"/>
            </w:pPr>
            <w:r>
              <w:rPr>
                <w:sz w:val="16"/>
              </w:rPr>
              <w:t>Olsera</w:t>
            </w:r>
          </w:p>
        </w:tc>
        <w:tc>
          <w:tcPr>
            <w:tcW w:type="dxa" w:w="2620"/>
            <w:shd w:fill="F7F9FB"/>
            <w:vAlign w:val="center"/>
            <w:tcMar>
              <w:top w:w="80" w:type="dxa"/>
              <w:start w:w="120" w:type="dxa"/>
              <w:bottom w:w="80" w:type="dxa"/>
              <w:end w:w="120" w:type="dxa"/>
            </w:tcMar>
          </w:tcPr>
          <w:p>
            <w:pPr>
              <w:spacing w:after="0"/>
            </w:pPr>
            <w:r>
              <w:rPr>
                <w:sz w:val="16"/>
              </w:rPr>
              <w:t>Tidak ditemukan; kantor Sulawesi yang tercantum berada di Makassar</w:t>
            </w:r>
          </w:p>
        </w:tc>
        <w:tc>
          <w:tcPr>
            <w:tcW w:type="dxa" w:w="2620"/>
            <w:shd w:fill="F7F9FB"/>
            <w:vAlign w:val="center"/>
            <w:tcMar>
              <w:top w:w="80" w:type="dxa"/>
              <w:start w:w="120" w:type="dxa"/>
              <w:bottom w:w="80" w:type="dxa"/>
              <w:end w:w="120" w:type="dxa"/>
            </w:tcMar>
          </w:tcPr>
          <w:p>
            <w:pPr>
              <w:spacing w:after="0"/>
            </w:pPr>
            <w:r>
              <w:rPr>
                <w:sz w:val="16"/>
              </w:rPr>
              <w:t>Ada sinyal customer/promosi Olsera pada bisnis Manado</w:t>
            </w:r>
          </w:p>
        </w:tc>
        <w:tc>
          <w:tcPr>
            <w:tcW w:type="dxa" w:w="2620"/>
            <w:shd w:fill="F7F9FB"/>
            <w:vAlign w:val="center"/>
            <w:tcMar>
              <w:top w:w="80" w:type="dxa"/>
              <w:start w:w="120" w:type="dxa"/>
              <w:bottom w:w="80" w:type="dxa"/>
              <w:end w:w="120" w:type="dxa"/>
            </w:tcMar>
          </w:tcPr>
          <w:p>
            <w:pPr>
              <w:spacing w:after="0"/>
            </w:pPr>
            <w:r>
              <w:rPr>
                <w:sz w:val="16"/>
              </w:rPr>
              <w:t>Ancaman lokal paling terindikasi di antara tiga vendor</w:t>
            </w:r>
          </w:p>
        </w:tc>
      </w:tr>
      <w:tr>
        <w:tc>
          <w:tcPr>
            <w:tcW w:type="dxa" w:w="1500"/>
            <w:vAlign w:val="center"/>
            <w:tcMar>
              <w:top w:w="80" w:type="dxa"/>
              <w:start w:w="120" w:type="dxa"/>
              <w:bottom w:w="80" w:type="dxa"/>
              <w:end w:w="120" w:type="dxa"/>
            </w:tcMar>
          </w:tcPr>
          <w:p>
            <w:pPr>
              <w:spacing w:after="0"/>
            </w:pPr>
            <w:r>
              <w:rPr>
                <w:sz w:val="16"/>
              </w:rPr>
              <w:t>Majoo</w:t>
            </w:r>
          </w:p>
        </w:tc>
        <w:tc>
          <w:tcPr>
            <w:tcW w:type="dxa" w:w="2620"/>
            <w:vAlign w:val="center"/>
            <w:tcMar>
              <w:top w:w="80" w:type="dxa"/>
              <w:start w:w="120" w:type="dxa"/>
              <w:bottom w:w="80" w:type="dxa"/>
              <w:end w:w="120" w:type="dxa"/>
            </w:tcMar>
          </w:tcPr>
          <w:p>
            <w:pPr>
              <w:spacing w:after="0"/>
            </w:pPr>
            <w:r>
              <w:rPr>
                <w:sz w:val="16"/>
              </w:rPr>
              <w:t>Tidak ditemukan</w:t>
            </w:r>
          </w:p>
        </w:tc>
        <w:tc>
          <w:tcPr>
            <w:tcW w:type="dxa" w:w="2620"/>
            <w:vAlign w:val="center"/>
            <w:tcMar>
              <w:top w:w="80" w:type="dxa"/>
              <w:start w:w="120" w:type="dxa"/>
              <w:bottom w:w="80" w:type="dxa"/>
              <w:end w:w="120" w:type="dxa"/>
            </w:tcMar>
          </w:tcPr>
          <w:p>
            <w:pPr>
              <w:spacing w:after="0"/>
            </w:pPr>
            <w:r>
              <w:rPr>
                <w:sz w:val="16"/>
              </w:rPr>
              <w:t>Ada halaman “Majoo Manado”/business consultant, tetapi status resminya belum terverifikasi</w:t>
            </w:r>
          </w:p>
        </w:tc>
        <w:tc>
          <w:tcPr>
            <w:tcW w:type="dxa" w:w="2620"/>
            <w:vAlign w:val="center"/>
            <w:tcMar>
              <w:top w:w="80" w:type="dxa"/>
              <w:start w:w="120" w:type="dxa"/>
              <w:bottom w:w="80" w:type="dxa"/>
              <w:end w:w="120" w:type="dxa"/>
            </w:tcMar>
          </w:tcPr>
          <w:p>
            <w:pPr>
              <w:spacing w:after="0"/>
            </w:pPr>
            <w:r>
              <w:rPr>
                <w:sz w:val="16"/>
              </w:rPr>
              <w:t>Kemungkinan pernah/masih ada sales lokal; keyakinan sedang-rendah</w:t>
            </w:r>
          </w:p>
        </w:tc>
      </w:tr>
    </w:tbl>
    <w:p>
      <w:pPr>
        <w:spacing w:after="20"/>
        <w:widowControl w:val="1"/>
      </w:pPr>
    </w:p>
    <w:p>
      <w:pPr>
        <w:widowControl w:val="1"/>
      </w:pPr>
      <w:r>
        <w:t>Ketiadaan kantor cabang bukan perlindungan pasar. Ketiganya menjual SaaS yang dapat di-onboard jarak jauh; Olsera dan Majoo memiliki support 24/7, sementara ESB menyediakan jalur demo dan Careline. Richard harus menganggap restoran Manado sudah dapat membeli produk nasional kapan saja.</w:t>
      </w:r>
    </w:p>
    <w:p>
      <w:pPr>
        <w:pStyle w:val="Heading1"/>
        <w:widowControl w:val="1"/>
      </w:pPr>
      <w:r>
        <w:t>Ranking ancaman untuk sistem Richard</w:t>
      </w:r>
    </w:p>
    <w:p>
      <w:pPr>
        <w:pStyle w:val="ListNumber"/>
        <w:numPr>
          <w:ilvl w:val="0"/>
          <w:numId w:val="10"/>
        </w:numPr>
        <w:widowControl w:val="1"/>
      </w:pPr>
      <w:r>
        <w:rPr>
          <w:rFonts w:ascii="Calibri" w:hAnsi="Calibri"/>
          <w:b/>
        </w:rPr>
        <w:t>ESB — ancaman paling langsung.</w:t>
      </w:r>
      <w:r>
        <w:t xml:space="preserve"> Vertikal F&amp;B, alur customer-kasir-kitchen-back office lengkap, nama pelanggan enterprise, dan POSLite Rp99.000–125.000 per bulan.</w:t>
      </w:r>
    </w:p>
    <w:p>
      <w:pPr>
        <w:pStyle w:val="ListNumber"/>
        <w:numPr>
          <w:ilvl w:val="0"/>
          <w:numId w:val="10"/>
        </w:numPr>
        <w:widowControl w:val="1"/>
      </w:pPr>
      <w:r>
        <w:rPr>
          <w:rFonts w:ascii="Calibri" w:hAnsi="Calibri"/>
          <w:b/>
        </w:rPr>
        <w:t>Olsera — ancaman terbesar dari sisi distribusi dan harga.</w:t>
      </w:r>
      <w:r>
        <w:t xml:space="preserve"> Umur lebih dari sembilan tahun, jangkauan 500+ kota/kabupaten, paket tahunan murah, offline mode, serta support dan jaringan kantor.</w:t>
      </w:r>
    </w:p>
    <w:p>
      <w:pPr>
        <w:pStyle w:val="ListNumber"/>
        <w:numPr>
          <w:ilvl w:val="0"/>
          <w:numId w:val="10"/>
        </w:numPr>
        <w:widowControl w:val="1"/>
      </w:pPr>
      <w:r>
        <w:rPr>
          <w:rFonts w:ascii="Calibri" w:hAnsi="Calibri"/>
          <w:b/>
        </w:rPr>
        <w:t>Majoo — ancaman terbesar dari sisi platform.</w:t>
      </w:r>
      <w:r>
        <w:t xml:space="preserve"> Jaringan sales besar dan fitur end-to-end, tetapi harga F&amp;B/ordering relevan cenderung lebih tinggi dan produknya tidak hanya berfokus pada restoran.</w:t>
      </w:r>
    </w:p>
    <w:p>
      <w:pPr>
        <w:pStyle w:val="Heading1"/>
        <w:widowControl w:val="1"/>
      </w:pPr>
      <w:r>
        <w:t>Rekomendasi tindakan</w:t>
      </w:r>
    </w:p>
    <w:p>
      <w:pPr>
        <w:pStyle w:val="ListNumber"/>
        <w:numPr>
          <w:ilvl w:val="0"/>
          <w:numId w:val="11"/>
        </w:numPr>
        <w:widowControl w:val="1"/>
      </w:pPr>
      <w:r>
        <w:t>Jangan gunakan positioning “aplikasi kasir dan QR menu lengkap”. Ketiga pesaing sudah menang pada keluasan fitur, modal, dan bukti skala.</w:t>
      </w:r>
    </w:p>
    <w:p>
      <w:pPr>
        <w:pStyle w:val="ListNumber"/>
        <w:numPr>
          <w:ilvl w:val="0"/>
          <w:numId w:val="11"/>
        </w:numPr>
        <w:widowControl w:val="1"/>
      </w:pPr>
      <w:r>
        <w:t>Pilih satu wedge Manado: restoran lokal table-service 15–50 meja yang masih mengandalkan waiter, lalu fokus pada order QR + manual dalam satu transaksi, pengiriman kitchen yang andal, menu habis, dan tambah pesanan.</w:t>
      </w:r>
    </w:p>
    <w:p>
      <w:pPr>
        <w:pStyle w:val="ListNumber"/>
        <w:numPr>
          <w:ilvl w:val="0"/>
          <w:numId w:val="11"/>
        </w:numPr>
        <w:widowControl w:val="1"/>
      </w:pPr>
      <w:r>
        <w:t>Jual implementasi, bukan lisensi semata: pemetaan alur restoran, setup printer/menu, trial terbatas, pengukuran hasil, dan penyesuaian workflow.</w:t>
      </w:r>
    </w:p>
    <w:p>
      <w:pPr>
        <w:pStyle w:val="ListNumber"/>
        <w:numPr>
          <w:ilvl w:val="0"/>
          <w:numId w:val="11"/>
        </w:numPr>
        <w:widowControl w:val="1"/>
      </w:pPr>
      <w:r>
        <w:t>Jangan mempertahankan biaya awal Rp10 juta untuk produk generik. Biaya tersebut hanya masuk akal sebagai proyek customization/implementation dengan ruang lingkup jelas. Untuk paket standar, validasi model entry berisiko rendah sebelum menetapkan harga.</w:t>
      </w:r>
    </w:p>
    <w:p>
      <w:pPr>
        <w:pStyle w:val="ListNumber"/>
        <w:numPr>
          <w:ilvl w:val="0"/>
          <w:numId w:val="11"/>
        </w:numPr>
        <w:widowControl w:val="1"/>
      </w:pPr>
      <w:r>
        <w:t>Lakukan mystery shopping tiga vendor dengan restoran simulasi yang sama: 20 meja, order QR dan waiter campur, printer kitchen, menu habis, modifier, void/reprint, internet putus, dan tambah pesanan. Bandingkan total biaya nyata termasuk perangkat, instalasi, PPN, training, dan support.</w:t>
      </w:r>
    </w:p>
    <w:p>
      <w:pPr>
        <w:pStyle w:val="ListNumber"/>
        <w:numPr>
          <w:ilvl w:val="0"/>
          <w:numId w:val="11"/>
        </w:numPr>
        <w:widowControl w:val="1"/>
      </w:pPr>
      <w:r>
        <w:t>Validasi ke tiga restoran Manado apakah masalah terbesar benar-benar berada pada pencatatan/pengiriman order. Jika bottleneck utama kitchen capacity, jangan menjual klaim kecepatan restoran secara keseluruhan.</w:t>
      </w:r>
    </w:p>
    <w:p>
      <w:pPr>
        <w:pStyle w:val="Heading1"/>
        <w:widowControl w:val="1"/>
      </w:pPr>
      <w:r>
        <w:t>Keterbatasan</w:t>
      </w:r>
    </w:p>
    <w:p>
      <w:pPr>
        <w:pStyle w:val="ListBullet"/>
        <w:widowControl w:val="1"/>
      </w:pPr>
      <w:r>
        <w:t>Semua perusahaan bersifat privat; revenue, laba, churn, jumlah outlet berbayar terkini, dan pangsa pasar tidak tersedia secara audit publik.</w:t>
      </w:r>
    </w:p>
    <w:p>
      <w:pPr>
        <w:pStyle w:val="ListBullet"/>
        <w:widowControl w:val="1"/>
      </w:pPr>
      <w:r>
        <w:t>Angka skala sebagian besar merupakan klaim perusahaan atau investor dan menggunakan definisi berbeda.</w:t>
      </w:r>
    </w:p>
    <w:p>
      <w:pPr>
        <w:pStyle w:val="ListBullet"/>
        <w:widowControl w:val="1"/>
      </w:pPr>
      <w:r>
        <w:t>Data lokasi kantor dari LinkedIn bersifat self-reported.</w:t>
      </w:r>
    </w:p>
    <w:p>
      <w:pPr>
        <w:pStyle w:val="ListBullet"/>
        <w:widowControl w:val="1"/>
      </w:pPr>
      <w:r>
        <w:t>Tidak ditemukan daftar merchant per kota, sehingga penetrasi khusus Manado belum dapat dihitung.</w:t>
      </w:r>
    </w:p>
    <w:p>
      <w:pPr>
        <w:pStyle w:val="ListBullet"/>
        <w:widowControl w:val="1"/>
      </w:pPr>
      <w:r>
        <w:t>Bukti media sosial Manado hanya digunakan sebagai sinyal, bukan bukti kantor atau kemitraan resmi.</w:t>
      </w:r>
    </w:p>
    <w:p>
      <w:pPr>
        <w:pStyle w:val="Heading1"/>
        <w:widowControl w:val="1"/>
      </w:pPr>
      <w:r>
        <w:t>Ledger sumber utama</w:t>
      </w:r>
    </w:p>
    <w:p>
      <w:pPr>
        <w:pStyle w:val="ListNumber"/>
        <w:numPr>
          <w:ilvl w:val="0"/>
          <w:numId w:val="12"/>
        </w:numPr>
        <w:widowControl w:val="1"/>
      </w:pPr>
      <w:r>
        <w:t xml:space="preserve">ESB, “ESB Earns International Recognition as Part of the Forbes Asia 100 To Watch 2025,” 27 Aug 2025 — </w:t>
      </w:r>
      <w:hyperlink r:id="rId11">
        <w:r>
          <w:rPr>
            <w:color w:val="0563C1"/>
            <w:u w:val="single"/>
          </w:rPr>
          <w:t>https://www.esb.id/en/inspirasi/esb-forbes-asia-100-to-watch-2025</w:t>
        </w:r>
      </w:hyperlink>
    </w:p>
    <w:p>
      <w:pPr>
        <w:pStyle w:val="ListNumber"/>
        <w:numPr>
          <w:ilvl w:val="0"/>
          <w:numId w:val="12"/>
        </w:numPr>
        <w:widowControl w:val="1"/>
      </w:pPr>
      <w:r>
        <w:t xml:space="preserve">ESB, halaman utama dan produk, diakses 8 Sep 2026 — </w:t>
      </w:r>
      <w:hyperlink r:id="rId12">
        <w:r>
          <w:rPr>
            <w:color w:val="0563C1"/>
            <w:u w:val="single"/>
          </w:rPr>
          <w:t>https://www.esb.id/id</w:t>
        </w:r>
      </w:hyperlink>
    </w:p>
    <w:p>
      <w:pPr>
        <w:pStyle w:val="ListNumber"/>
        <w:numPr>
          <w:ilvl w:val="0"/>
          <w:numId w:val="12"/>
        </w:numPr>
        <w:widowControl w:val="1"/>
      </w:pPr>
      <w:r>
        <w:t xml:space="preserve">ESB, POSLite pricing, diakses 8 Sep 2026 — </w:t>
      </w:r>
      <w:hyperlink r:id="rId13">
        <w:r>
          <w:rPr>
            <w:color w:val="0563C1"/>
            <w:u w:val="single"/>
          </w:rPr>
          <w:t>https://www.esb.id/product/esbposlite/</w:t>
        </w:r>
      </w:hyperlink>
    </w:p>
    <w:p>
      <w:pPr>
        <w:pStyle w:val="ListNumber"/>
        <w:numPr>
          <w:ilvl w:val="0"/>
          <w:numId w:val="12"/>
        </w:numPr>
        <w:widowControl w:val="1"/>
      </w:pPr>
      <w:r>
        <w:t xml:space="preserve">LinkedIn, PT Esensi Solusi Buana (ESB), diakses 8 Sep 2026 — </w:t>
      </w:r>
      <w:hyperlink r:id="rId14">
        <w:r>
          <w:rPr>
            <w:color w:val="0563C1"/>
            <w:u w:val="single"/>
          </w:rPr>
          <w:t>https://id.linkedin.com/company/pt-esensi-solusi-buana-esb</w:t>
        </w:r>
      </w:hyperlink>
    </w:p>
    <w:p>
      <w:pPr>
        <w:pStyle w:val="ListNumber"/>
        <w:numPr>
          <w:ilvl w:val="0"/>
          <w:numId w:val="12"/>
        </w:numPr>
        <w:widowControl w:val="1"/>
      </w:pPr>
      <w:r>
        <w:t xml:space="preserve">TechNode Global, “Indonesia’s ESB raises $29M Series B…,” 29 Aug 2022 — </w:t>
      </w:r>
      <w:hyperlink r:id="rId15">
        <w:r>
          <w:rPr>
            <w:color w:val="0563C1"/>
            <w:u w:val="single"/>
          </w:rPr>
          <w:t>https://technode.global/2022/08/29/indonesias-esb-raises-29m-series-b-funding-led-by-northstar-group-and-alpha-jwc-ventures/</w:t>
        </w:r>
      </w:hyperlink>
    </w:p>
    <w:p>
      <w:pPr>
        <w:pStyle w:val="ListNumber"/>
        <w:numPr>
          <w:ilvl w:val="0"/>
          <w:numId w:val="12"/>
        </w:numPr>
        <w:widowControl w:val="1"/>
      </w:pPr>
      <w:r>
        <w:t xml:space="preserve">Olsera, halaman utama, diakses 8 Sep 2026 — </w:t>
      </w:r>
      <w:hyperlink r:id="rId16">
        <w:r>
          <w:rPr>
            <w:color w:val="0563C1"/>
            <w:u w:val="single"/>
          </w:rPr>
          <w:t>https://www.olsera.com/en/pos</w:t>
        </w:r>
      </w:hyperlink>
    </w:p>
    <w:p>
      <w:pPr>
        <w:pStyle w:val="ListNumber"/>
        <w:numPr>
          <w:ilvl w:val="0"/>
          <w:numId w:val="12"/>
        </w:numPr>
        <w:widowControl w:val="1"/>
      </w:pPr>
      <w:r>
        <w:t xml:space="preserve">Olsera, pricing, diakses 8 Sep 2026 — </w:t>
      </w:r>
      <w:hyperlink r:id="rId17">
        <w:r>
          <w:rPr>
            <w:color w:val="0563C1"/>
            <w:u w:val="single"/>
          </w:rPr>
          <w:t>https://www.olsera.com/id/pricing</w:t>
        </w:r>
      </w:hyperlink>
    </w:p>
    <w:p>
      <w:pPr>
        <w:pStyle w:val="ListNumber"/>
        <w:numPr>
          <w:ilvl w:val="0"/>
          <w:numId w:val="12"/>
        </w:numPr>
        <w:widowControl w:val="1"/>
      </w:pPr>
      <w:r>
        <w:t xml:space="preserve">Olsera, “Grand Opening &amp; Launch of Olsera Product,” 29 Oct 2015 — </w:t>
      </w:r>
      <w:hyperlink r:id="rId18">
        <w:r>
          <w:rPr>
            <w:color w:val="0563C1"/>
            <w:u w:val="single"/>
          </w:rPr>
          <w:t>https://www.olsera.com/en/blog/grand-opening-launch-of-olsera-product/30</w:t>
        </w:r>
      </w:hyperlink>
    </w:p>
    <w:p>
      <w:pPr>
        <w:pStyle w:val="ListNumber"/>
        <w:numPr>
          <w:ilvl w:val="0"/>
          <w:numId w:val="12"/>
        </w:numPr>
        <w:widowControl w:val="1"/>
      </w:pPr>
      <w:r>
        <w:t xml:space="preserve">LinkedIn, Olsera company profile, diakses 8 Sep 2026 — </w:t>
      </w:r>
      <w:hyperlink r:id="rId19">
        <w:r>
          <w:rPr>
            <w:color w:val="0563C1"/>
            <w:u w:val="single"/>
          </w:rPr>
          <w:t>https://www.linkedin.com/company/olsera</w:t>
        </w:r>
      </w:hyperlink>
    </w:p>
    <w:p>
      <w:pPr>
        <w:pStyle w:val="ListNumber"/>
        <w:numPr>
          <w:ilvl w:val="0"/>
          <w:numId w:val="12"/>
        </w:numPr>
        <w:widowControl w:val="1"/>
      </w:pPr>
      <w:r>
        <w:t xml:space="preserve">TechNode Global, “Indonesian cloud-based POS Olsera raises $2.5M…,” 7 Jan 2022 — </w:t>
      </w:r>
      <w:hyperlink r:id="rId20">
        <w:r>
          <w:rPr>
            <w:color w:val="0563C1"/>
            <w:u w:val="single"/>
          </w:rPr>
          <w:t>https://technode.global/2022/01/07/indonesian-cloud-based-pos-olsera-raises-2-5m-from-kejora-sbi-orbit/</w:t>
        </w:r>
      </w:hyperlink>
    </w:p>
    <w:p>
      <w:pPr>
        <w:pStyle w:val="ListNumber"/>
        <w:numPr>
          <w:ilvl w:val="0"/>
          <w:numId w:val="12"/>
        </w:numPr>
        <w:widowControl w:val="1"/>
      </w:pPr>
      <w:r>
        <w:t xml:space="preserve">Billy Boen, investor post on Olsera paying merchants and EBITDA, 2024 — </w:t>
      </w:r>
      <w:hyperlink r:id="rId21">
        <w:r>
          <w:rPr>
            <w:color w:val="0563C1"/>
            <w:u w:val="single"/>
          </w:rPr>
          <w:t>https://www.linkedin.com/posts/billyboen_activeinvesting-olseraindonesia-orbitindonesia-activity-7256154498748817408-HRgY</w:t>
        </w:r>
      </w:hyperlink>
    </w:p>
    <w:p>
      <w:pPr>
        <w:pStyle w:val="ListNumber"/>
        <w:numPr>
          <w:ilvl w:val="0"/>
          <w:numId w:val="12"/>
        </w:numPr>
        <w:widowControl w:val="1"/>
      </w:pPr>
      <w:r>
        <w:t xml:space="preserve">Majoo, company profile, 1 Feb 2022 — </w:t>
      </w:r>
      <w:hyperlink r:id="rId22">
        <w:r>
          <w:rPr>
            <w:color w:val="0563C1"/>
            <w:u w:val="single"/>
          </w:rPr>
          <w:t>https://majoo.id/news/read/company-profile</w:t>
        </w:r>
      </w:hyperlink>
    </w:p>
    <w:p>
      <w:pPr>
        <w:pStyle w:val="ListNumber"/>
        <w:numPr>
          <w:ilvl w:val="0"/>
          <w:numId w:val="12"/>
        </w:numPr>
        <w:widowControl w:val="1"/>
      </w:pPr>
      <w:r>
        <w:t xml:space="preserve">Majoo, pricing, diakses 8 Sep 2026 — </w:t>
      </w:r>
      <w:hyperlink r:id="rId23">
        <w:r>
          <w:rPr>
            <w:color w:val="0563C1"/>
            <w:u w:val="single"/>
          </w:rPr>
          <w:t>https://majoo.id/harga</w:t>
        </w:r>
      </w:hyperlink>
    </w:p>
    <w:p>
      <w:pPr>
        <w:pStyle w:val="ListNumber"/>
        <w:numPr>
          <w:ilvl w:val="0"/>
          <w:numId w:val="12"/>
        </w:numPr>
        <w:widowControl w:val="1"/>
      </w:pPr>
      <w:r>
        <w:t xml:space="preserve">Majoo, “Majoo raises US$10M…,” 15 Aug 2022 — </w:t>
      </w:r>
      <w:hyperlink r:id="rId24">
        <w:r>
          <w:rPr>
            <w:color w:val="0563C1"/>
            <w:u w:val="single"/>
          </w:rPr>
          <w:t>https://majoo.id/news/read/indonesian-msme-enabler-majoo-raises-us10m</w:t>
        </w:r>
      </w:hyperlink>
    </w:p>
    <w:p>
      <w:pPr>
        <w:pStyle w:val="ListNumber"/>
        <w:numPr>
          <w:ilvl w:val="0"/>
          <w:numId w:val="12"/>
        </w:numPr>
        <w:widowControl w:val="1"/>
      </w:pPr>
      <w:r>
        <w:t xml:space="preserve">Majoo, “Majoo Raises US$5 million More…,” 15 Aug 2022/page metadata; release refers to Feb 2022 — </w:t>
      </w:r>
      <w:hyperlink r:id="rId25">
        <w:r>
          <w:rPr>
            <w:color w:val="0563C1"/>
            <w:u w:val="single"/>
          </w:rPr>
          <w:t>https://majoo.id/news/read/funding-series-a</w:t>
        </w:r>
      </w:hyperlink>
    </w:p>
    <w:p>
      <w:pPr>
        <w:pStyle w:val="ListNumber"/>
        <w:numPr>
          <w:ilvl w:val="0"/>
          <w:numId w:val="12"/>
        </w:numPr>
        <w:widowControl w:val="1"/>
      </w:pPr>
      <w:r>
        <w:t xml:space="preserve">LinkedIn, majoo Indonesia company profile, diakses 8 Sep 2026 — </w:t>
      </w:r>
      <w:hyperlink r:id="rId26">
        <w:r>
          <w:rPr>
            <w:color w:val="0563C1"/>
            <w:u w:val="single"/>
          </w:rPr>
          <w:t>https://www.linkedin.com/company/majoo-indonesia</w:t>
        </w:r>
      </w:hyperlink>
    </w:p>
    <w:p>
      <w:pPr>
        <w:pStyle w:val="ListNumber"/>
        <w:numPr>
          <w:ilvl w:val="0"/>
          <w:numId w:val="12"/>
        </w:numPr>
        <w:widowControl w:val="1"/>
      </w:pPr>
      <w:r>
        <w:t xml:space="preserve">Google Play, “majoo: Aplikasi Bisnis &amp; POS,” updated 28 Apr 2026 — </w:t>
      </w:r>
      <w:hyperlink r:id="rId27">
        <w:r>
          <w:rPr>
            <w:color w:val="0563C1"/>
            <w:u w:val="single"/>
          </w:rPr>
          <w:t>https://play.google.com/store/apps/details?id=com.klopos</w:t>
        </w:r>
      </w:hyperlink>
    </w:p>
    <w:p>
      <w:pPr>
        <w:pStyle w:val="ListNumber"/>
        <w:numPr>
          <w:ilvl w:val="0"/>
          <w:numId w:val="12"/>
        </w:numPr>
        <w:widowControl w:val="1"/>
      </w:pPr>
      <w:r>
        <w:t xml:space="preserve">Facebook, “Majoo Manado,” diakses 8 Sep 2026; status resmi belum diverifikasi — </w:t>
      </w:r>
      <w:hyperlink r:id="rId28">
        <w:r>
          <w:rPr>
            <w:color w:val="0563C1"/>
            <w:u w:val="single"/>
          </w:rPr>
          <w:t>https://www.facebook.com/VTubeManado/</w:t>
        </w:r>
      </w:hyperlink>
    </w:p>
    <w:p>
      <w:pPr>
        <w:pStyle w:val="Heading1"/>
        <w:widowControl w:val="1"/>
      </w:pPr>
      <w:r>
        <w:t>Alasan berhenti</w:t>
      </w:r>
    </w:p>
    <w:p>
      <w:pPr>
        <w:widowControl w:val="1"/>
      </w:pPr>
      <w:r>
        <w:t>Pencarian dihentikan setelah asal perusahaan, pendiri, produk, harga, skala, pendanaan, wilayah nasional, dan keterbatasan data Manado memiliki bukti memadai. Pencarian tambahan berulang kali tidak menghasilkan daftar merchant per kota atau kantor resmi Manado, sehingga tambahan query kemungkinan hanya menambah sinyal lemah dan tidak mengubah rekomendasi.</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D"/>
        <w:sz w:val="16"/>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874"/>
        <w:sz w:val="16"/>
      </w:rPr>
      <w:t>RISET KOMPETITOR • QR ORDERING / POS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sb.id/en/inspirasi/esb-forbes-asia-100-to-watch-2025" TargetMode="External"/><Relationship Id="rId12" Type="http://schemas.openxmlformats.org/officeDocument/2006/relationships/hyperlink" Target="https://www.esb.id/id" TargetMode="External"/><Relationship Id="rId13" Type="http://schemas.openxmlformats.org/officeDocument/2006/relationships/hyperlink" Target="https://www.esb.id/product/esbposlite/" TargetMode="External"/><Relationship Id="rId14" Type="http://schemas.openxmlformats.org/officeDocument/2006/relationships/hyperlink" Target="https://id.linkedin.com/company/pt-esensi-solusi-buana-esb" TargetMode="External"/><Relationship Id="rId15" Type="http://schemas.openxmlformats.org/officeDocument/2006/relationships/hyperlink" Target="https://technode.global/2022/08/29/indonesias-esb-raises-29m-series-b-funding-led-by-northstar-group-and-alpha-jwc-ventures/" TargetMode="External"/><Relationship Id="rId16" Type="http://schemas.openxmlformats.org/officeDocument/2006/relationships/hyperlink" Target="https://www.olsera.com/en/pos" TargetMode="External"/><Relationship Id="rId17" Type="http://schemas.openxmlformats.org/officeDocument/2006/relationships/hyperlink" Target="https://www.olsera.com/id/pricing" TargetMode="External"/><Relationship Id="rId18" Type="http://schemas.openxmlformats.org/officeDocument/2006/relationships/hyperlink" Target="https://www.olsera.com/en/blog/grand-opening-launch-of-olsera-product/30" TargetMode="External"/><Relationship Id="rId19" Type="http://schemas.openxmlformats.org/officeDocument/2006/relationships/hyperlink" Target="https://www.linkedin.com/company/olsera" TargetMode="External"/><Relationship Id="rId20" Type="http://schemas.openxmlformats.org/officeDocument/2006/relationships/hyperlink" Target="https://technode.global/2022/01/07/indonesian-cloud-based-pos-olsera-raises-2-5m-from-kejora-sbi-orbit/" TargetMode="External"/><Relationship Id="rId21" Type="http://schemas.openxmlformats.org/officeDocument/2006/relationships/hyperlink" Target="https://www.linkedin.com/posts/billyboen_activeinvesting-olseraindonesia-orbitindonesia-activity-7256154498748817408-HRgY" TargetMode="External"/><Relationship Id="rId22" Type="http://schemas.openxmlformats.org/officeDocument/2006/relationships/hyperlink" Target="https://majoo.id/news/read/company-profile" TargetMode="External"/><Relationship Id="rId23" Type="http://schemas.openxmlformats.org/officeDocument/2006/relationships/hyperlink" Target="https://majoo.id/harga" TargetMode="External"/><Relationship Id="rId24" Type="http://schemas.openxmlformats.org/officeDocument/2006/relationships/hyperlink" Target="https://majoo.id/news/read/indonesian-msme-enabler-majoo-raises-us10m" TargetMode="External"/><Relationship Id="rId25" Type="http://schemas.openxmlformats.org/officeDocument/2006/relationships/hyperlink" Target="https://majoo.id/news/read/funding-series-a" TargetMode="External"/><Relationship Id="rId26" Type="http://schemas.openxmlformats.org/officeDocument/2006/relationships/hyperlink" Target="https://www.linkedin.com/company/majoo-indonesia" TargetMode="External"/><Relationship Id="rId27" Type="http://schemas.openxmlformats.org/officeDocument/2006/relationships/hyperlink" Target="https://play.google.com/store/apps/details?id=com.klopos" TargetMode="External"/><Relationship Id="rId28" Type="http://schemas.openxmlformats.org/officeDocument/2006/relationships/hyperlink" Target="https://www.facebook.com/VTubeMan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Riset Kompetitor ESB, Olsera, dan Majoo 2026</dc:title>
  <dc:subject>Analisis pasar sistem QR ordering dan POS untuk restoran Manado</dc:subject>
  <dc:creator>OpenAI - Deep Research</dc:creator>
  <cp:keywords>ESB, Olsera, Majoo, POS, QR ordering, Manado</cp:keywords>
  <dc:description>generated by python-docx</dc:description>
  <cp:lastModifiedBy/>
  <cp:revision>1</cp:revision>
  <dcterms:created xsi:type="dcterms:W3CDTF">2013-12-23T23:15:00Z</dcterms:created>
  <dcterms:modified xsi:type="dcterms:W3CDTF">2013-12-23T23:15:00Z</dcterms:modified>
  <cp:category/>
</cp:coreProperties>
</file>