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Wait Statistics Triage</w:t>
      </w:r>
    </w:p>
    <w:p>
      <w:pPr/>
      <w:r>
        <w:t>Owner: Platform Data Engineering. Escalation: #db-oncall. Last reviewed: 2026-04-30.</w:t>
      </w:r>
    </w:p>
    <w:p>
      <w:pPr>
        <w:pStyle w:val="Heading2"/>
      </w:pPr>
      <w:r>
        <w:t>Instance dominated by a single wait type</w:t>
      </w:r>
    </w:p>
    <w:p>
      <w:pPr/>
      <w:r>
        <w:t>Conditions: WAIT_SPIKE</w:t>
      </w:r>
    </w:p>
    <w:p>
      <w:pPr/>
      <w:r>
        <w:t>Applies when one wait type accounts for most of the wait time in a sampling window. Cumulative wait totals since restart are not an incident signal and must not be triaged with this procedure.</w:t>
      </w:r>
    </w:p>
    <w:p>
      <w:pPr>
        <w:pStyle w:val="ListNumber"/>
      </w:pPr>
      <w:r>
        <w:t>Identify the sessions currently waiting on that type before reading anything into the aggregate. Aggregates tell you what to look at, not what is wrong.</w:t>
      </w:r>
    </w:p>
    <w:p>
      <w:pPr>
        <w:pStyle w:val="ListNumber"/>
      </w:pPr>
      <w:r>
        <w:t>For LCK_ waits, stop here and follow the blocking chain procedure. Lock waits are a contention incident, not a tuning one.</w:t>
      </w:r>
    </w:p>
    <w:p>
      <w:pPr>
        <w:pStyle w:val="ListNumber"/>
      </w:pPr>
      <w:r>
        <w:t>For PAGEIOLATCH_SH or WRITELOG, check storage latency with the Infrastructure dashboard before touching any query. If latency is above 20ms this is a storage incident and belongs to Infrastructure.</w:t>
      </w:r>
    </w:p>
    <w:p>
      <w:pPr>
        <w:pStyle w:val="ListNumber"/>
      </w:pPr>
      <w:r>
        <w:t>For RESOURCE_SEMAPHORE, look for a query with an oversized memory grant. Do not raise max server memory during the incident.</w:t>
      </w:r>
    </w:p>
    <w:p>
      <w:pPr>
        <w:pStyle w:val="ListNumber"/>
      </w:pPr>
      <w:r>
        <w:t>For THREADPOOL, treat it as a symptom of blocking, not a configuration problem. Raising max worker threads hides it.</w:t>
      </w:r>
    </w:p>
    <w:p>
      <w:pPr>
        <w:pStyle w:val="ListNumber"/>
      </w:pPr>
      <w:r>
        <w:t>Record a baseline before making any change so the effect can be measured afterwards.</w:t>
      </w:r>
    </w:p>
    <w:p>
      <w:pPr/>
      <w:r>
        <w:t>Rollback: this procedure is diagnostic only. Nothing in it changes server state, so there is nothing to roll back.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