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t7mtasr4w0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Piano economico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studio di fattibilità H.A.L.E.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è concepito come un’attività eminentemente intellettuale, tecnico-scientifica e organizzativa, volta a produrre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evidenze concrete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carattere tecnologico, regolatorio ed economico, necessarie a supportare la decisione di avanzamento verso il prototipo e il pilota territoriale. In linea con la natura del progetto, la struttura dei costi è stata definita secondo tre principi fondamentali: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Centralità del lavoro qualificato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oltre l’80% del budget complessivo è destinato al personale altamente specializzato (ingegneria di sistema aerospaziale, telecomunicazioni, modellazione e simulazione, osservazione della Terra, regolatorio, governance dei dati, cybersecurity, analisi economica e redazione tecnica). Tale scelta garantisce che le risorse economiche vengano investite direttamente nella generazione di conoscenza, nella produzione di deliverable tecnici e nella riduzione del rischio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Spese non-personale ridotte e abilitanti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una quota contenuta del budget è destinata a costi strumentali e necessari per il buon esito dello studio: licenze software temporanee per strumenti di simulazione e pianificazione, workshop e attività di co-design con le cooperative, sopralluoghi mirati nelle aree interne candidate, editing tecnico e traduzioni per la disseminazione dei risultati, spese legali vive e assicurative. Tali voci sono mirate a garantire la qualità e l’efficacia del lavoro, senza appesantire la struttura dei costi.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Gestione prudente e sostenibile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è incluso un fondo di contingenza per assorbire micro-variazioni organizzative e tecniche e una voce di overhead destinata a coprire le spese generali (segreteria, IT, utilities), assicurando trasparenza e robustezza nella gestione finanziaria del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Dettaglio del personale e dei prodotti attesi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Direzione e integrazione (PMO)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pianificazione, controllo qualità, gestione rischi, integrazione dei deliverable.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Ingegneria di sistema aerospaziale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definizione dell’architettura H.A.L.E., profilo energetico e di missione, interfacce payload/terra.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Specialista telecomunicazioni e radiofrequenza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pianificazione copertura 4G/5G/IoT, dimensionamento backhaul, analisi latenza e capacità.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Modeling &amp; Simulation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creazione di un “gemello digitale” per simulare copertura, throughput, latenza ed endurance in scenari ordinari ed emergenziali.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Analista EO/GIS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definizione dei requisiti sensori, dei prodotti informativi e delle pipeline dati per cooperative e Pubblica Amministrazione.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Consulenza regolatoria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predisposizione di una SORA preliminare (valutazione dei rischi operativi specifici), corridoi di salita e discesa, analisi della coesistenza spettrale.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DPO e cybersecurity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valutazione d’impatto sulla protezione dei dati (DPIA), definizione di policy di crittografia e gestione identità secondo il principio di privacy-by-design.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Architect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disegno del data-lake/commons territoriale, policy di accesso e API a disposizione di cooperative e 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Facilitatore di co-design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raccolta fabbisogni, mappatura dei “black-spot”, validazione requisiti insieme alle dieci cooperative coinvolte.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Analista economico-finanziario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elaborazione di modelli di servizio (Connectivity e Data-as-a-Service) e valutazione del costo totale di possesso (TCO) a livello di vallata.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Redazione tecnica e impaginazione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produzione dell’executive package per decisori e stakeholder, con documenti normalizzati e accessibili.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bb2yqhrrbc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Spese non-personale (strumentali e rendicontabili)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Licenze software e cloud temporanee per simulazioni radio, GIS e repository sicuri.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Workshop e attività di engagement con verbali, materiali di lavoro e piattaforme collaborative.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Sopralluoghi tecnici in aree interne candidate, con incontri con cooperative ed enti locali.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Editing tecnico, traduzioni e impaginazione per garantire la massima accessibilità e standardizzazione dei deliverable.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Spese legali vive (marche, visure) e assicurative per attività di pre-verifica regolatoria.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monfv4hnhh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Rendicontazione e coerenza con gli output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voce del piano economico è tracciata e collegata a un risultato misurabile: requisiti e Concetto Operativo (CONOPS), architettura sistema/terra, simulazioni di copertura e latenza, pacchetto regolatorio preliminare (SORA, spettro, DPIA/GDPR), modello di servizio e TCO, piano pilota con sito, metriche e piano di esercitazioni, executive package finale.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