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
        <w:jc w:val="center"/>
      </w:pPr>
      <w:r>
        <w:drawing>
          <wp:inline distT="0" distB="0" distL="0" distR="0">
            <wp:extent cx="1428750" cy="13335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1333500"/>
                    </a:xfrm>
                    <a:prstGeom prst="rect">
                      <a:avLst/>
                    </a:prstGeom>
                  </pic:spPr>
                </pic:pic>
              </a:graphicData>
            </a:graphic>
          </wp:inline>
        </w:drawing>
      </w:r>
    </w:p>
    <w:p>
      <w:pPr>
        <w:spacing w:after="40" w:line="360" w:lineRule="auto"/>
        <w:jc w:val="center"/>
      </w:pPr>
      <w:r>
        <w:rPr>
          <w:rFonts w:ascii="Cambria" w:cs="Cambria" w:eastAsia="Cambria" w:hAnsi="Cambria"/>
          <w:b/>
          <w:bCs/>
          <w:color w:val="000000"/>
          <w:sz w:val="26"/>
          <w:szCs w:val="26"/>
        </w:rPr>
        <w:t xml:space="preserve">SEKOLAH TINGGI TEKNOLOGI TERPADU NURUL FIKRI</w:t>
      </w:r>
    </w:p>
    <w:p>
      <w:pPr>
        <w:spacing w:after="480" w:line="360" w:lineRule="auto"/>
        <w:jc w:val="center"/>
      </w:pPr>
      <w:r>
        <w:rPr>
          <w:rFonts w:ascii="Cambria" w:cs="Cambria" w:eastAsia="Cambria" w:hAnsi="Cambria"/>
          <w:color w:val="595959"/>
          <w:sz w:val="22"/>
          <w:szCs w:val="22"/>
        </w:rPr>
        <w:t xml:space="preserve">Program Studi Teknik Informatika  |  Mata Kuliah DevSecOps</w:t>
      </w:r>
    </w:p>
    <w:p>
      <w:pPr>
        <w:spacing w:after="200" w:line="360" w:lineRule="auto"/>
        <w:jc w:val="center"/>
      </w:pPr>
      <w:r>
        <w:rPr>
          <w:rFonts w:ascii="Cambria" w:cs="Cambria" w:eastAsia="Cambria" w:hAnsi="Cambria"/>
          <w:b/>
          <w:bCs/>
          <w:color w:val="000000"/>
          <w:sz w:val="28"/>
          <w:szCs w:val="28"/>
        </w:rPr>
        <w:t xml:space="preserve">LAPORAN PRAKTIKUM KELOMPOK</w:t>
      </w:r>
    </w:p>
    <w:p>
      <w:pPr>
        <w:spacing w:after="40" w:line="360" w:lineRule="auto"/>
        <w:jc w:val="center"/>
      </w:pPr>
      <w:r>
        <w:rPr>
          <w:rFonts w:ascii="Cambria" w:cs="Cambria" w:eastAsia="Cambria" w:hAnsi="Cambria"/>
          <w:b/>
          <w:bCs/>
          <w:color w:val="000000"/>
          <w:sz w:val="30"/>
          <w:szCs w:val="30"/>
        </w:rPr>
        <w:t xml:space="preserve">DYNAMIC APPLICATION SECURITY TESTING (DAST)</w:t>
      </w:r>
    </w:p>
    <w:p>
      <w:pPr>
        <w:spacing w:after="120" w:line="360" w:lineRule="auto"/>
        <w:jc w:val="center"/>
      </w:pPr>
      <w:r>
        <w:rPr>
          <w:rFonts w:ascii="Cambria" w:cs="Cambria" w:eastAsia="Cambria" w:hAnsi="Cambria"/>
          <w:b/>
          <w:bCs/>
          <w:color w:val="000000"/>
          <w:sz w:val="30"/>
          <w:szCs w:val="30"/>
        </w:rPr>
        <w:t xml:space="preserve">MENGGUNAKAN OWASP ZAP PADA APLIKASI SNIPVAULT</w:t>
      </w:r>
    </w:p>
    <w:p>
      <w:pPr>
        <w:spacing w:after="520" w:line="360" w:lineRule="auto"/>
        <w:jc w:val="center"/>
      </w:pPr>
      <w:r>
        <w:rPr>
          <w:rFonts w:ascii="Cambria" w:cs="Cambria" w:eastAsia="Cambria" w:hAnsi="Cambria"/>
          <w:i/>
          <w:iCs/>
          <w:color w:val="000000"/>
          <w:sz w:val="24"/>
          <w:szCs w:val="24"/>
        </w:rPr>
        <w:t xml:space="preserve">Pertemuan 6 — Dynamic Application Security Testing</w:t>
      </w:r>
    </w:p>
    <w:p>
      <w:pPr>
        <w:spacing w:after="160" w:line="360" w:lineRule="auto"/>
        <w:jc w:val="center"/>
      </w:pPr>
      <w:r>
        <w:rPr>
          <w:rFonts w:ascii="Cambria" w:cs="Cambria" w:eastAsia="Cambria" w:hAnsi="Cambria"/>
          <w:b/>
          <w:bCs/>
          <w:color w:val="000000"/>
          <w:sz w:val="26"/>
          <w:szCs w:val="26"/>
        </w:rPr>
        <w:t xml:space="preserve">KELOMPOK 6</w:t>
      </w:r>
    </w:p>
    <w:tbl>
      <w:tblPr>
        <w:tblW w:type="dxa" w:w="79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5050"/>
        <w:gridCol w:w="2200"/>
      </w:tblGrid>
      <w:tr>
        <w:trPr>
          <w:cantSplit/>
          <w:tblHeader/>
        </w:trPr>
        <w:tc>
          <w:tcPr>
            <w:tcW w:type="dxa" w:w="650"/>
            <w:shd w:fill="0C343D" w:color="auto" w:val="clear"/>
            <w:tcMar>
              <w:top w:type="dxa" w:w="60"/>
              <w:left w:type="dxa" w:w="90"/>
              <w:bottom w:type="dxa" w:w="60"/>
              <w:right w:type="dxa" w:w="90"/>
            </w:tcMar>
            <w:vAlign w:val="center"/>
          </w:tcPr>
          <w:p>
            <w:pPr>
              <w:spacing w:after="0" w:line="276" w:lineRule="auto"/>
              <w:jc w:val="center"/>
            </w:pPr>
            <w:r>
              <w:rPr>
                <w:rFonts w:ascii="Cambria" w:cs="Cambria" w:eastAsia="Cambria" w:hAnsi="Cambria"/>
                <w:b/>
                <w:bCs/>
                <w:color w:val="FFFFFF"/>
                <w:sz w:val="20"/>
                <w:szCs w:val="20"/>
              </w:rPr>
              <w:t xml:space="preserve">No</w:t>
            </w:r>
          </w:p>
        </w:tc>
        <w:tc>
          <w:tcPr>
            <w:tcW w:type="dxa" w:w="5050"/>
            <w:shd w:fill="0C343D"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b/>
                <w:bCs/>
                <w:color w:val="FFFFFF"/>
                <w:sz w:val="20"/>
                <w:szCs w:val="20"/>
              </w:rPr>
              <w:t xml:space="preserve">Nama Anggota</w:t>
            </w:r>
          </w:p>
        </w:tc>
        <w:tc>
          <w:tcPr>
            <w:tcW w:type="dxa" w:w="2200"/>
            <w:shd w:fill="0C343D" w:color="auto" w:val="clear"/>
            <w:tcMar>
              <w:top w:type="dxa" w:w="60"/>
              <w:left w:type="dxa" w:w="90"/>
              <w:bottom w:type="dxa" w:w="60"/>
              <w:right w:type="dxa" w:w="90"/>
            </w:tcMar>
            <w:vAlign w:val="center"/>
          </w:tcPr>
          <w:p>
            <w:pPr>
              <w:spacing w:after="0" w:line="276" w:lineRule="auto"/>
              <w:jc w:val="center"/>
            </w:pPr>
            <w:r>
              <w:rPr>
                <w:rFonts w:ascii="Cambria" w:cs="Cambria" w:eastAsia="Cambria" w:hAnsi="Cambria"/>
                <w:b/>
                <w:bCs/>
                <w:color w:val="FFFFFF"/>
                <w:sz w:val="20"/>
                <w:szCs w:val="20"/>
              </w:rPr>
              <w:t xml:space="preserve">NIM</w:t>
            </w:r>
          </w:p>
        </w:tc>
      </w:tr>
      <w:tr>
        <w:trPr>
          <w:cantSplit/>
        </w:trPr>
        <w:tc>
          <w:tcPr>
            <w:tcW w:type="dxa" w:w="650"/>
            <w:tcMar>
              <w:top w:type="dxa" w:w="60"/>
              <w:left w:type="dxa" w:w="90"/>
              <w:bottom w:type="dxa" w:w="60"/>
              <w:right w:type="dxa" w:w="90"/>
            </w:tcMar>
            <w:vAlign w:val="center"/>
          </w:tcPr>
          <w:p>
            <w:pPr>
              <w:spacing w:after="0" w:line="276" w:lineRule="auto"/>
              <w:jc w:val="center"/>
            </w:pPr>
            <w:r>
              <w:rPr>
                <w:rFonts w:ascii="Cambria" w:cs="Cambria" w:eastAsia="Cambria" w:hAnsi="Cambria"/>
                <w:color w:val="000000"/>
                <w:sz w:val="20"/>
                <w:szCs w:val="20"/>
              </w:rPr>
              <w:t xml:space="preserve">1</w:t>
            </w:r>
          </w:p>
        </w:tc>
        <w:tc>
          <w:tcPr>
            <w:tcW w:type="dxa" w:w="5050"/>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Firmansyah Dzakwan Arifien</w:t>
            </w:r>
          </w:p>
        </w:tc>
        <w:tc>
          <w:tcPr>
            <w:tcW w:type="dxa" w:w="2200"/>
            <w:tcMar>
              <w:top w:type="dxa" w:w="60"/>
              <w:left w:type="dxa" w:w="90"/>
              <w:bottom w:type="dxa" w:w="60"/>
              <w:right w:type="dxa" w:w="90"/>
            </w:tcMar>
            <w:vAlign w:val="center"/>
          </w:tcPr>
          <w:p>
            <w:pPr>
              <w:spacing w:after="0" w:line="276" w:lineRule="auto"/>
              <w:jc w:val="center"/>
            </w:pPr>
            <w:r>
              <w:rPr>
                <w:rFonts w:ascii="Consolas" w:cs="Consolas" w:eastAsia="Consolas" w:hAnsi="Consolas"/>
                <w:color w:val="000000"/>
                <w:sz w:val="20"/>
                <w:szCs w:val="20"/>
              </w:rPr>
              <w:t xml:space="preserve">0110223282</w:t>
            </w:r>
          </w:p>
        </w:tc>
      </w:tr>
      <w:tr>
        <w:trPr>
          <w:cantSplit/>
        </w:trPr>
        <w:tc>
          <w:tcPr>
            <w:tcW w:type="dxa" w:w="650"/>
            <w:shd w:fill="EFEFEF" w:color="auto" w:val="clear"/>
            <w:tcMar>
              <w:top w:type="dxa" w:w="60"/>
              <w:left w:type="dxa" w:w="90"/>
              <w:bottom w:type="dxa" w:w="60"/>
              <w:right w:type="dxa" w:w="90"/>
            </w:tcMar>
            <w:vAlign w:val="center"/>
          </w:tcPr>
          <w:p>
            <w:pPr>
              <w:spacing w:after="0" w:line="276" w:lineRule="auto"/>
              <w:jc w:val="center"/>
            </w:pPr>
            <w:r>
              <w:rPr>
                <w:rFonts w:ascii="Cambria" w:cs="Cambria" w:eastAsia="Cambria" w:hAnsi="Cambria"/>
                <w:color w:val="000000"/>
                <w:sz w:val="20"/>
                <w:szCs w:val="20"/>
              </w:rPr>
              <w:t xml:space="preserve">2</w:t>
            </w:r>
          </w:p>
        </w:tc>
        <w:tc>
          <w:tcPr>
            <w:tcW w:type="dxa" w:w="505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Azzam Fikri</w:t>
            </w:r>
          </w:p>
        </w:tc>
        <w:tc>
          <w:tcPr>
            <w:tcW w:type="dxa" w:w="2200"/>
            <w:shd w:fill="EFEFEF" w:color="auto" w:val="clear"/>
            <w:tcMar>
              <w:top w:type="dxa" w:w="60"/>
              <w:left w:type="dxa" w:w="90"/>
              <w:bottom w:type="dxa" w:w="60"/>
              <w:right w:type="dxa" w:w="90"/>
            </w:tcMar>
            <w:vAlign w:val="center"/>
          </w:tcPr>
          <w:p>
            <w:pPr>
              <w:spacing w:after="0" w:line="276" w:lineRule="auto"/>
              <w:jc w:val="center"/>
            </w:pPr>
            <w:r>
              <w:rPr>
                <w:rFonts w:ascii="Consolas" w:cs="Consolas" w:eastAsia="Consolas" w:hAnsi="Consolas"/>
                <w:color w:val="000000"/>
                <w:sz w:val="20"/>
                <w:szCs w:val="20"/>
              </w:rPr>
              <w:t xml:space="preserve">0110225110</w:t>
            </w:r>
          </w:p>
        </w:tc>
      </w:tr>
      <w:tr>
        <w:trPr>
          <w:cantSplit/>
        </w:trPr>
        <w:tc>
          <w:tcPr>
            <w:tcW w:type="dxa" w:w="650"/>
            <w:tcMar>
              <w:top w:type="dxa" w:w="60"/>
              <w:left w:type="dxa" w:w="90"/>
              <w:bottom w:type="dxa" w:w="60"/>
              <w:right w:type="dxa" w:w="90"/>
            </w:tcMar>
            <w:vAlign w:val="center"/>
          </w:tcPr>
          <w:p>
            <w:pPr>
              <w:spacing w:after="0" w:line="276" w:lineRule="auto"/>
              <w:jc w:val="center"/>
            </w:pPr>
            <w:r>
              <w:rPr>
                <w:rFonts w:ascii="Cambria" w:cs="Cambria" w:eastAsia="Cambria" w:hAnsi="Cambria"/>
                <w:color w:val="000000"/>
                <w:sz w:val="20"/>
                <w:szCs w:val="20"/>
              </w:rPr>
              <w:t xml:space="preserve">3</w:t>
            </w:r>
          </w:p>
        </w:tc>
        <w:tc>
          <w:tcPr>
            <w:tcW w:type="dxa" w:w="5050"/>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Dhiya Nailah Rizqya</w:t>
            </w:r>
          </w:p>
        </w:tc>
        <w:tc>
          <w:tcPr>
            <w:tcW w:type="dxa" w:w="2200"/>
            <w:tcMar>
              <w:top w:type="dxa" w:w="60"/>
              <w:left w:type="dxa" w:w="90"/>
              <w:bottom w:type="dxa" w:w="60"/>
              <w:right w:type="dxa" w:w="90"/>
            </w:tcMar>
            <w:vAlign w:val="center"/>
          </w:tcPr>
          <w:p>
            <w:pPr>
              <w:spacing w:after="0" w:line="276" w:lineRule="auto"/>
              <w:jc w:val="center"/>
            </w:pPr>
            <w:r>
              <w:rPr>
                <w:rFonts w:ascii="Consolas" w:cs="Consolas" w:eastAsia="Consolas" w:hAnsi="Consolas"/>
                <w:color w:val="000000"/>
                <w:sz w:val="20"/>
                <w:szCs w:val="20"/>
              </w:rPr>
              <w:t xml:space="preserve">0110225095</w:t>
            </w:r>
          </w:p>
        </w:tc>
      </w:tr>
      <w:tr>
        <w:trPr>
          <w:cantSplit/>
        </w:trPr>
        <w:tc>
          <w:tcPr>
            <w:tcW w:type="dxa" w:w="650"/>
            <w:shd w:fill="EFEFEF" w:color="auto" w:val="clear"/>
            <w:tcMar>
              <w:top w:type="dxa" w:w="60"/>
              <w:left w:type="dxa" w:w="90"/>
              <w:bottom w:type="dxa" w:w="60"/>
              <w:right w:type="dxa" w:w="90"/>
            </w:tcMar>
            <w:vAlign w:val="center"/>
          </w:tcPr>
          <w:p>
            <w:pPr>
              <w:spacing w:after="0" w:line="276" w:lineRule="auto"/>
              <w:jc w:val="center"/>
            </w:pPr>
            <w:r>
              <w:rPr>
                <w:rFonts w:ascii="Cambria" w:cs="Cambria" w:eastAsia="Cambria" w:hAnsi="Cambria"/>
                <w:color w:val="000000"/>
                <w:sz w:val="20"/>
                <w:szCs w:val="20"/>
              </w:rPr>
              <w:t xml:space="preserve">4</w:t>
            </w:r>
          </w:p>
        </w:tc>
        <w:tc>
          <w:tcPr>
            <w:tcW w:type="dxa" w:w="505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Ghifana Adzkia Ahmad</w:t>
            </w:r>
          </w:p>
        </w:tc>
        <w:tc>
          <w:tcPr>
            <w:tcW w:type="dxa" w:w="2200"/>
            <w:shd w:fill="EFEFEF" w:color="auto" w:val="clear"/>
            <w:tcMar>
              <w:top w:type="dxa" w:w="60"/>
              <w:left w:type="dxa" w:w="90"/>
              <w:bottom w:type="dxa" w:w="60"/>
              <w:right w:type="dxa" w:w="90"/>
            </w:tcMar>
            <w:vAlign w:val="center"/>
          </w:tcPr>
          <w:p>
            <w:pPr>
              <w:spacing w:after="0" w:line="276" w:lineRule="auto"/>
              <w:jc w:val="center"/>
            </w:pPr>
            <w:r>
              <w:rPr>
                <w:rFonts w:ascii="Consolas" w:cs="Consolas" w:eastAsia="Consolas" w:hAnsi="Consolas"/>
                <w:color w:val="000000"/>
                <w:sz w:val="20"/>
                <w:szCs w:val="20"/>
              </w:rPr>
              <w:t xml:space="preserve">0110225044</w:t>
            </w:r>
          </w:p>
        </w:tc>
      </w:tr>
      <w:tr>
        <w:trPr>
          <w:cantSplit/>
        </w:trPr>
        <w:tc>
          <w:tcPr>
            <w:tcW w:type="dxa" w:w="650"/>
            <w:tcMar>
              <w:top w:type="dxa" w:w="60"/>
              <w:left w:type="dxa" w:w="90"/>
              <w:bottom w:type="dxa" w:w="60"/>
              <w:right w:type="dxa" w:w="90"/>
            </w:tcMar>
            <w:vAlign w:val="center"/>
          </w:tcPr>
          <w:p>
            <w:pPr>
              <w:spacing w:after="0" w:line="276" w:lineRule="auto"/>
              <w:jc w:val="center"/>
            </w:pPr>
            <w:r>
              <w:rPr>
                <w:rFonts w:ascii="Cambria" w:cs="Cambria" w:eastAsia="Cambria" w:hAnsi="Cambria"/>
                <w:color w:val="000000"/>
                <w:sz w:val="20"/>
                <w:szCs w:val="20"/>
              </w:rPr>
              <w:t xml:space="preserve">5</w:t>
            </w:r>
          </w:p>
        </w:tc>
        <w:tc>
          <w:tcPr>
            <w:tcW w:type="dxa" w:w="5050"/>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Rizky Putri</w:t>
            </w:r>
          </w:p>
        </w:tc>
        <w:tc>
          <w:tcPr>
            <w:tcW w:type="dxa" w:w="2200"/>
            <w:tcMar>
              <w:top w:type="dxa" w:w="60"/>
              <w:left w:type="dxa" w:w="90"/>
              <w:bottom w:type="dxa" w:w="60"/>
              <w:right w:type="dxa" w:w="90"/>
            </w:tcMar>
            <w:vAlign w:val="center"/>
          </w:tcPr>
          <w:p>
            <w:pPr>
              <w:spacing w:after="0" w:line="276" w:lineRule="auto"/>
              <w:jc w:val="center"/>
            </w:pPr>
            <w:r>
              <w:rPr>
                <w:rFonts w:ascii="Consolas" w:cs="Consolas" w:eastAsia="Consolas" w:hAnsi="Consolas"/>
                <w:color w:val="000000"/>
                <w:sz w:val="20"/>
                <w:szCs w:val="20"/>
              </w:rPr>
              <w:t xml:space="preserve">0110225064</w:t>
            </w:r>
          </w:p>
        </w:tc>
      </w:tr>
      <w:tr>
        <w:trPr>
          <w:cantSplit/>
        </w:trPr>
        <w:tc>
          <w:tcPr>
            <w:tcW w:type="dxa" w:w="650"/>
            <w:shd w:fill="EFEFEF" w:color="auto" w:val="clear"/>
            <w:tcMar>
              <w:top w:type="dxa" w:w="60"/>
              <w:left w:type="dxa" w:w="90"/>
              <w:bottom w:type="dxa" w:w="60"/>
              <w:right w:type="dxa" w:w="90"/>
            </w:tcMar>
            <w:vAlign w:val="center"/>
          </w:tcPr>
          <w:p>
            <w:pPr>
              <w:spacing w:after="0" w:line="276" w:lineRule="auto"/>
              <w:jc w:val="center"/>
            </w:pPr>
            <w:r>
              <w:rPr>
                <w:rFonts w:ascii="Cambria" w:cs="Cambria" w:eastAsia="Cambria" w:hAnsi="Cambria"/>
                <w:color w:val="000000"/>
                <w:sz w:val="20"/>
                <w:szCs w:val="20"/>
              </w:rPr>
              <w:t xml:space="preserve">6</w:t>
            </w:r>
          </w:p>
        </w:tc>
        <w:tc>
          <w:tcPr>
            <w:tcW w:type="dxa" w:w="505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Muhammad Fathir Lubis</w:t>
            </w:r>
          </w:p>
        </w:tc>
        <w:tc>
          <w:tcPr>
            <w:tcW w:type="dxa" w:w="2200"/>
            <w:shd w:fill="EFEFEF" w:color="auto" w:val="clear"/>
            <w:tcMar>
              <w:top w:type="dxa" w:w="60"/>
              <w:left w:type="dxa" w:w="90"/>
              <w:bottom w:type="dxa" w:w="60"/>
              <w:right w:type="dxa" w:w="90"/>
            </w:tcMar>
            <w:vAlign w:val="center"/>
          </w:tcPr>
          <w:p>
            <w:pPr>
              <w:spacing w:after="0" w:line="276" w:lineRule="auto"/>
              <w:jc w:val="center"/>
            </w:pPr>
            <w:r>
              <w:rPr>
                <w:rFonts w:ascii="Consolas" w:cs="Consolas" w:eastAsia="Consolas" w:hAnsi="Consolas"/>
                <w:color w:val="000000"/>
                <w:sz w:val="20"/>
                <w:szCs w:val="20"/>
              </w:rPr>
              <w:t xml:space="preserve">0110225005</w:t>
            </w:r>
          </w:p>
        </w:tc>
      </w:tr>
      <w:tr>
        <w:trPr>
          <w:cantSplit/>
        </w:trPr>
        <w:tc>
          <w:tcPr>
            <w:tcW w:type="dxa" w:w="650"/>
            <w:tcMar>
              <w:top w:type="dxa" w:w="60"/>
              <w:left w:type="dxa" w:w="90"/>
              <w:bottom w:type="dxa" w:w="60"/>
              <w:right w:type="dxa" w:w="90"/>
            </w:tcMar>
            <w:vAlign w:val="center"/>
          </w:tcPr>
          <w:p>
            <w:pPr>
              <w:spacing w:after="0" w:line="276" w:lineRule="auto"/>
              <w:jc w:val="center"/>
            </w:pPr>
            <w:r>
              <w:rPr>
                <w:rFonts w:ascii="Cambria" w:cs="Cambria" w:eastAsia="Cambria" w:hAnsi="Cambria"/>
                <w:color w:val="000000"/>
                <w:sz w:val="20"/>
                <w:szCs w:val="20"/>
              </w:rPr>
              <w:t xml:space="preserve">7</w:t>
            </w:r>
          </w:p>
        </w:tc>
        <w:tc>
          <w:tcPr>
            <w:tcW w:type="dxa" w:w="5050"/>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Muhammad Bintang Siregar</w:t>
            </w:r>
          </w:p>
        </w:tc>
        <w:tc>
          <w:tcPr>
            <w:tcW w:type="dxa" w:w="2200"/>
            <w:tcMar>
              <w:top w:type="dxa" w:w="60"/>
              <w:left w:type="dxa" w:w="90"/>
              <w:bottom w:type="dxa" w:w="60"/>
              <w:right w:type="dxa" w:w="90"/>
            </w:tcMar>
            <w:vAlign w:val="center"/>
          </w:tcPr>
          <w:p>
            <w:pPr>
              <w:spacing w:after="0" w:line="276" w:lineRule="auto"/>
              <w:jc w:val="center"/>
            </w:pPr>
            <w:r>
              <w:rPr>
                <w:rFonts w:ascii="Consolas" w:cs="Consolas" w:eastAsia="Consolas" w:hAnsi="Consolas"/>
                <w:color w:val="000000"/>
                <w:sz w:val="20"/>
                <w:szCs w:val="20"/>
              </w:rPr>
              <w:t xml:space="preserve">0110225058</w:t>
            </w:r>
          </w:p>
        </w:tc>
      </w:tr>
    </w:tbl>
    <w:p>
      <w:pPr>
        <w:spacing w:after="520" w:line="360" w:lineRule="auto"/>
      </w:pPr>
      <w:r>
        <w:rPr>
          <w:rFonts w:ascii="Cambria" w:cs="Cambria" w:eastAsia="Cambria" w:hAnsi="Cambria"/>
          <w:color w:val="000000"/>
          <w:sz w:val="24"/>
          <w:szCs w:val="24"/>
        </w:rPr>
        <w:t xml:space="preserve"/>
      </w:r>
    </w:p>
    <w:p>
      <w:pPr>
        <w:spacing w:after="40" w:line="360" w:lineRule="auto"/>
        <w:jc w:val="center"/>
      </w:pPr>
      <w:r>
        <w:rPr>
          <w:rFonts w:ascii="Cambria" w:cs="Cambria" w:eastAsia="Cambria" w:hAnsi="Cambria"/>
          <w:b/>
          <w:bCs/>
          <w:color w:val="000000"/>
          <w:sz w:val="24"/>
          <w:szCs w:val="24"/>
        </w:rPr>
        <w:t xml:space="preserve">PROGRAM STUDI TEKNIK INFORMATIKA</w:t>
      </w:r>
    </w:p>
    <w:p>
      <w:pPr>
        <w:spacing w:after="40" w:line="360" w:lineRule="auto"/>
        <w:jc w:val="center"/>
      </w:pPr>
      <w:r>
        <w:rPr>
          <w:rFonts w:ascii="Cambria" w:cs="Cambria" w:eastAsia="Cambria" w:hAnsi="Cambria"/>
          <w:b/>
          <w:bCs/>
          <w:color w:val="000000"/>
          <w:sz w:val="24"/>
          <w:szCs w:val="24"/>
        </w:rPr>
        <w:t xml:space="preserve">DEPOK</w:t>
      </w:r>
    </w:p>
    <w:p>
      <w:pPr>
        <w:spacing w:after="40" w:line="360" w:lineRule="auto"/>
        <w:jc w:val="center"/>
      </w:pPr>
      <w:r>
        <w:rPr>
          <w:rFonts w:ascii="Cambria" w:cs="Cambria" w:eastAsia="Cambria" w:hAnsi="Cambria"/>
          <w:b/>
          <w:bCs/>
          <w:color w:val="000000"/>
          <w:sz w:val="24"/>
          <w:szCs w:val="24"/>
        </w:rPr>
        <w:t xml:space="preserve">2026</w:t>
      </w:r>
    </w:p>
    <w:p>
      <w:pPr>
        <w:sectPr>
          <w:pgSz w:w="11906" w:h="16838" w:orient="portrait"/>
          <w:pgMar w:top="1699" w:right="1699" w:bottom="1699" w:left="2261" w:header="709" w:footer="709" w:gutter="0"/>
          <w:pgNumType/>
          <w:docGrid w:linePitch="360"/>
        </w:sectPr>
      </w:pPr>
      <w:r>
        <w:br w:type="page"/>
      </w:r>
    </w:p>
    <w:p>
      <w:pPr>
        <w:pStyle w:val="Heading1"/>
        <w:keepNext/>
        <w:spacing w:after="160" w:before="280" w:line="360" w:lineRule="auto"/>
      </w:pPr>
      <w:r>
        <w:rPr>
          <w:rFonts w:ascii="Cambria" w:cs="Cambria" w:eastAsia="Cambria" w:hAnsi="Cambria"/>
          <w:b/>
          <w:bCs/>
          <w:color w:val="000000"/>
          <w:sz w:val="28"/>
          <w:szCs w:val="28"/>
        </w:rPr>
        <w:t xml:space="preserve">I.  Ringkasan Eksekutif</w:t>
      </w:r>
    </w:p>
    <w:p>
      <w:pPr>
        <w:spacing w:after="160" w:line="360" w:lineRule="auto"/>
        <w:jc w:val="both"/>
      </w:pPr>
      <w:r>
        <w:rPr>
          <w:rFonts w:ascii="Cambria" w:cs="Cambria" w:eastAsia="Cambria" w:hAnsi="Cambria"/>
          <w:color w:val="000000"/>
          <w:sz w:val="24"/>
          <w:szCs w:val="24"/>
        </w:rPr>
        <w:t xml:space="preserve">Laporan ini memuat hasil pengujian keamanan dinamis (Dynamic Application Security Testing / DAST) terhadap aplikasi web SnipVault menggunakan OWASP ZAP 2.17.0. SnipVault (https://vulnlab.cyphera.my.id) adalah sebuah platform berbagi code snippet dan catatan yang sengaja dibuat rentan (deliberately vulnerable) sebagai target lab resmi mata kuliah DevSecOps. Pengujian dilakukan oleh Kelompok 6 dengan menerapkan empat metode scanning ZAP — Traditional Spider, AJAX Spider, Passive Scan, dan Active Scan — yang dilengkapi dengan pengujian manual terarah pada endpoint berisiko tinggi (IDOR, SSTI, dan SSRF).</w:t>
      </w:r>
    </w:p>
    <w:p>
      <w:pPr>
        <w:spacing w:after="160" w:line="360" w:lineRule="auto"/>
        <w:jc w:val="both"/>
      </w:pPr>
      <w:r>
        <w:rPr>
          <w:rFonts w:ascii="Cambria" w:cs="Cambria" w:eastAsia="Cambria" w:hAnsi="Cambria"/>
          <w:color w:val="000000"/>
          <w:sz w:val="24"/>
          <w:szCs w:val="24"/>
        </w:rPr>
        <w:t xml:space="preserve">Hasil Active Scan OWASP ZAP (setelah dideduplikasi per jenis alert) menemukan total 18 jenis alert yang terdistribusi sebagai berikut:</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600"/>
        <w:gridCol w:w="3400"/>
      </w:tblGrid>
      <w:tr>
        <w:trPr>
          <w:cantSplit/>
          <w:tblHeader/>
        </w:trPr>
        <w:tc>
          <w:tcPr>
            <w:tcW w:type="dxa" w:w="2900"/>
            <w:shd w:fill="0C343D"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b/>
                <w:bCs/>
                <w:color w:val="FFFFFF"/>
                <w:sz w:val="20"/>
                <w:szCs w:val="20"/>
              </w:rPr>
              <w:t xml:space="preserve">Tingkat Severity</w:t>
            </w:r>
          </w:p>
        </w:tc>
        <w:tc>
          <w:tcPr>
            <w:tcW w:type="dxa" w:w="1600"/>
            <w:shd w:fill="0C343D" w:color="auto" w:val="clear"/>
            <w:tcMar>
              <w:top w:type="dxa" w:w="60"/>
              <w:left w:type="dxa" w:w="90"/>
              <w:bottom w:type="dxa" w:w="60"/>
              <w:right w:type="dxa" w:w="90"/>
            </w:tcMar>
            <w:vAlign w:val="center"/>
          </w:tcPr>
          <w:p>
            <w:pPr>
              <w:spacing w:after="0" w:line="276" w:lineRule="auto"/>
              <w:jc w:val="center"/>
            </w:pPr>
            <w:r>
              <w:rPr>
                <w:rFonts w:ascii="Cambria" w:cs="Cambria" w:eastAsia="Cambria" w:hAnsi="Cambria"/>
                <w:b/>
                <w:bCs/>
                <w:color w:val="FFFFFF"/>
                <w:sz w:val="20"/>
                <w:szCs w:val="20"/>
              </w:rPr>
              <w:t xml:space="preserve">Jumlah Alert</w:t>
            </w:r>
          </w:p>
        </w:tc>
        <w:tc>
          <w:tcPr>
            <w:tcW w:type="dxa" w:w="3400"/>
            <w:shd w:fill="0C343D"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b/>
                <w:bCs/>
                <w:color w:val="FFFFFF"/>
                <w:sz w:val="20"/>
                <w:szCs w:val="20"/>
              </w:rPr>
              <w:t xml:space="preserve">Keterangan</w:t>
            </w:r>
          </w:p>
        </w:tc>
      </w:tr>
      <w:tr>
        <w:trPr>
          <w:cantSplit/>
        </w:trPr>
        <w:tc>
          <w:tcPr>
            <w:tcW w:type="dxa" w:w="2900"/>
            <w:shd w:fill="C0392B"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b/>
                <w:bCs/>
                <w:color w:val="FFFFFF"/>
                <w:sz w:val="20"/>
                <w:szCs w:val="20"/>
              </w:rPr>
              <w:t xml:space="preserve">High</w:t>
            </w:r>
          </w:p>
        </w:tc>
        <w:tc>
          <w:tcPr>
            <w:tcW w:type="dxa" w:w="1600"/>
            <w:tcMar>
              <w:top w:type="dxa" w:w="60"/>
              <w:left w:type="dxa" w:w="90"/>
              <w:bottom w:type="dxa" w:w="60"/>
              <w:right w:type="dxa" w:w="90"/>
            </w:tcMar>
            <w:vAlign w:val="center"/>
          </w:tcPr>
          <w:p>
            <w:pPr>
              <w:spacing w:after="0" w:line="276" w:lineRule="auto"/>
              <w:jc w:val="center"/>
            </w:pPr>
            <w:r>
              <w:rPr>
                <w:rFonts w:ascii="Cambria" w:cs="Cambria" w:eastAsia="Cambria" w:hAnsi="Cambria"/>
                <w:b/>
                <w:bCs/>
                <w:color w:val="000000"/>
                <w:sz w:val="20"/>
                <w:szCs w:val="20"/>
              </w:rPr>
              <w:t xml:space="preserve">1</w:t>
            </w:r>
          </w:p>
        </w:tc>
        <w:tc>
          <w:tcPr>
            <w:tcW w:type="dxa" w:w="3400"/>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Harus segera diperbaiki</w:t>
            </w:r>
          </w:p>
        </w:tc>
      </w:tr>
      <w:tr>
        <w:trPr>
          <w:cantSplit/>
        </w:trPr>
        <w:tc>
          <w:tcPr>
            <w:tcW w:type="dxa" w:w="2900"/>
            <w:shd w:fill="E67E22"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b/>
                <w:bCs/>
                <w:color w:val="FFFFFF"/>
                <w:sz w:val="20"/>
                <w:szCs w:val="20"/>
              </w:rPr>
              <w:t xml:space="preserve">Medium</w:t>
            </w:r>
          </w:p>
        </w:tc>
        <w:tc>
          <w:tcPr>
            <w:tcW w:type="dxa" w:w="1600"/>
            <w:shd w:fill="EFEFEF" w:color="auto" w:val="clear"/>
            <w:tcMar>
              <w:top w:type="dxa" w:w="60"/>
              <w:left w:type="dxa" w:w="90"/>
              <w:bottom w:type="dxa" w:w="60"/>
              <w:right w:type="dxa" w:w="90"/>
            </w:tcMar>
            <w:vAlign w:val="center"/>
          </w:tcPr>
          <w:p>
            <w:pPr>
              <w:spacing w:after="0" w:line="276" w:lineRule="auto"/>
              <w:jc w:val="center"/>
            </w:pPr>
            <w:r>
              <w:rPr>
                <w:rFonts w:ascii="Cambria" w:cs="Cambria" w:eastAsia="Cambria" w:hAnsi="Cambria"/>
                <w:b/>
                <w:bCs/>
                <w:color w:val="000000"/>
                <w:sz w:val="20"/>
                <w:szCs w:val="20"/>
              </w:rPr>
              <w:t xml:space="preserve">5</w:t>
            </w:r>
          </w:p>
        </w:tc>
        <w:tc>
          <w:tcPr>
            <w:tcW w:type="dxa" w:w="34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Prioritas tinggi</w:t>
            </w:r>
          </w:p>
        </w:tc>
      </w:tr>
      <w:tr>
        <w:trPr>
          <w:cantSplit/>
        </w:trPr>
        <w:tc>
          <w:tcPr>
            <w:tcW w:type="dxa" w:w="2900"/>
            <w:shd w:fill="F1C40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b/>
                <w:bCs/>
                <w:color w:val="000000"/>
                <w:sz w:val="20"/>
                <w:szCs w:val="20"/>
              </w:rPr>
              <w:t xml:space="preserve">Low</w:t>
            </w:r>
          </w:p>
        </w:tc>
        <w:tc>
          <w:tcPr>
            <w:tcW w:type="dxa" w:w="1600"/>
            <w:tcMar>
              <w:top w:type="dxa" w:w="60"/>
              <w:left w:type="dxa" w:w="90"/>
              <w:bottom w:type="dxa" w:w="60"/>
              <w:right w:type="dxa" w:w="90"/>
            </w:tcMar>
            <w:vAlign w:val="center"/>
          </w:tcPr>
          <w:p>
            <w:pPr>
              <w:spacing w:after="0" w:line="276" w:lineRule="auto"/>
              <w:jc w:val="center"/>
            </w:pPr>
            <w:r>
              <w:rPr>
                <w:rFonts w:ascii="Cambria" w:cs="Cambria" w:eastAsia="Cambria" w:hAnsi="Cambria"/>
                <w:b/>
                <w:bCs/>
                <w:color w:val="000000"/>
                <w:sz w:val="20"/>
                <w:szCs w:val="20"/>
              </w:rPr>
              <w:t xml:space="preserve">6</w:t>
            </w:r>
          </w:p>
        </w:tc>
        <w:tc>
          <w:tcPr>
            <w:tcW w:type="dxa" w:w="3400"/>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Sebaiknya diperbaiki</w:t>
            </w:r>
          </w:p>
        </w:tc>
      </w:tr>
      <w:tr>
        <w:trPr>
          <w:cantSplit/>
        </w:trPr>
        <w:tc>
          <w:tcPr>
            <w:tcW w:type="dxa" w:w="2900"/>
            <w:shd w:fill="3498DB"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b/>
                <w:bCs/>
                <w:color w:val="FFFFFF"/>
                <w:sz w:val="20"/>
                <w:szCs w:val="20"/>
              </w:rPr>
              <w:t xml:space="preserve">Informational</w:t>
            </w:r>
          </w:p>
        </w:tc>
        <w:tc>
          <w:tcPr>
            <w:tcW w:type="dxa" w:w="1600"/>
            <w:shd w:fill="EFEFEF" w:color="auto" w:val="clear"/>
            <w:tcMar>
              <w:top w:type="dxa" w:w="60"/>
              <w:left w:type="dxa" w:w="90"/>
              <w:bottom w:type="dxa" w:w="60"/>
              <w:right w:type="dxa" w:w="90"/>
            </w:tcMar>
            <w:vAlign w:val="center"/>
          </w:tcPr>
          <w:p>
            <w:pPr>
              <w:spacing w:after="0" w:line="276" w:lineRule="auto"/>
              <w:jc w:val="center"/>
            </w:pPr>
            <w:r>
              <w:rPr>
                <w:rFonts w:ascii="Cambria" w:cs="Cambria" w:eastAsia="Cambria" w:hAnsi="Cambria"/>
                <w:b/>
                <w:bCs/>
                <w:color w:val="000000"/>
                <w:sz w:val="20"/>
                <w:szCs w:val="20"/>
              </w:rPr>
              <w:t xml:space="preserve">6</w:t>
            </w:r>
          </w:p>
        </w:tc>
        <w:tc>
          <w:tcPr>
            <w:tcW w:type="dxa" w:w="34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Catatan / hardening</w:t>
            </w:r>
          </w:p>
        </w:tc>
      </w:tr>
    </w:tbl>
    <w:p>
      <w:pPr>
        <w:spacing w:after="120" w:line="360" w:lineRule="auto"/>
      </w:pPr>
    </w:p>
    <w:p>
      <w:pPr>
        <w:spacing w:after="160" w:line="360" w:lineRule="auto"/>
        <w:jc w:val="both"/>
      </w:pPr>
      <w:r>
        <w:rPr>
          <w:rFonts w:ascii="Cambria" w:cs="Cambria" w:eastAsia="Cambria" w:hAnsi="Cambria"/>
          <w:color w:val="000000"/>
          <w:sz w:val="24"/>
          <w:szCs w:val="24"/>
        </w:rPr>
        <w:t xml:space="preserve">Scanner otomatis OWASP ZAP mengkonfirmasi satu temuan High, yaitu Cross-Site Scripting (Reflected) pada parameter q di endpoint /search, selain sejumlah temuan Medium (konfigurasi header keamanan dan Anti-CSRF) dan Low. Perlu dicatat bahwa DAST otomatis memiliki keterbatasan: kerentanan yang bergantung pada logika aplikasi atau endpoint POST tidak selalu terdeteksi oleh scanner. Oleh karena itu kelompok melengkapinya dengan pengujian manual terarah (Tugas E) yang berhasil mengkonfirmasi empat kerentanan tambahan berdampak tinggi: Server-Side Template Injection (SSTI) pada /preview, Insecure Direct Object Reference (IDOR) pada /note/{id} yang membocorkan kredensial infrastruktur milik akun admin, Server-Side Request Forgery (SSRF) pada /fetch, dan Sensitive Data Exposure pada /api/users yang membocorkan seluruh hash password dan API key pengguna. Rincian temuan otomatis dan manual disajikan terpisah pada Bagian V.</w:t>
      </w:r>
    </w:p>
    <w:p>
      <w:pPr>
        <w:pStyle w:val="Heading1"/>
        <w:keepNext/>
        <w:spacing w:after="160" w:before="280" w:line="360" w:lineRule="auto"/>
      </w:pPr>
      <w:r>
        <w:rPr>
          <w:rFonts w:ascii="Cambria" w:cs="Cambria" w:eastAsia="Cambria" w:hAnsi="Cambria"/>
          <w:b/>
          <w:bCs/>
          <w:color w:val="000000"/>
          <w:sz w:val="28"/>
          <w:szCs w:val="28"/>
        </w:rPr>
        <w:t xml:space="preserve">II.  Profil Target &amp; Lingkup Pengujian</w:t>
      </w:r>
    </w:p>
    <w:p>
      <w:pPr>
        <w:pStyle w:val="Heading2"/>
        <w:keepNext/>
        <w:spacing w:after="120" w:before="200" w:line="360" w:lineRule="auto"/>
      </w:pPr>
      <w:r>
        <w:rPr>
          <w:rFonts w:ascii="Cambria" w:cs="Cambria" w:eastAsia="Cambria" w:hAnsi="Cambria"/>
          <w:b/>
          <w:bCs/>
          <w:color w:val="000000"/>
          <w:sz w:val="26"/>
          <w:szCs w:val="26"/>
        </w:rPr>
        <w:t xml:space="preserve">2.1  Informasi Target</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5300"/>
      </w:tblGrid>
      <w:tr>
        <w:trPr>
          <w:cantSplit/>
        </w:trPr>
        <w:tc>
          <w:tcPr>
            <w:tcW w:type="dxa" w:w="2600"/>
            <w:tcMar>
              <w:top w:type="dxa" w:w="60"/>
              <w:left w:type="dxa" w:w="90"/>
              <w:bottom w:type="dxa" w:w="60"/>
              <w:right w:type="dxa" w:w="90"/>
            </w:tcMar>
            <w:vAlign w:val="center"/>
          </w:tcPr>
          <w:p>
            <w:pPr>
              <w:spacing w:after="0" w:line="276" w:lineRule="auto"/>
              <w:jc w:val="left"/>
            </w:pPr>
            <w:r>
              <w:rPr>
                <w:rFonts w:ascii="Cambria" w:cs="Cambria" w:eastAsia="Cambria" w:hAnsi="Cambria"/>
                <w:b/>
                <w:bCs/>
                <w:color w:val="000000"/>
                <w:sz w:val="20"/>
                <w:szCs w:val="20"/>
              </w:rPr>
              <w:t xml:space="preserve">Nama Aplikasi</w:t>
            </w:r>
          </w:p>
        </w:tc>
        <w:tc>
          <w:tcPr>
            <w:tcW w:type="dxa" w:w="5300"/>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SnipVault — Platform berbagi code snippet &amp; catatan</w:t>
            </w:r>
          </w:p>
        </w:tc>
      </w:tr>
      <w:tr>
        <w:trPr>
          <w:cantSplit/>
        </w:trPr>
        <w:tc>
          <w:tcPr>
            <w:tcW w:type="dxa" w:w="26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b/>
                <w:bCs/>
                <w:color w:val="000000"/>
                <w:sz w:val="20"/>
                <w:szCs w:val="20"/>
              </w:rPr>
              <w:t xml:space="preserve">URL Target</w:t>
            </w:r>
          </w:p>
        </w:tc>
        <w:tc>
          <w:tcPr>
            <w:tcW w:type="dxa" w:w="5300"/>
            <w:shd w:fill="EFEFEF" w:color="auto" w:val="clear"/>
            <w:tcMar>
              <w:top w:type="dxa" w:w="60"/>
              <w:left w:type="dxa" w:w="90"/>
              <w:bottom w:type="dxa" w:w="60"/>
              <w:right w:type="dxa" w:w="90"/>
            </w:tcMar>
            <w:vAlign w:val="center"/>
          </w:tcPr>
          <w:p>
            <w:pPr>
              <w:spacing w:after="0" w:line="276" w:lineRule="auto"/>
              <w:jc w:val="left"/>
            </w:pPr>
            <w:r>
              <w:rPr>
                <w:rFonts w:ascii="Consolas" w:cs="Consolas" w:eastAsia="Consolas" w:hAnsi="Consolas"/>
                <w:color w:val="000000"/>
                <w:sz w:val="20"/>
                <w:szCs w:val="20"/>
              </w:rPr>
              <w:t xml:space="preserve">https://vulnlab.cyphera.my.id</w:t>
            </w:r>
          </w:p>
        </w:tc>
      </w:tr>
      <w:tr>
        <w:trPr>
          <w:cantSplit/>
        </w:trPr>
        <w:tc>
          <w:tcPr>
            <w:tcW w:type="dxa" w:w="2600"/>
            <w:tcMar>
              <w:top w:type="dxa" w:w="60"/>
              <w:left w:type="dxa" w:w="90"/>
              <w:bottom w:type="dxa" w:w="60"/>
              <w:right w:type="dxa" w:w="90"/>
            </w:tcMar>
            <w:vAlign w:val="center"/>
          </w:tcPr>
          <w:p>
            <w:pPr>
              <w:spacing w:after="0" w:line="276" w:lineRule="auto"/>
              <w:jc w:val="left"/>
            </w:pPr>
            <w:r>
              <w:rPr>
                <w:rFonts w:ascii="Cambria" w:cs="Cambria" w:eastAsia="Cambria" w:hAnsi="Cambria"/>
                <w:b/>
                <w:bCs/>
                <w:color w:val="000000"/>
                <w:sz w:val="20"/>
                <w:szCs w:val="20"/>
              </w:rPr>
              <w:t xml:space="preserve">Teknologi</w:t>
            </w:r>
          </w:p>
        </w:tc>
        <w:tc>
          <w:tcPr>
            <w:tcW w:type="dxa" w:w="5300"/>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Node.js + Express + EJS (Server: Vercel, X-Powered-By: Express)</w:t>
            </w:r>
          </w:p>
        </w:tc>
      </w:tr>
      <w:tr>
        <w:trPr>
          <w:cantSplit/>
        </w:trPr>
        <w:tc>
          <w:tcPr>
            <w:tcW w:type="dxa" w:w="26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b/>
                <w:bCs/>
                <w:color w:val="000000"/>
                <w:sz w:val="20"/>
                <w:szCs w:val="20"/>
              </w:rPr>
              <w:t xml:space="preserve">Tools DAST</w:t>
            </w:r>
          </w:p>
        </w:tc>
        <w:tc>
          <w:tcPr>
            <w:tcW w:type="dxa" w:w="53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OWASP ZAP 2.17.0 (Desktop Edition)</w:t>
            </w:r>
          </w:p>
        </w:tc>
      </w:tr>
      <w:tr>
        <w:trPr>
          <w:cantSplit/>
        </w:trPr>
        <w:tc>
          <w:tcPr>
            <w:tcW w:type="dxa" w:w="2600"/>
            <w:tcMar>
              <w:top w:type="dxa" w:w="60"/>
              <w:left w:type="dxa" w:w="90"/>
              <w:bottom w:type="dxa" w:w="60"/>
              <w:right w:type="dxa" w:w="90"/>
            </w:tcMar>
            <w:vAlign w:val="center"/>
          </w:tcPr>
          <w:p>
            <w:pPr>
              <w:spacing w:after="0" w:line="276" w:lineRule="auto"/>
              <w:jc w:val="left"/>
            </w:pPr>
            <w:r>
              <w:rPr>
                <w:rFonts w:ascii="Cambria" w:cs="Cambria" w:eastAsia="Cambria" w:hAnsi="Cambria"/>
                <w:b/>
                <w:bCs/>
                <w:color w:val="000000"/>
                <w:sz w:val="20"/>
                <w:szCs w:val="20"/>
              </w:rPr>
              <w:t xml:space="preserve">Tanggal Pengujian</w:t>
            </w:r>
          </w:p>
        </w:tc>
        <w:tc>
          <w:tcPr>
            <w:tcW w:type="dxa" w:w="5300"/>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Senin, 19 Oktober 2026</w:t>
            </w:r>
          </w:p>
        </w:tc>
      </w:tr>
      <w:tr>
        <w:trPr>
          <w:cantSplit/>
        </w:trPr>
        <w:tc>
          <w:tcPr>
            <w:tcW w:type="dxa" w:w="26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b/>
                <w:bCs/>
                <w:color w:val="000000"/>
                <w:sz w:val="20"/>
                <w:szCs w:val="20"/>
              </w:rPr>
              <w:t xml:space="preserve">Durasi</w:t>
            </w:r>
          </w:p>
        </w:tc>
        <w:tc>
          <w:tcPr>
            <w:tcW w:type="dxa" w:w="53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 90 menit</w:t>
            </w:r>
          </w:p>
        </w:tc>
      </w:tr>
      <w:tr>
        <w:trPr>
          <w:cantSplit/>
        </w:trPr>
        <w:tc>
          <w:tcPr>
            <w:tcW w:type="dxa" w:w="2600"/>
            <w:tcMar>
              <w:top w:type="dxa" w:w="60"/>
              <w:left w:type="dxa" w:w="90"/>
              <w:bottom w:type="dxa" w:w="60"/>
              <w:right w:type="dxa" w:w="90"/>
            </w:tcMar>
            <w:vAlign w:val="center"/>
          </w:tcPr>
          <w:p>
            <w:pPr>
              <w:spacing w:after="0" w:line="276" w:lineRule="auto"/>
              <w:jc w:val="left"/>
            </w:pPr>
            <w:r>
              <w:rPr>
                <w:rFonts w:ascii="Cambria" w:cs="Cambria" w:eastAsia="Cambria" w:hAnsi="Cambria"/>
                <w:b/>
                <w:bCs/>
                <w:color w:val="000000"/>
                <w:sz w:val="20"/>
                <w:szCs w:val="20"/>
              </w:rPr>
              <w:t xml:space="preserve">Dosen</w:t>
            </w:r>
          </w:p>
        </w:tc>
        <w:tc>
          <w:tcPr>
            <w:tcW w:type="dxa" w:w="5300"/>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April Rustianto, S.Komp., M.T., CCIE</w:t>
            </w:r>
          </w:p>
        </w:tc>
      </w:tr>
    </w:tbl>
    <w:p>
      <w:pPr>
        <w:spacing w:after="120" w:line="360" w:lineRule="auto"/>
      </w:pPr>
    </w:p>
    <w:p>
      <w:pPr>
        <w:spacing w:after="160" w:line="360" w:lineRule="auto"/>
        <w:jc w:val="both"/>
      </w:pPr>
      <w:r>
        <w:rPr>
          <w:rFonts w:ascii="Cambria" w:cs="Cambria" w:eastAsia="Cambria" w:hAnsi="Cambria"/>
          <w:color w:val="000000"/>
          <w:sz w:val="24"/>
          <w:szCs w:val="24"/>
        </w:rPr>
        <w:t xml:space="preserve">Catatan otorisasi: SnipVault adalah lab resmi yang disediakan untuk praktikum ini, sehingga Active Scan (yang mengirim payload serangan nyata) diperbolehkan. Pengujian tidak pernah dilakukan terhadap aplikasi produksi atau milik pihak lain.</w:t>
      </w:r>
    </w:p>
    <w:p>
      <w:pPr>
        <w:pStyle w:val="Heading2"/>
        <w:keepNext/>
        <w:spacing w:after="120" w:before="200" w:line="360" w:lineRule="auto"/>
      </w:pPr>
      <w:r>
        <w:rPr>
          <w:rFonts w:ascii="Cambria" w:cs="Cambria" w:eastAsia="Cambria" w:hAnsi="Cambria"/>
          <w:b/>
          <w:bCs/>
          <w:color w:val="000000"/>
          <w:sz w:val="26"/>
          <w:szCs w:val="26"/>
        </w:rPr>
        <w:t xml:space="preserve">2.2  Permukaan Serangan (Endpoint)</w:t>
      </w:r>
    </w:p>
    <w:p>
      <w:pPr>
        <w:spacing w:after="160" w:line="360" w:lineRule="auto"/>
        <w:jc w:val="both"/>
      </w:pPr>
      <w:r>
        <w:rPr>
          <w:rFonts w:ascii="Cambria" w:cs="Cambria" w:eastAsia="Cambria" w:hAnsi="Cambria"/>
          <w:color w:val="000000"/>
          <w:sz w:val="24"/>
          <w:szCs w:val="24"/>
        </w:rPr>
        <w:t xml:space="preserve">Berdasarkan pemetaan Spider dan eksplorasi manual, endpoint utama aplikasi target beserta potensi kerentanannya adalah sebagai berikut:</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4400"/>
      </w:tblGrid>
      <w:tr>
        <w:trPr>
          <w:cantSplit/>
          <w:tblHeader/>
        </w:trPr>
        <w:tc>
          <w:tcPr>
            <w:tcW w:type="dxa" w:w="2300"/>
            <w:shd w:fill="0C343D"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b/>
                <w:bCs/>
                <w:color w:val="FFFFFF"/>
                <w:sz w:val="20"/>
                <w:szCs w:val="20"/>
              </w:rPr>
              <w:t xml:space="preserve">Endpoint / Fitur</w:t>
            </w:r>
          </w:p>
        </w:tc>
        <w:tc>
          <w:tcPr>
            <w:tcW w:type="dxa" w:w="1200"/>
            <w:shd w:fill="0C343D" w:color="auto" w:val="clear"/>
            <w:tcMar>
              <w:top w:type="dxa" w:w="60"/>
              <w:left w:type="dxa" w:w="90"/>
              <w:bottom w:type="dxa" w:w="60"/>
              <w:right w:type="dxa" w:w="90"/>
            </w:tcMar>
            <w:vAlign w:val="center"/>
          </w:tcPr>
          <w:p>
            <w:pPr>
              <w:spacing w:after="0" w:line="276" w:lineRule="auto"/>
              <w:jc w:val="center"/>
            </w:pPr>
            <w:r>
              <w:rPr>
                <w:rFonts w:ascii="Cambria" w:cs="Cambria" w:eastAsia="Cambria" w:hAnsi="Cambria"/>
                <w:b/>
                <w:bCs/>
                <w:color w:val="FFFFFF"/>
                <w:sz w:val="20"/>
                <w:szCs w:val="20"/>
              </w:rPr>
              <w:t xml:space="preserve">Metode</w:t>
            </w:r>
          </w:p>
        </w:tc>
        <w:tc>
          <w:tcPr>
            <w:tcW w:type="dxa" w:w="4400"/>
            <w:shd w:fill="0C343D"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b/>
                <w:bCs/>
                <w:color w:val="FFFFFF"/>
                <w:sz w:val="20"/>
                <w:szCs w:val="20"/>
              </w:rPr>
              <w:t xml:space="preserve">Potensi Vulnerability</w:t>
            </w:r>
          </w:p>
        </w:tc>
      </w:tr>
      <w:tr>
        <w:trPr>
          <w:cantSplit/>
        </w:trPr>
        <w:tc>
          <w:tcPr>
            <w:tcW w:type="dxa" w:w="2300"/>
            <w:tcMar>
              <w:top w:type="dxa" w:w="60"/>
              <w:left w:type="dxa" w:w="90"/>
              <w:bottom w:type="dxa" w:w="60"/>
              <w:right w:type="dxa" w:w="90"/>
            </w:tcMar>
            <w:vAlign w:val="center"/>
          </w:tcPr>
          <w:p>
            <w:pPr>
              <w:spacing w:after="0" w:line="276" w:lineRule="auto"/>
              <w:jc w:val="left"/>
            </w:pPr>
            <w:r>
              <w:rPr>
                <w:rFonts w:ascii="Consolas" w:cs="Consolas" w:eastAsia="Consolas" w:hAnsi="Consolas"/>
                <w:color w:val="000000"/>
                <w:sz w:val="20"/>
                <w:szCs w:val="20"/>
              </w:rPr>
              <w:t xml:space="preserve">/</w:t>
            </w:r>
          </w:p>
        </w:tc>
        <w:tc>
          <w:tcPr>
            <w:tcW w:type="dxa" w:w="1200"/>
            <w:tcMar>
              <w:top w:type="dxa" w:w="60"/>
              <w:left w:type="dxa" w:w="90"/>
              <w:bottom w:type="dxa" w:w="60"/>
              <w:right w:type="dxa" w:w="90"/>
            </w:tcMar>
            <w:vAlign w:val="center"/>
          </w:tcPr>
          <w:p>
            <w:pPr>
              <w:spacing w:after="0" w:line="276" w:lineRule="auto"/>
              <w:jc w:val="center"/>
            </w:pPr>
            <w:r>
              <w:rPr>
                <w:rFonts w:ascii="Cambria" w:cs="Cambria" w:eastAsia="Cambria" w:hAnsi="Cambria"/>
                <w:color w:val="000000"/>
                <w:sz w:val="20"/>
                <w:szCs w:val="20"/>
              </w:rPr>
              <w:t xml:space="preserve">GET</w:t>
            </w:r>
          </w:p>
        </w:tc>
        <w:tc>
          <w:tcPr>
            <w:tcW w:type="dxa" w:w="4400"/>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Info versi framework, konfigurasi</w:t>
            </w:r>
          </w:p>
        </w:tc>
      </w:tr>
      <w:tr>
        <w:trPr>
          <w:cantSplit/>
        </w:trPr>
        <w:tc>
          <w:tcPr>
            <w:tcW w:type="dxa" w:w="2300"/>
            <w:shd w:fill="EFEFEF" w:color="auto" w:val="clear"/>
            <w:tcMar>
              <w:top w:type="dxa" w:w="60"/>
              <w:left w:type="dxa" w:w="90"/>
              <w:bottom w:type="dxa" w:w="60"/>
              <w:right w:type="dxa" w:w="90"/>
            </w:tcMar>
            <w:vAlign w:val="center"/>
          </w:tcPr>
          <w:p>
            <w:pPr>
              <w:spacing w:after="0" w:line="276" w:lineRule="auto"/>
              <w:jc w:val="left"/>
            </w:pPr>
            <w:r>
              <w:rPr>
                <w:rFonts w:ascii="Consolas" w:cs="Consolas" w:eastAsia="Consolas" w:hAnsi="Consolas"/>
                <w:color w:val="000000"/>
                <w:sz w:val="20"/>
                <w:szCs w:val="20"/>
              </w:rPr>
              <w:t xml:space="preserve">/login</w:t>
            </w:r>
          </w:p>
        </w:tc>
        <w:tc>
          <w:tcPr>
            <w:tcW w:type="dxa" w:w="1200"/>
            <w:shd w:fill="EFEFEF" w:color="auto" w:val="clear"/>
            <w:tcMar>
              <w:top w:type="dxa" w:w="60"/>
              <w:left w:type="dxa" w:w="90"/>
              <w:bottom w:type="dxa" w:w="60"/>
              <w:right w:type="dxa" w:w="90"/>
            </w:tcMar>
            <w:vAlign w:val="center"/>
          </w:tcPr>
          <w:p>
            <w:pPr>
              <w:spacing w:after="0" w:line="276" w:lineRule="auto"/>
              <w:jc w:val="center"/>
            </w:pPr>
            <w:r>
              <w:rPr>
                <w:rFonts w:ascii="Cambria" w:cs="Cambria" w:eastAsia="Cambria" w:hAnsi="Cambria"/>
                <w:color w:val="000000"/>
                <w:sz w:val="20"/>
                <w:szCs w:val="20"/>
              </w:rPr>
              <w:t xml:space="preserve">POST</w:t>
            </w:r>
          </w:p>
        </w:tc>
        <w:tc>
          <w:tcPr>
            <w:tcW w:type="dxa" w:w="44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SQL Injection, Brute Force, CSRF</w:t>
            </w:r>
          </w:p>
        </w:tc>
      </w:tr>
      <w:tr>
        <w:trPr>
          <w:cantSplit/>
        </w:trPr>
        <w:tc>
          <w:tcPr>
            <w:tcW w:type="dxa" w:w="2300"/>
            <w:tcMar>
              <w:top w:type="dxa" w:w="60"/>
              <w:left w:type="dxa" w:w="90"/>
              <w:bottom w:type="dxa" w:w="60"/>
              <w:right w:type="dxa" w:w="90"/>
            </w:tcMar>
            <w:vAlign w:val="center"/>
          </w:tcPr>
          <w:p>
            <w:pPr>
              <w:spacing w:after="0" w:line="276" w:lineRule="auto"/>
              <w:jc w:val="left"/>
            </w:pPr>
            <w:r>
              <w:rPr>
                <w:rFonts w:ascii="Consolas" w:cs="Consolas" w:eastAsia="Consolas" w:hAnsi="Consolas"/>
                <w:color w:val="000000"/>
                <w:sz w:val="20"/>
                <w:szCs w:val="20"/>
              </w:rPr>
              <w:t xml:space="preserve">/register</w:t>
            </w:r>
          </w:p>
        </w:tc>
        <w:tc>
          <w:tcPr>
            <w:tcW w:type="dxa" w:w="1200"/>
            <w:tcMar>
              <w:top w:type="dxa" w:w="60"/>
              <w:left w:type="dxa" w:w="90"/>
              <w:bottom w:type="dxa" w:w="60"/>
              <w:right w:type="dxa" w:w="90"/>
            </w:tcMar>
            <w:vAlign w:val="center"/>
          </w:tcPr>
          <w:p>
            <w:pPr>
              <w:spacing w:after="0" w:line="276" w:lineRule="auto"/>
              <w:jc w:val="center"/>
            </w:pPr>
            <w:r>
              <w:rPr>
                <w:rFonts w:ascii="Cambria" w:cs="Cambria" w:eastAsia="Cambria" w:hAnsi="Cambria"/>
                <w:color w:val="000000"/>
                <w:sz w:val="20"/>
                <w:szCs w:val="20"/>
              </w:rPr>
              <w:t xml:space="preserve">POST</w:t>
            </w:r>
          </w:p>
        </w:tc>
        <w:tc>
          <w:tcPr>
            <w:tcW w:type="dxa" w:w="4400"/>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SQL Injection, Weak Password Policy</w:t>
            </w:r>
          </w:p>
        </w:tc>
      </w:tr>
      <w:tr>
        <w:trPr>
          <w:cantSplit/>
        </w:trPr>
        <w:tc>
          <w:tcPr>
            <w:tcW w:type="dxa" w:w="2300"/>
            <w:shd w:fill="EFEFEF" w:color="auto" w:val="clear"/>
            <w:tcMar>
              <w:top w:type="dxa" w:w="60"/>
              <w:left w:type="dxa" w:w="90"/>
              <w:bottom w:type="dxa" w:w="60"/>
              <w:right w:type="dxa" w:w="90"/>
            </w:tcMar>
            <w:vAlign w:val="center"/>
          </w:tcPr>
          <w:p>
            <w:pPr>
              <w:spacing w:after="0" w:line="276" w:lineRule="auto"/>
              <w:jc w:val="left"/>
            </w:pPr>
            <w:r>
              <w:rPr>
                <w:rFonts w:ascii="Consolas" w:cs="Consolas" w:eastAsia="Consolas" w:hAnsi="Consolas"/>
                <w:color w:val="000000"/>
                <w:sz w:val="20"/>
                <w:szCs w:val="20"/>
              </w:rPr>
              <w:t xml:space="preserve">/search?q=</w:t>
            </w:r>
          </w:p>
        </w:tc>
        <w:tc>
          <w:tcPr>
            <w:tcW w:type="dxa" w:w="1200"/>
            <w:shd w:fill="EFEFEF" w:color="auto" w:val="clear"/>
            <w:tcMar>
              <w:top w:type="dxa" w:w="60"/>
              <w:left w:type="dxa" w:w="90"/>
              <w:bottom w:type="dxa" w:w="60"/>
              <w:right w:type="dxa" w:w="90"/>
            </w:tcMar>
            <w:vAlign w:val="center"/>
          </w:tcPr>
          <w:p>
            <w:pPr>
              <w:spacing w:after="0" w:line="276" w:lineRule="auto"/>
              <w:jc w:val="center"/>
            </w:pPr>
            <w:r>
              <w:rPr>
                <w:rFonts w:ascii="Cambria" w:cs="Cambria" w:eastAsia="Cambria" w:hAnsi="Cambria"/>
                <w:color w:val="000000"/>
                <w:sz w:val="20"/>
                <w:szCs w:val="20"/>
              </w:rPr>
              <w:t xml:space="preserve">GET</w:t>
            </w:r>
          </w:p>
        </w:tc>
        <w:tc>
          <w:tcPr>
            <w:tcW w:type="dxa" w:w="44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Reflected XSS, SQL Injection</w:t>
            </w:r>
          </w:p>
        </w:tc>
      </w:tr>
      <w:tr>
        <w:trPr>
          <w:cantSplit/>
        </w:trPr>
        <w:tc>
          <w:tcPr>
            <w:tcW w:type="dxa" w:w="2300"/>
            <w:tcMar>
              <w:top w:type="dxa" w:w="60"/>
              <w:left w:type="dxa" w:w="90"/>
              <w:bottom w:type="dxa" w:w="60"/>
              <w:right w:type="dxa" w:w="90"/>
            </w:tcMar>
            <w:vAlign w:val="center"/>
          </w:tcPr>
          <w:p>
            <w:pPr>
              <w:spacing w:after="0" w:line="276" w:lineRule="auto"/>
              <w:jc w:val="left"/>
            </w:pPr>
            <w:r>
              <w:rPr>
                <w:rFonts w:ascii="Consolas" w:cs="Consolas" w:eastAsia="Consolas" w:hAnsi="Consolas"/>
                <w:color w:val="000000"/>
                <w:sz w:val="20"/>
                <w:szCs w:val="20"/>
              </w:rPr>
              <w:t xml:space="preserve">/note/{id}</w:t>
            </w:r>
          </w:p>
        </w:tc>
        <w:tc>
          <w:tcPr>
            <w:tcW w:type="dxa" w:w="1200"/>
            <w:tcMar>
              <w:top w:type="dxa" w:w="60"/>
              <w:left w:type="dxa" w:w="90"/>
              <w:bottom w:type="dxa" w:w="60"/>
              <w:right w:type="dxa" w:w="90"/>
            </w:tcMar>
            <w:vAlign w:val="center"/>
          </w:tcPr>
          <w:p>
            <w:pPr>
              <w:spacing w:after="0" w:line="276" w:lineRule="auto"/>
              <w:jc w:val="center"/>
            </w:pPr>
            <w:r>
              <w:rPr>
                <w:rFonts w:ascii="Cambria" w:cs="Cambria" w:eastAsia="Cambria" w:hAnsi="Cambria"/>
                <w:color w:val="000000"/>
                <w:sz w:val="20"/>
                <w:szCs w:val="20"/>
              </w:rPr>
              <w:t xml:space="preserve">GET</w:t>
            </w:r>
          </w:p>
        </w:tc>
        <w:tc>
          <w:tcPr>
            <w:tcW w:type="dxa" w:w="4400"/>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IDOR (Insecure Direct Object Reference)</w:t>
            </w:r>
          </w:p>
        </w:tc>
      </w:tr>
      <w:tr>
        <w:trPr>
          <w:cantSplit/>
        </w:trPr>
        <w:tc>
          <w:tcPr>
            <w:tcW w:type="dxa" w:w="2300"/>
            <w:shd w:fill="EFEFEF" w:color="auto" w:val="clear"/>
            <w:tcMar>
              <w:top w:type="dxa" w:w="60"/>
              <w:left w:type="dxa" w:w="90"/>
              <w:bottom w:type="dxa" w:w="60"/>
              <w:right w:type="dxa" w:w="90"/>
            </w:tcMar>
            <w:vAlign w:val="center"/>
          </w:tcPr>
          <w:p>
            <w:pPr>
              <w:spacing w:after="0" w:line="276" w:lineRule="auto"/>
              <w:jc w:val="left"/>
            </w:pPr>
            <w:r>
              <w:rPr>
                <w:rFonts w:ascii="Consolas" w:cs="Consolas" w:eastAsia="Consolas" w:hAnsi="Consolas"/>
                <w:color w:val="000000"/>
                <w:sz w:val="20"/>
                <w:szCs w:val="20"/>
              </w:rPr>
              <w:t xml:space="preserve">/fetch?url= (Link Preview)</w:t>
            </w:r>
          </w:p>
        </w:tc>
        <w:tc>
          <w:tcPr>
            <w:tcW w:type="dxa" w:w="1200"/>
            <w:shd w:fill="EFEFEF" w:color="auto" w:val="clear"/>
            <w:tcMar>
              <w:top w:type="dxa" w:w="60"/>
              <w:left w:type="dxa" w:w="90"/>
              <w:bottom w:type="dxa" w:w="60"/>
              <w:right w:type="dxa" w:w="90"/>
            </w:tcMar>
            <w:vAlign w:val="center"/>
          </w:tcPr>
          <w:p>
            <w:pPr>
              <w:spacing w:after="0" w:line="276" w:lineRule="auto"/>
              <w:jc w:val="center"/>
            </w:pPr>
            <w:r>
              <w:rPr>
                <w:rFonts w:ascii="Cambria" w:cs="Cambria" w:eastAsia="Cambria" w:hAnsi="Cambria"/>
                <w:color w:val="000000"/>
                <w:sz w:val="20"/>
                <w:szCs w:val="20"/>
              </w:rPr>
              <w:t xml:space="preserve">GET</w:t>
            </w:r>
          </w:p>
        </w:tc>
        <w:tc>
          <w:tcPr>
            <w:tcW w:type="dxa" w:w="44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SSRF (Server-Side Request Forgery)</w:t>
            </w:r>
          </w:p>
        </w:tc>
      </w:tr>
      <w:tr>
        <w:trPr>
          <w:cantSplit/>
        </w:trPr>
        <w:tc>
          <w:tcPr>
            <w:tcW w:type="dxa" w:w="2300"/>
            <w:tcMar>
              <w:top w:type="dxa" w:w="60"/>
              <w:left w:type="dxa" w:w="90"/>
              <w:bottom w:type="dxa" w:w="60"/>
              <w:right w:type="dxa" w:w="90"/>
            </w:tcMar>
            <w:vAlign w:val="center"/>
          </w:tcPr>
          <w:p>
            <w:pPr>
              <w:spacing w:after="0" w:line="276" w:lineRule="auto"/>
              <w:jc w:val="left"/>
            </w:pPr>
            <w:r>
              <w:rPr>
                <w:rFonts w:ascii="Consolas" w:cs="Consolas" w:eastAsia="Consolas" w:hAnsi="Consolas"/>
                <w:color w:val="000000"/>
                <w:sz w:val="20"/>
                <w:szCs w:val="20"/>
              </w:rPr>
              <w:t xml:space="preserve">/preview (Note Preview)</w:t>
            </w:r>
          </w:p>
        </w:tc>
        <w:tc>
          <w:tcPr>
            <w:tcW w:type="dxa" w:w="1200"/>
            <w:tcMar>
              <w:top w:type="dxa" w:w="60"/>
              <w:left w:type="dxa" w:w="90"/>
              <w:bottom w:type="dxa" w:w="60"/>
              <w:right w:type="dxa" w:w="90"/>
            </w:tcMar>
            <w:vAlign w:val="center"/>
          </w:tcPr>
          <w:p>
            <w:pPr>
              <w:spacing w:after="0" w:line="276" w:lineRule="auto"/>
              <w:jc w:val="center"/>
            </w:pPr>
            <w:r>
              <w:rPr>
                <w:rFonts w:ascii="Cambria" w:cs="Cambria" w:eastAsia="Cambria" w:hAnsi="Cambria"/>
                <w:color w:val="000000"/>
                <w:sz w:val="20"/>
                <w:szCs w:val="20"/>
              </w:rPr>
              <w:t xml:space="preserve">POST</w:t>
            </w:r>
          </w:p>
        </w:tc>
        <w:tc>
          <w:tcPr>
            <w:tcW w:type="dxa" w:w="4400"/>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SSTI (Server-Side Template Injection)</w:t>
            </w:r>
          </w:p>
        </w:tc>
      </w:tr>
      <w:tr>
        <w:trPr>
          <w:cantSplit/>
        </w:trPr>
        <w:tc>
          <w:tcPr>
            <w:tcW w:type="dxa" w:w="2300"/>
            <w:shd w:fill="EFEFEF" w:color="auto" w:val="clear"/>
            <w:tcMar>
              <w:top w:type="dxa" w:w="60"/>
              <w:left w:type="dxa" w:w="90"/>
              <w:bottom w:type="dxa" w:w="60"/>
              <w:right w:type="dxa" w:w="90"/>
            </w:tcMar>
            <w:vAlign w:val="center"/>
          </w:tcPr>
          <w:p>
            <w:pPr>
              <w:spacing w:after="0" w:line="276" w:lineRule="auto"/>
              <w:jc w:val="left"/>
            </w:pPr>
            <w:r>
              <w:rPr>
                <w:rFonts w:ascii="Consolas" w:cs="Consolas" w:eastAsia="Consolas" w:hAnsi="Consolas"/>
                <w:color w:val="000000"/>
                <w:sz w:val="20"/>
                <w:szCs w:val="20"/>
              </w:rPr>
              <w:t xml:space="preserve">/upload</w:t>
            </w:r>
          </w:p>
        </w:tc>
        <w:tc>
          <w:tcPr>
            <w:tcW w:type="dxa" w:w="1200"/>
            <w:shd w:fill="EFEFEF" w:color="auto" w:val="clear"/>
            <w:tcMar>
              <w:top w:type="dxa" w:w="60"/>
              <w:left w:type="dxa" w:w="90"/>
              <w:bottom w:type="dxa" w:w="60"/>
              <w:right w:type="dxa" w:w="90"/>
            </w:tcMar>
            <w:vAlign w:val="center"/>
          </w:tcPr>
          <w:p>
            <w:pPr>
              <w:spacing w:after="0" w:line="276" w:lineRule="auto"/>
              <w:jc w:val="center"/>
            </w:pPr>
            <w:r>
              <w:rPr>
                <w:rFonts w:ascii="Cambria" w:cs="Cambria" w:eastAsia="Cambria" w:hAnsi="Cambria"/>
                <w:color w:val="000000"/>
                <w:sz w:val="20"/>
                <w:szCs w:val="20"/>
              </w:rPr>
              <w:t xml:space="preserve">POST</w:t>
            </w:r>
          </w:p>
        </w:tc>
        <w:tc>
          <w:tcPr>
            <w:tcW w:type="dxa" w:w="44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Unrestricted File Upload, Stored XSS</w:t>
            </w:r>
          </w:p>
        </w:tc>
      </w:tr>
      <w:tr>
        <w:trPr>
          <w:cantSplit/>
        </w:trPr>
        <w:tc>
          <w:tcPr>
            <w:tcW w:type="dxa" w:w="2300"/>
            <w:tcMar>
              <w:top w:type="dxa" w:w="60"/>
              <w:left w:type="dxa" w:w="90"/>
              <w:bottom w:type="dxa" w:w="60"/>
              <w:right w:type="dxa" w:w="90"/>
            </w:tcMar>
            <w:vAlign w:val="center"/>
          </w:tcPr>
          <w:p>
            <w:pPr>
              <w:spacing w:after="0" w:line="276" w:lineRule="auto"/>
              <w:jc w:val="left"/>
            </w:pPr>
            <w:r>
              <w:rPr>
                <w:rFonts w:ascii="Consolas" w:cs="Consolas" w:eastAsia="Consolas" w:hAnsi="Consolas"/>
                <w:color w:val="000000"/>
                <w:sz w:val="20"/>
                <w:szCs w:val="20"/>
              </w:rPr>
              <w:t xml:space="preserve">/api/users, /backup.sql</w:t>
            </w:r>
          </w:p>
        </w:tc>
        <w:tc>
          <w:tcPr>
            <w:tcW w:type="dxa" w:w="1200"/>
            <w:tcMar>
              <w:top w:type="dxa" w:w="60"/>
              <w:left w:type="dxa" w:w="90"/>
              <w:bottom w:type="dxa" w:w="60"/>
              <w:right w:type="dxa" w:w="90"/>
            </w:tcMar>
            <w:vAlign w:val="center"/>
          </w:tcPr>
          <w:p>
            <w:pPr>
              <w:spacing w:after="0" w:line="276" w:lineRule="auto"/>
              <w:jc w:val="center"/>
            </w:pPr>
            <w:r>
              <w:rPr>
                <w:rFonts w:ascii="Cambria" w:cs="Cambria" w:eastAsia="Cambria" w:hAnsi="Cambria"/>
                <w:color w:val="000000"/>
                <w:sz w:val="20"/>
                <w:szCs w:val="20"/>
              </w:rPr>
              <w:t xml:space="preserve">GET</w:t>
            </w:r>
          </w:p>
        </w:tc>
        <w:tc>
          <w:tcPr>
            <w:tcW w:type="dxa" w:w="4400"/>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Sensitive Data Exposure</w:t>
            </w:r>
          </w:p>
        </w:tc>
      </w:tr>
    </w:tbl>
    <w:p>
      <w:pPr>
        <w:keepNext/>
        <w:spacing w:after="40" w:before="120"/>
        <w:jc w:val="center"/>
      </w:pPr>
      <w:r>
        <w:drawing>
          <wp:inline distT="0" distB="0" distL="0" distR="0">
            <wp:extent cx="4476750" cy="19621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1962150"/>
                    </a:xfrm>
                    <a:prstGeom prst="rect">
                      <a:avLst/>
                    </a:prstGeom>
                  </pic:spPr>
                </pic:pic>
              </a:graphicData>
            </a:graphic>
          </wp:inline>
        </w:drawing>
      </w:r>
    </w:p>
    <w:p>
      <w:pPr>
        <w:spacing w:after="200"/>
        <w:jc w:val="center"/>
      </w:pPr>
      <w:r>
        <w:rPr>
          <w:rFonts w:ascii="Cambria" w:cs="Cambria" w:eastAsia="Cambria" w:hAnsi="Cambria"/>
          <w:i/>
          <w:iCs/>
          <w:color w:val="595959"/>
          <w:sz w:val="20"/>
          <w:szCs w:val="20"/>
        </w:rPr>
        <w:t xml:space="preserve">GBR 1 — Halaman utama aplikasi target SnipVault</w:t>
      </w:r>
    </w:p>
    <w:p>
      <w:pPr>
        <w:keepNext/>
        <w:spacing w:after="40" w:before="120"/>
        <w:jc w:val="center"/>
      </w:pPr>
      <w:r>
        <w:drawing>
          <wp:inline distT="0" distB="0" distL="0" distR="0">
            <wp:extent cx="4286250" cy="19716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1971675"/>
                    </a:xfrm>
                    <a:prstGeom prst="rect">
                      <a:avLst/>
                    </a:prstGeom>
                  </pic:spPr>
                </pic:pic>
              </a:graphicData>
            </a:graphic>
          </wp:inline>
        </w:drawing>
      </w:r>
    </w:p>
    <w:p>
      <w:pPr>
        <w:spacing w:after="200"/>
        <w:jc w:val="center"/>
      </w:pPr>
      <w:r>
        <w:rPr>
          <w:rFonts w:ascii="Cambria" w:cs="Cambria" w:eastAsia="Cambria" w:hAnsi="Cambria"/>
          <w:i/>
          <w:iCs/>
          <w:color w:val="595959"/>
          <w:sz w:val="20"/>
          <w:szCs w:val="20"/>
        </w:rPr>
        <w:t xml:space="preserve">GBR 2 — Halaman /tools: fitur Link Preview (SSRF) dan Note Preview (SSTI)</w:t>
      </w:r>
    </w:p>
    <w:p>
      <w:pPr>
        <w:pStyle w:val="Heading1"/>
        <w:keepNext/>
        <w:spacing w:after="160" w:before="280" w:line="360" w:lineRule="auto"/>
      </w:pPr>
      <w:r>
        <w:rPr>
          <w:rFonts w:ascii="Cambria" w:cs="Cambria" w:eastAsia="Cambria" w:hAnsi="Cambria"/>
          <w:b/>
          <w:bCs/>
          <w:color w:val="000000"/>
          <w:sz w:val="28"/>
          <w:szCs w:val="28"/>
        </w:rPr>
        <w:t xml:space="preserve">III.  Pembagian Peran Kelompok</w:t>
      </w:r>
    </w:p>
    <w:p>
      <w:pPr>
        <w:spacing w:after="160" w:line="360" w:lineRule="auto"/>
        <w:jc w:val="both"/>
      </w:pPr>
      <w:r>
        <w:rPr>
          <w:rFonts w:ascii="Cambria" w:cs="Cambria" w:eastAsia="Cambria" w:hAnsi="Cambria"/>
          <w:color w:val="000000"/>
          <w:sz w:val="24"/>
          <w:szCs w:val="24"/>
        </w:rPr>
        <w:t xml:space="preserve">Pelaksanaan praktikum dibagi menjadi beberapa peran agar pengujian berjalan sistematis dan seluruh anggota terlibat aktif:</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5100"/>
      </w:tblGrid>
      <w:tr>
        <w:trPr>
          <w:cantSplit/>
          <w:tblHeader/>
        </w:trPr>
        <w:tc>
          <w:tcPr>
            <w:tcW w:type="dxa" w:w="2800"/>
            <w:shd w:fill="0C343D"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b/>
                <w:bCs/>
                <w:color w:val="FFFFFF"/>
                <w:sz w:val="20"/>
                <w:szCs w:val="20"/>
              </w:rPr>
              <w:t xml:space="preserve">Peran</w:t>
            </w:r>
          </w:p>
        </w:tc>
        <w:tc>
          <w:tcPr>
            <w:tcW w:type="dxa" w:w="5100"/>
            <w:shd w:fill="0C343D"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b/>
                <w:bCs/>
                <w:color w:val="FFFFFF"/>
                <w:sz w:val="20"/>
                <w:szCs w:val="20"/>
              </w:rPr>
              <w:t xml:space="preserve">Anggota &amp; Tanggung Jawab</w:t>
            </w:r>
          </w:p>
        </w:tc>
      </w:tr>
      <w:tr>
        <w:trPr>
          <w:cantSplit/>
        </w:trPr>
        <w:tc>
          <w:tcPr>
            <w:tcW w:type="dxa" w:w="2800"/>
            <w:tcMar>
              <w:top w:type="dxa" w:w="60"/>
              <w:left w:type="dxa" w:w="90"/>
              <w:bottom w:type="dxa" w:w="60"/>
              <w:right w:type="dxa" w:w="90"/>
            </w:tcMar>
            <w:vAlign w:val="center"/>
          </w:tcPr>
          <w:p>
            <w:pPr>
              <w:spacing w:after="0" w:line="276" w:lineRule="auto"/>
              <w:jc w:val="left"/>
            </w:pPr>
            <w:r>
              <w:rPr>
                <w:rFonts w:ascii="Cambria" w:cs="Cambria" w:eastAsia="Cambria" w:hAnsi="Cambria"/>
                <w:b/>
                <w:bCs/>
                <w:color w:val="000000"/>
                <w:sz w:val="20"/>
                <w:szCs w:val="20"/>
              </w:rPr>
              <w:t xml:space="preserve">Ketua / Koordinator</w:t>
            </w:r>
          </w:p>
        </w:tc>
        <w:tc>
          <w:tcPr>
            <w:tcW w:type="dxa" w:w="5100"/>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Firmansyah Dzakwan Arifien — memimpin diskusi, mengatur jadwal, dan menyatukan laporan akhir.</w:t>
            </w:r>
          </w:p>
        </w:tc>
      </w:tr>
      <w:tr>
        <w:trPr>
          <w:cantSplit/>
        </w:trPr>
        <w:tc>
          <w:tcPr>
            <w:tcW w:type="dxa" w:w="28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b/>
                <w:bCs/>
                <w:color w:val="000000"/>
                <w:sz w:val="20"/>
                <w:szCs w:val="20"/>
              </w:rPr>
              <w:t xml:space="preserve">ZAP Operator</w:t>
            </w:r>
          </w:p>
        </w:tc>
        <w:tc>
          <w:tcPr>
            <w:tcW w:type="dxa" w:w="51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Azzam Fikri &amp; Muhammad Bintang Siregar — menjalankan OWASP ZAP, mengkonfigurasi dan mengeksekusi setiap metode scan.</w:t>
            </w:r>
          </w:p>
        </w:tc>
      </w:tr>
      <w:tr>
        <w:trPr>
          <w:cantSplit/>
        </w:trPr>
        <w:tc>
          <w:tcPr>
            <w:tcW w:type="dxa" w:w="2800"/>
            <w:tcMar>
              <w:top w:type="dxa" w:w="60"/>
              <w:left w:type="dxa" w:w="90"/>
              <w:bottom w:type="dxa" w:w="60"/>
              <w:right w:type="dxa" w:w="90"/>
            </w:tcMar>
            <w:vAlign w:val="center"/>
          </w:tcPr>
          <w:p>
            <w:pPr>
              <w:spacing w:after="0" w:line="276" w:lineRule="auto"/>
              <w:jc w:val="left"/>
            </w:pPr>
            <w:r>
              <w:rPr>
                <w:rFonts w:ascii="Cambria" w:cs="Cambria" w:eastAsia="Cambria" w:hAnsi="Cambria"/>
                <w:b/>
                <w:bCs/>
                <w:color w:val="000000"/>
                <w:sz w:val="20"/>
                <w:szCs w:val="20"/>
              </w:rPr>
              <w:t xml:space="preserve">Analis Vulnerability</w:t>
            </w:r>
          </w:p>
        </w:tc>
        <w:tc>
          <w:tcPr>
            <w:tcW w:type="dxa" w:w="5100"/>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Dhiya Nailah Rizqya &amp; Ghifana Adzkia Ahmad — menganalisis setiap alert, menilai severity dan dampak.</w:t>
            </w:r>
          </w:p>
        </w:tc>
      </w:tr>
      <w:tr>
        <w:trPr>
          <w:cantSplit/>
        </w:trPr>
        <w:tc>
          <w:tcPr>
            <w:tcW w:type="dxa" w:w="28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b/>
                <w:bCs/>
                <w:color w:val="000000"/>
                <w:sz w:val="20"/>
                <w:szCs w:val="20"/>
              </w:rPr>
              <w:t xml:space="preserve">Dokumentator / Reporter</w:t>
            </w:r>
          </w:p>
        </w:tc>
        <w:tc>
          <w:tcPr>
            <w:tcW w:type="dxa" w:w="51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Rizky Putri &amp; Muhammad Fathir Lubis — merekam screenshot, menyusun laporan dan rekomendasi remediasi.</w:t>
            </w:r>
          </w:p>
        </w:tc>
      </w:tr>
    </w:tbl>
    <w:p>
      <w:pPr>
        <w:pStyle w:val="Heading1"/>
        <w:keepNext/>
        <w:spacing w:after="160" w:before="280" w:line="360" w:lineRule="auto"/>
      </w:pPr>
      <w:r>
        <w:rPr>
          <w:rFonts w:ascii="Cambria" w:cs="Cambria" w:eastAsia="Cambria" w:hAnsi="Cambria"/>
          <w:b/>
          <w:bCs/>
          <w:color w:val="000000"/>
          <w:sz w:val="28"/>
          <w:szCs w:val="28"/>
        </w:rPr>
        <w:t xml:space="preserve">IV.  Metodologi Pengujian</w:t>
      </w:r>
    </w:p>
    <w:p>
      <w:pPr>
        <w:spacing w:after="160" w:line="360" w:lineRule="auto"/>
        <w:jc w:val="both"/>
      </w:pPr>
      <w:r>
        <w:rPr>
          <w:rFonts w:ascii="Cambria" w:cs="Cambria" w:eastAsia="Cambria" w:hAnsi="Cambria"/>
          <w:color w:val="000000"/>
          <w:sz w:val="24"/>
          <w:szCs w:val="24"/>
        </w:rPr>
        <w:t xml:space="preserve">Pengujian mengikuti urutan tugas pada lab guide. Setiap tugas menggunakan metode ZAP yang berbeda dan didokumentasikan dengan tangkapan layar.</w:t>
      </w:r>
    </w:p>
    <w:p>
      <w:pPr>
        <w:pStyle w:val="Heading2"/>
        <w:keepNext/>
        <w:spacing w:after="120" w:before="200" w:line="360" w:lineRule="auto"/>
      </w:pPr>
      <w:r>
        <w:rPr>
          <w:rFonts w:ascii="Cambria" w:cs="Cambria" w:eastAsia="Cambria" w:hAnsi="Cambria"/>
          <w:b/>
          <w:bCs/>
          <w:color w:val="000000"/>
          <w:sz w:val="26"/>
          <w:szCs w:val="26"/>
        </w:rPr>
        <w:t xml:space="preserve">Tugas A  Reconnaissance &amp; Traditional Spider</w:t>
      </w:r>
    </w:p>
    <w:p>
      <w:pPr>
        <w:spacing w:after="160" w:line="360" w:lineRule="auto"/>
        <w:jc w:val="both"/>
      </w:pPr>
      <w:r>
        <w:rPr>
          <w:rFonts w:ascii="Cambria" w:cs="Cambria" w:eastAsia="Cambria" w:hAnsi="Cambria"/>
          <w:color w:val="000000"/>
          <w:sz w:val="24"/>
          <w:szCs w:val="24"/>
        </w:rPr>
        <w:t xml:space="preserve">Tujuan: memetakan seluruh struktur URL aplikasi secara otomatis. Langkah yang dilakukan:</w:t>
      </w:r>
    </w:p>
    <w:p>
      <w:pPr>
        <w:pStyle w:val="ListParagraph"/>
        <w:numPr>
          <w:ilvl w:val="0"/>
          <w:numId w:val="2"/>
        </w:numPr>
        <w:spacing w:after="80" w:line="340" w:lineRule="auto"/>
        <w:jc w:val="both"/>
      </w:pPr>
      <w:r>
        <w:rPr>
          <w:rFonts w:ascii="Cambria" w:cs="Cambria" w:eastAsia="Cambria" w:hAnsi="Cambria"/>
          <w:color w:val="000000"/>
          <w:sz w:val="24"/>
          <w:szCs w:val="24"/>
        </w:rPr>
        <w:t xml:space="preserve">Buka ZAP, masukkan URL target pada Quick Start / Sites panel.</w:t>
      </w:r>
    </w:p>
    <w:p>
      <w:pPr>
        <w:pStyle w:val="ListParagraph"/>
        <w:numPr>
          <w:ilvl w:val="0"/>
          <w:numId w:val="2"/>
        </w:numPr>
        <w:spacing w:after="80" w:line="340" w:lineRule="auto"/>
        <w:jc w:val="both"/>
      </w:pPr>
      <w:r>
        <w:rPr>
          <w:rFonts w:ascii="Cambria" w:cs="Cambria" w:eastAsia="Cambria" w:hAnsi="Cambria"/>
          <w:color w:val="000000"/>
          <w:sz w:val="24"/>
          <w:szCs w:val="24"/>
        </w:rPr>
        <w:t xml:space="preserve">Klik kanan URL target di panel Sites → "Spider…".</w:t>
      </w:r>
    </w:p>
    <w:p>
      <w:pPr>
        <w:pStyle w:val="ListParagraph"/>
        <w:numPr>
          <w:ilvl w:val="0"/>
          <w:numId w:val="2"/>
        </w:numPr>
        <w:spacing w:after="80" w:line="340" w:lineRule="auto"/>
        <w:jc w:val="both"/>
      </w:pPr>
      <w:r>
        <w:rPr>
          <w:rFonts w:ascii="Cambria" w:cs="Cambria" w:eastAsia="Cambria" w:hAnsi="Cambria"/>
          <w:color w:val="000000"/>
          <w:sz w:val="24"/>
          <w:szCs w:val="24"/>
        </w:rPr>
        <w:t xml:space="preserve">Pastikan Start URL = https://vulnlab.cyphera.my.id, centang "Recurse", lalu "Start Scan".</w:t>
      </w:r>
    </w:p>
    <w:p>
      <w:pPr>
        <w:pStyle w:val="ListParagraph"/>
        <w:numPr>
          <w:ilvl w:val="0"/>
          <w:numId w:val="2"/>
        </w:numPr>
        <w:spacing w:after="80" w:line="340" w:lineRule="auto"/>
        <w:jc w:val="both"/>
      </w:pPr>
      <w:r>
        <w:rPr>
          <w:rFonts w:ascii="Cambria" w:cs="Cambria" w:eastAsia="Cambria" w:hAnsi="Cambria"/>
          <w:color w:val="000000"/>
          <w:sz w:val="24"/>
          <w:szCs w:val="24"/>
        </w:rPr>
        <w:t xml:space="preserve">Tunggu progress 100%, kemudian periksa tab "URLs Found".</w:t>
      </w:r>
    </w:p>
    <w:p>
      <w:pPr>
        <w:spacing w:after="160" w:line="360" w:lineRule="auto"/>
        <w:jc w:val="both"/>
      </w:pPr>
      <w:r>
        <w:rPr>
          <w:rFonts w:ascii="Cambria" w:cs="Cambria" w:eastAsia="Cambria" w:hAnsi="Cambria"/>
          <w:color w:val="000000"/>
          <w:sz w:val="24"/>
          <w:szCs w:val="24"/>
        </w:rPr>
        <w:t xml:space="preserve">Traditional Spider berhasil memetakan endpoint statis utama: /, /login, /register, /search, /tools, /note/{id}, dan sejumlah aset statis. Spider menelusuri link pada respons HTML sehingga endpoint yang dibangkitkan oleh JavaScript belum tentu tertangkap pada tahap ini.</w:t>
      </w:r>
    </w:p>
    <w:p>
      <w:pPr>
        <w:pStyle w:val="Heading2"/>
        <w:keepNext/>
        <w:spacing w:after="120" w:before="200" w:line="360" w:lineRule="auto"/>
      </w:pPr>
      <w:r>
        <w:rPr>
          <w:rFonts w:ascii="Cambria" w:cs="Cambria" w:eastAsia="Cambria" w:hAnsi="Cambria"/>
          <w:b/>
          <w:bCs/>
          <w:color w:val="000000"/>
          <w:sz w:val="26"/>
          <w:szCs w:val="26"/>
        </w:rPr>
        <w:t xml:space="preserve">Tugas B  AJAX Spider — Crawling SPA</w:t>
      </w:r>
    </w:p>
    <w:p>
      <w:pPr>
        <w:spacing w:after="160" w:line="360" w:lineRule="auto"/>
        <w:jc w:val="both"/>
      </w:pPr>
      <w:r>
        <w:rPr>
          <w:rFonts w:ascii="Cambria" w:cs="Cambria" w:eastAsia="Cambria" w:hAnsi="Cambria"/>
          <w:color w:val="000000"/>
          <w:sz w:val="24"/>
          <w:szCs w:val="24"/>
        </w:rPr>
        <w:t xml:space="preserve">Tujuan: menemukan URL/endpoint yang hanya muncul setelah JavaScript dieksekusi. AJAX Spider dijalankan melalui Tools → AJAX Spider dengan browser Firefox/Chrome (Headless) dan starting point URL target. Hasilnya dibandingkan dengan Traditional Spider untuk melihat endpoint dinamis tambahan (mis. aksi form pada /tools dan request API seperti /api/note). AJAX Spider melengkapi cakupan crawling pada bagian aplikasi yang dirender di sisi klien.</w:t>
      </w:r>
    </w:p>
    <w:p>
      <w:pPr>
        <w:pStyle w:val="Heading2"/>
        <w:keepNext/>
        <w:spacing w:after="120" w:before="200" w:line="360" w:lineRule="auto"/>
      </w:pPr>
      <w:r>
        <w:rPr>
          <w:rFonts w:ascii="Cambria" w:cs="Cambria" w:eastAsia="Cambria" w:hAnsi="Cambria"/>
          <w:b/>
          <w:bCs/>
          <w:color w:val="000000"/>
          <w:sz w:val="26"/>
          <w:szCs w:val="26"/>
        </w:rPr>
        <w:t xml:space="preserve">Tugas C  Passive Scanning</w:t>
      </w:r>
    </w:p>
    <w:p>
      <w:pPr>
        <w:spacing w:after="160" w:line="360" w:lineRule="auto"/>
        <w:jc w:val="both"/>
      </w:pPr>
      <w:r>
        <w:rPr>
          <w:rFonts w:ascii="Cambria" w:cs="Cambria" w:eastAsia="Cambria" w:hAnsi="Cambria"/>
          <w:color w:val="000000"/>
          <w:sz w:val="24"/>
          <w:szCs w:val="24"/>
        </w:rPr>
        <w:t xml:space="preserve">Tujuan: mendeteksi kerentanan dari traffic HTTP tanpa mengirim request berbahaya. Browser dikonfigurasi menggunakan proxy ZAP (localhost:8080), kemudian seluruh fitur aplikasi di-browse secara manual (homepage, /search, /login, /register, /tools, serta beberapa /note/{id}). Selama proses ini ZAP memindai traffic secara otomatis dan menambahkan alert. Passive Scan menemukan sejumlah masalah konfigurasi header keamanan: Content Security Policy tidak diset, X-Frame-Options tidak ada, X-Content-Type-Options missing, tidak adanya token Anti-CSRF, serta kebocoran versi server pada header HTTP.</w:t>
      </w:r>
    </w:p>
    <w:p>
      <w:pPr>
        <w:pStyle w:val="Heading2"/>
        <w:keepNext/>
        <w:spacing w:after="120" w:before="200" w:line="360" w:lineRule="auto"/>
      </w:pPr>
      <w:r>
        <w:rPr>
          <w:rFonts w:ascii="Cambria" w:cs="Cambria" w:eastAsia="Cambria" w:hAnsi="Cambria"/>
          <w:b/>
          <w:bCs/>
          <w:color w:val="000000"/>
          <w:sz w:val="26"/>
          <w:szCs w:val="26"/>
        </w:rPr>
        <w:t xml:space="preserve">Tugas D  Active Scanning</w:t>
      </w:r>
    </w:p>
    <w:p>
      <w:pPr>
        <w:spacing w:after="160" w:line="360" w:lineRule="auto"/>
        <w:jc w:val="both"/>
      </w:pPr>
      <w:r>
        <w:rPr>
          <w:rFonts w:ascii="Cambria" w:cs="Cambria" w:eastAsia="Cambria" w:hAnsi="Cambria"/>
          <w:color w:val="000000"/>
          <w:sz w:val="24"/>
          <w:szCs w:val="24"/>
        </w:rPr>
        <w:t xml:space="preserve">Tujuan: mengirim payload serangan untuk menemukan kerentanan secara aktif. Active Scan dijalankan dengan klik kanan URL target → "Active Scan…", Starting Point URL target, dan Default Policy (seluruh scanner aktif). Proses dipantau pada panel Active Scan hingga progress 100%, sementara tab Alerts diamati untuk temuan baru yang muncul secara real-time.</w:t>
      </w:r>
    </w:p>
    <w:p>
      <w:pPr>
        <w:spacing w:after="160" w:line="360" w:lineRule="auto"/>
        <w:jc w:val="both"/>
      </w:pPr>
      <w:r>
        <w:rPr>
          <w:rFonts w:ascii="Cambria" w:cs="Cambria" w:eastAsia="Cambria" w:hAnsi="Cambria"/>
          <w:color w:val="000000"/>
          <w:sz w:val="24"/>
          <w:szCs w:val="24"/>
        </w:rPr>
        <w:t xml:space="preserve">Active Scan secara otomatis mengkonfirmasi kerentanan kelas injeksi yang tidak terlihat pada Passive Scan, yaitu Cross-Site Scripting (Reflected) pada parameter q di /search. Scanner juga menandai sejumlah temuan Medium dan Low terkait konfigurasi header dan cookie. Distribusi severity hasil akhir Active Scan adalah High 1, Medium 5, Low 6, dan Informational 6, seperti ditampilkan pada gambar berikut.</w:t>
      </w:r>
    </w:p>
    <w:p>
      <w:pPr>
        <w:keepNext/>
        <w:spacing w:after="40" w:before="120"/>
        <w:jc w:val="center"/>
      </w:pPr>
      <w:r>
        <w:drawing>
          <wp:inline distT="0" distB="0" distL="0" distR="0">
            <wp:extent cx="4953000" cy="25622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562225"/>
                    </a:xfrm>
                    <a:prstGeom prst="rect">
                      <a:avLst/>
                    </a:prstGeom>
                  </pic:spPr>
                </pic:pic>
              </a:graphicData>
            </a:graphic>
          </wp:inline>
        </w:drawing>
      </w:r>
    </w:p>
    <w:p>
      <w:pPr>
        <w:spacing w:after="200"/>
        <w:jc w:val="center"/>
      </w:pPr>
      <w:r>
        <w:rPr>
          <w:rFonts w:ascii="Cambria" w:cs="Cambria" w:eastAsia="Cambria" w:hAnsi="Cambria"/>
          <w:i/>
          <w:iCs/>
          <w:color w:val="595959"/>
          <w:sz w:val="20"/>
          <w:szCs w:val="20"/>
        </w:rPr>
        <w:t xml:space="preserve">GBR 3 — Daftar alert hasil Active Scan OWASP ZAP (High 1, Medium 5, Low 6, Informational 6)</w:t>
      </w:r>
    </w:p>
    <w:p>
      <w:pPr>
        <w:spacing w:after="160" w:line="360" w:lineRule="auto"/>
        <w:jc w:val="both"/>
      </w:pPr>
      <w:r>
        <w:rPr>
          <w:rFonts w:ascii="Cambria" w:cs="Cambria" w:eastAsia="Cambria" w:hAnsi="Cambria"/>
          <w:color w:val="000000"/>
          <w:sz w:val="20"/>
          <w:szCs w:val="20"/>
        </w:rPr>
        <w:t xml:space="preserve">Catatan metodologis: scanner otomatis tidak mengkonfirmasi SQL Injection, SSTI, maupun SSRF karena kerentanan tersebut berada pada endpoint POST / bergantung pada logika aplikasi yang tidak sepenuhnya tercakup crawler otomatis. Kerentanan tersebut diverifikasi secara manual pada Tugas E (lihat Bagian V dan VI).</w:t>
      </w:r>
    </w:p>
    <w:p>
      <w:pPr>
        <w:pStyle w:val="Heading2"/>
        <w:keepNext/>
        <w:spacing w:after="120" w:before="200" w:line="360" w:lineRule="auto"/>
      </w:pPr>
      <w:r>
        <w:rPr>
          <w:rFonts w:ascii="Cambria" w:cs="Cambria" w:eastAsia="Cambria" w:hAnsi="Cambria"/>
          <w:b/>
          <w:bCs/>
          <w:color w:val="000000"/>
          <w:sz w:val="26"/>
          <w:szCs w:val="26"/>
        </w:rPr>
        <w:t xml:space="preserve">Tugas E  Pengujian Manual Target Spesifik</w:t>
      </w:r>
    </w:p>
    <w:p>
      <w:pPr>
        <w:spacing w:after="160" w:line="360" w:lineRule="auto"/>
        <w:jc w:val="both"/>
      </w:pPr>
      <w:r>
        <w:rPr>
          <w:rFonts w:ascii="Cambria" w:cs="Cambria" w:eastAsia="Cambria" w:hAnsi="Cambria"/>
          <w:color w:val="000000"/>
          <w:sz w:val="24"/>
          <w:szCs w:val="24"/>
        </w:rPr>
        <w:t xml:space="preserve">Kelompok melakukan ketiga pengujian manual yang disarankan (E.1 IDOR, E.2 SSTI, E.3 SSRF) untuk memverifikasi kerentanan yang memerlukan pemahaman logika bisnis. Rincian hasil dibahas pada Bagian VI.</w:t>
      </w:r>
    </w:p>
    <w:p>
      <w:pPr>
        <w:pStyle w:val="Heading2"/>
        <w:keepNext/>
        <w:spacing w:after="120" w:before="200" w:line="360" w:lineRule="auto"/>
      </w:pPr>
      <w:r>
        <w:rPr>
          <w:rFonts w:ascii="Cambria" w:cs="Cambria" w:eastAsia="Cambria" w:hAnsi="Cambria"/>
          <w:b/>
          <w:bCs/>
          <w:color w:val="000000"/>
          <w:sz w:val="26"/>
          <w:szCs w:val="26"/>
        </w:rPr>
        <w:t xml:space="preserve">Tugas F  Pembuatan Laporan HTML ZAP</w:t>
      </w:r>
    </w:p>
    <w:p>
      <w:pPr>
        <w:spacing w:after="160" w:line="360" w:lineRule="auto"/>
        <w:jc w:val="both"/>
      </w:pPr>
      <w:r>
        <w:rPr>
          <w:rFonts w:ascii="Cambria" w:cs="Cambria" w:eastAsia="Cambria" w:hAnsi="Cambria"/>
          <w:color w:val="000000"/>
          <w:sz w:val="24"/>
          <w:szCs w:val="24"/>
        </w:rPr>
        <w:t xml:space="preserve">Laporan resmi diekspor melalui Report → Generate Report pada ZAP dengan template "Traditional HTML Report", judul "DAST Report — SnipVault P6", dan seluruh risk level (High, Medium, Low, Informational) disertakan. File HTML laporan dilampirkan bersama dokumen ini (lihat Lampiran A).</w:t>
      </w:r>
    </w:p>
    <w:p>
      <w:pPr>
        <w:pStyle w:val="Heading1"/>
        <w:keepNext/>
        <w:spacing w:after="160" w:before="280" w:line="360" w:lineRule="auto"/>
      </w:pPr>
      <w:r>
        <w:rPr>
          <w:rFonts w:ascii="Cambria" w:cs="Cambria" w:eastAsia="Cambria" w:hAnsi="Cambria"/>
          <w:b/>
          <w:bCs/>
          <w:color w:val="000000"/>
          <w:sz w:val="28"/>
          <w:szCs w:val="28"/>
        </w:rPr>
        <w:t xml:space="preserve">V.  Temuan Vulnerability</w:t>
      </w:r>
    </w:p>
    <w:p>
      <w:pPr>
        <w:spacing w:after="160" w:line="360" w:lineRule="auto"/>
        <w:jc w:val="both"/>
      </w:pPr>
      <w:r>
        <w:rPr>
          <w:rFonts w:ascii="Cambria" w:cs="Cambria" w:eastAsia="Cambria" w:hAnsi="Cambria"/>
          <w:color w:val="000000"/>
          <w:sz w:val="24"/>
          <w:szCs w:val="24"/>
        </w:rPr>
        <w:t xml:space="preserve">Temuan disajikan dalam dua kelompok agar sumbernya jelas: (1) temuan yang dikonfirmasi otomatis oleh scanner OWASP ZAP, dan (2) temuan yang dikonfirmasi melalui pengujian manual terarah (Tugas E). Analisis dan bukti terperinci untuk temuan utama dibahas pada Bagian VI.</w:t>
      </w:r>
    </w:p>
    <w:p>
      <w:pPr>
        <w:pStyle w:val="Heading2"/>
        <w:keepNext/>
        <w:spacing w:after="120" w:before="200" w:line="360" w:lineRule="auto"/>
      </w:pPr>
      <w:r>
        <w:rPr>
          <w:rFonts w:ascii="Cambria" w:cs="Cambria" w:eastAsia="Cambria" w:hAnsi="Cambria"/>
          <w:b/>
          <w:bCs/>
          <w:color w:val="000000"/>
          <w:sz w:val="26"/>
          <w:szCs w:val="26"/>
        </w:rPr>
        <w:t xml:space="preserve">5.1  Temuan Scan Otomatis OWASP ZAP</w:t>
      </w:r>
    </w:p>
    <w:p>
      <w:pPr>
        <w:spacing w:after="160" w:line="360" w:lineRule="auto"/>
        <w:jc w:val="both"/>
      </w:pPr>
      <w:r>
        <w:rPr>
          <w:rFonts w:ascii="Cambria" w:cs="Cambria" w:eastAsia="Cambria" w:hAnsi="Cambria"/>
          <w:color w:val="000000"/>
          <w:sz w:val="20"/>
          <w:szCs w:val="20"/>
        </w:rPr>
        <w:t xml:space="preserve">Berikut temuan yang dikonfirmasi langsung oleh scanner ZAP (Active + Passive Scan). Ringkasan ini konsisten dengan laporan HTML resmi ZAP pada Lampiran A.</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2150"/>
        <w:gridCol w:w="1750"/>
        <w:gridCol w:w="1080"/>
        <w:gridCol w:w="2400"/>
      </w:tblGrid>
      <w:tr>
        <w:trPr>
          <w:cantSplit/>
          <w:tblHeader/>
        </w:trPr>
        <w:tc>
          <w:tcPr>
            <w:tcW w:type="dxa" w:w="520"/>
            <w:shd w:fill="0C343D" w:color="auto" w:val="clear"/>
            <w:tcMar>
              <w:top w:type="dxa" w:w="60"/>
              <w:left w:type="dxa" w:w="90"/>
              <w:bottom w:type="dxa" w:w="60"/>
              <w:right w:type="dxa" w:w="90"/>
            </w:tcMar>
            <w:vAlign w:val="center"/>
          </w:tcPr>
          <w:p>
            <w:pPr>
              <w:spacing w:after="0" w:line="276" w:lineRule="auto"/>
              <w:jc w:val="center"/>
            </w:pPr>
            <w:r>
              <w:rPr>
                <w:rFonts w:ascii="Cambria" w:cs="Cambria" w:eastAsia="Cambria" w:hAnsi="Cambria"/>
                <w:b/>
                <w:bCs/>
                <w:color w:val="FFFFFF"/>
                <w:sz w:val="20"/>
                <w:szCs w:val="20"/>
              </w:rPr>
              <w:t xml:space="preserve">No</w:t>
            </w:r>
          </w:p>
        </w:tc>
        <w:tc>
          <w:tcPr>
            <w:tcW w:type="dxa" w:w="2150"/>
            <w:shd w:fill="0C343D"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b/>
                <w:bCs/>
                <w:color w:val="FFFFFF"/>
                <w:sz w:val="20"/>
                <w:szCs w:val="20"/>
              </w:rPr>
              <w:t xml:space="preserve">Nama Vulnerability</w:t>
            </w:r>
          </w:p>
        </w:tc>
        <w:tc>
          <w:tcPr>
            <w:tcW w:type="dxa" w:w="1750"/>
            <w:shd w:fill="0C343D"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b/>
                <w:bCs/>
                <w:color w:val="FFFFFF"/>
                <w:sz w:val="20"/>
                <w:szCs w:val="20"/>
              </w:rPr>
              <w:t xml:space="preserve">Endpoint</w:t>
            </w:r>
          </w:p>
        </w:tc>
        <w:tc>
          <w:tcPr>
            <w:tcW w:type="dxa" w:w="1080"/>
            <w:shd w:fill="0C343D" w:color="auto" w:val="clear"/>
            <w:tcMar>
              <w:top w:type="dxa" w:w="60"/>
              <w:left w:type="dxa" w:w="90"/>
              <w:bottom w:type="dxa" w:w="60"/>
              <w:right w:type="dxa" w:w="90"/>
            </w:tcMar>
            <w:vAlign w:val="center"/>
          </w:tcPr>
          <w:p>
            <w:pPr>
              <w:spacing w:after="0" w:line="276" w:lineRule="auto"/>
              <w:jc w:val="center"/>
            </w:pPr>
            <w:r>
              <w:rPr>
                <w:rFonts w:ascii="Cambria" w:cs="Cambria" w:eastAsia="Cambria" w:hAnsi="Cambria"/>
                <w:b/>
                <w:bCs/>
                <w:color w:val="FFFFFF"/>
                <w:sz w:val="20"/>
                <w:szCs w:val="20"/>
              </w:rPr>
              <w:t xml:space="preserve">Severity</w:t>
            </w:r>
          </w:p>
        </w:tc>
        <w:tc>
          <w:tcPr>
            <w:tcW w:type="dxa" w:w="2400"/>
            <w:shd w:fill="0C343D"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b/>
                <w:bCs/>
                <w:color w:val="FFFFFF"/>
                <w:sz w:val="20"/>
                <w:szCs w:val="20"/>
              </w:rPr>
              <w:t xml:space="preserve">Deskripsi &amp; Bukti</w:t>
            </w:r>
          </w:p>
        </w:tc>
      </w:tr>
      <w:tr>
        <w:trPr>
          <w:cantSplit/>
        </w:trPr>
        <w:tc>
          <w:tcPr>
            <w:tcW w:type="dxa" w:w="520"/>
            <w:tcMar>
              <w:top w:type="dxa" w:w="60"/>
              <w:left w:type="dxa" w:w="90"/>
              <w:bottom w:type="dxa" w:w="60"/>
              <w:right w:type="dxa" w:w="90"/>
            </w:tcMar>
            <w:vAlign w:val="center"/>
          </w:tcPr>
          <w:p>
            <w:pPr>
              <w:spacing w:after="0" w:line="276" w:lineRule="auto"/>
              <w:jc w:val="center"/>
            </w:pPr>
            <w:r>
              <w:rPr>
                <w:rFonts w:ascii="Cambria" w:cs="Cambria" w:eastAsia="Cambria" w:hAnsi="Cambria"/>
                <w:color w:val="000000"/>
                <w:sz w:val="20"/>
                <w:szCs w:val="20"/>
              </w:rPr>
              <w:t xml:space="preserve">1</w:t>
            </w:r>
          </w:p>
        </w:tc>
        <w:tc>
          <w:tcPr>
            <w:tcW w:type="dxa" w:w="2150"/>
            <w:tcMar>
              <w:top w:type="dxa" w:w="60"/>
              <w:left w:type="dxa" w:w="90"/>
              <w:bottom w:type="dxa" w:w="60"/>
              <w:right w:type="dxa" w:w="90"/>
            </w:tcMar>
            <w:vAlign w:val="center"/>
          </w:tcPr>
          <w:p>
            <w:pPr>
              <w:spacing w:after="0" w:line="264"/>
            </w:pPr>
            <w:r>
              <w:rPr>
                <w:rFonts w:ascii="Cambria" w:cs="Cambria" w:eastAsia="Cambria" w:hAnsi="Cambria"/>
                <w:b/>
                <w:bCs/>
                <w:sz w:val="20"/>
                <w:szCs w:val="20"/>
              </w:rPr>
              <w:t xml:space="preserve">Cross-Site Scripting (Reflected)</w:t>
            </w:r>
          </w:p>
        </w:tc>
        <w:tc>
          <w:tcPr>
            <w:tcW w:type="dxa" w:w="1750"/>
            <w:tcMar>
              <w:top w:type="dxa" w:w="60"/>
              <w:left w:type="dxa" w:w="90"/>
              <w:bottom w:type="dxa" w:w="60"/>
              <w:right w:type="dxa" w:w="90"/>
            </w:tcMar>
            <w:vAlign w:val="center"/>
          </w:tcPr>
          <w:p>
            <w:pPr>
              <w:spacing w:after="0" w:line="276" w:lineRule="auto"/>
              <w:jc w:val="left"/>
            </w:pPr>
            <w:r>
              <w:rPr>
                <w:rFonts w:ascii="Consolas" w:cs="Consolas" w:eastAsia="Consolas" w:hAnsi="Consolas"/>
                <w:color w:val="000000"/>
                <w:sz w:val="18"/>
                <w:szCs w:val="18"/>
              </w:rPr>
              <w:t xml:space="preserve">GET /search?q=</w:t>
            </w:r>
          </w:p>
        </w:tc>
        <w:tc>
          <w:tcPr>
            <w:tcW w:type="dxa" w:w="1080"/>
            <w:tcMar>
              <w:top w:type="dxa" w:w="60"/>
              <w:left w:type="dxa" w:w="90"/>
              <w:bottom w:type="dxa" w:w="60"/>
              <w:right w:type="dxa" w:w="90"/>
            </w:tcMar>
            <w:vAlign w:val="center"/>
          </w:tcPr>
          <w:p>
            <w:pPr>
              <w:spacing w:after="0" w:line="264"/>
              <w:jc w:val="center"/>
            </w:pPr>
            <w:r>
              <w:rPr>
                <w:rFonts w:ascii="Cambria" w:cs="Cambria" w:eastAsia="Cambria" w:hAnsi="Cambria"/>
                <w:b/>
                <w:bCs/>
                <w:color w:val="C0392B"/>
                <w:sz w:val="22"/>
                <w:szCs w:val="22"/>
              </w:rPr>
              <w:t xml:space="preserve">High</w:t>
            </w:r>
          </w:p>
        </w:tc>
        <w:tc>
          <w:tcPr>
            <w:tcW w:type="dxa" w:w="2400"/>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19"/>
                <w:szCs w:val="19"/>
              </w:rPr>
              <w:t xml:space="preserve">Param q dipantulkan tanpa encoding; payload &lt;/p&gt;&lt;script&gt;alert(1)&lt;/scRipt&gt;&lt;p&gt; dieksekusi (dikonfirmasi ZAP; lihat GBR 3 &amp; Lampiran A).</w:t>
            </w:r>
          </w:p>
        </w:tc>
      </w:tr>
      <w:tr>
        <w:trPr>
          <w:cantSplit/>
        </w:trPr>
        <w:tc>
          <w:tcPr>
            <w:tcW w:type="dxa" w:w="520"/>
            <w:shd w:fill="EFEFEF" w:color="auto" w:val="clear"/>
            <w:tcMar>
              <w:top w:type="dxa" w:w="60"/>
              <w:left w:type="dxa" w:w="90"/>
              <w:bottom w:type="dxa" w:w="60"/>
              <w:right w:type="dxa" w:w="90"/>
            </w:tcMar>
            <w:vAlign w:val="center"/>
          </w:tcPr>
          <w:p>
            <w:pPr>
              <w:spacing w:after="0" w:line="276" w:lineRule="auto"/>
              <w:jc w:val="center"/>
            </w:pPr>
            <w:r>
              <w:rPr>
                <w:rFonts w:ascii="Cambria" w:cs="Cambria" w:eastAsia="Cambria" w:hAnsi="Cambria"/>
                <w:color w:val="000000"/>
                <w:sz w:val="20"/>
                <w:szCs w:val="20"/>
              </w:rPr>
              <w:t xml:space="preserve">2</w:t>
            </w:r>
          </w:p>
        </w:tc>
        <w:tc>
          <w:tcPr>
            <w:tcW w:type="dxa" w:w="2150"/>
            <w:shd w:fill="EFEFEF" w:color="auto" w:val="clear"/>
            <w:tcMar>
              <w:top w:type="dxa" w:w="60"/>
              <w:left w:type="dxa" w:w="90"/>
              <w:bottom w:type="dxa" w:w="60"/>
              <w:right w:type="dxa" w:w="90"/>
            </w:tcMar>
            <w:vAlign w:val="center"/>
          </w:tcPr>
          <w:p>
            <w:pPr>
              <w:spacing w:after="0" w:line="264"/>
            </w:pPr>
            <w:r>
              <w:rPr>
                <w:rFonts w:ascii="Cambria" w:cs="Cambria" w:eastAsia="Cambria" w:hAnsi="Cambria"/>
                <w:b/>
                <w:bCs/>
                <w:sz w:val="20"/>
                <w:szCs w:val="20"/>
              </w:rPr>
              <w:t xml:space="preserve">Absence of Anti-CSRF Tokens</w:t>
            </w:r>
          </w:p>
        </w:tc>
        <w:tc>
          <w:tcPr>
            <w:tcW w:type="dxa" w:w="1750"/>
            <w:shd w:fill="EFEFEF" w:color="auto" w:val="clear"/>
            <w:tcMar>
              <w:top w:type="dxa" w:w="60"/>
              <w:left w:type="dxa" w:w="90"/>
              <w:bottom w:type="dxa" w:w="60"/>
              <w:right w:type="dxa" w:w="90"/>
            </w:tcMar>
            <w:vAlign w:val="center"/>
          </w:tcPr>
          <w:p>
            <w:pPr>
              <w:spacing w:after="0" w:line="276" w:lineRule="auto"/>
              <w:jc w:val="left"/>
            </w:pPr>
            <w:r>
              <w:rPr>
                <w:rFonts w:ascii="Consolas" w:cs="Consolas" w:eastAsia="Consolas" w:hAnsi="Consolas"/>
                <w:color w:val="000000"/>
                <w:sz w:val="18"/>
                <w:szCs w:val="18"/>
              </w:rPr>
              <w:t xml:space="preserve">Form /login, /register</w:t>
            </w:r>
          </w:p>
        </w:tc>
        <w:tc>
          <w:tcPr>
            <w:tcW w:type="dxa" w:w="1080"/>
            <w:shd w:fill="EFEFEF" w:color="auto" w:val="clear"/>
            <w:tcMar>
              <w:top w:type="dxa" w:w="60"/>
              <w:left w:type="dxa" w:w="90"/>
              <w:bottom w:type="dxa" w:w="60"/>
              <w:right w:type="dxa" w:w="90"/>
            </w:tcMar>
            <w:vAlign w:val="center"/>
          </w:tcPr>
          <w:p>
            <w:pPr>
              <w:spacing w:after="0" w:line="264"/>
              <w:jc w:val="center"/>
            </w:pPr>
            <w:r>
              <w:rPr>
                <w:rFonts w:ascii="Cambria" w:cs="Cambria" w:eastAsia="Cambria" w:hAnsi="Cambria"/>
                <w:b/>
                <w:bCs/>
                <w:color w:val="E67E22"/>
                <w:sz w:val="22"/>
                <w:szCs w:val="22"/>
              </w:rPr>
              <w:t xml:space="preserve">Medium</w:t>
            </w:r>
          </w:p>
        </w:tc>
        <w:tc>
          <w:tcPr>
            <w:tcW w:type="dxa" w:w="24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19"/>
                <w:szCs w:val="19"/>
              </w:rPr>
              <w:t xml:space="preserve">Form pengubah state tanpa token anti-CSRF; rawan Cross-Site Request Forgery.</w:t>
            </w:r>
          </w:p>
        </w:tc>
      </w:tr>
      <w:tr>
        <w:trPr>
          <w:cantSplit/>
        </w:trPr>
        <w:tc>
          <w:tcPr>
            <w:tcW w:type="dxa" w:w="520"/>
            <w:tcMar>
              <w:top w:type="dxa" w:w="60"/>
              <w:left w:type="dxa" w:w="90"/>
              <w:bottom w:type="dxa" w:w="60"/>
              <w:right w:type="dxa" w:w="90"/>
            </w:tcMar>
            <w:vAlign w:val="center"/>
          </w:tcPr>
          <w:p>
            <w:pPr>
              <w:spacing w:after="0" w:line="276" w:lineRule="auto"/>
              <w:jc w:val="center"/>
            </w:pPr>
            <w:r>
              <w:rPr>
                <w:rFonts w:ascii="Cambria" w:cs="Cambria" w:eastAsia="Cambria" w:hAnsi="Cambria"/>
                <w:color w:val="000000"/>
                <w:sz w:val="20"/>
                <w:szCs w:val="20"/>
              </w:rPr>
              <w:t xml:space="preserve">3</w:t>
            </w:r>
          </w:p>
        </w:tc>
        <w:tc>
          <w:tcPr>
            <w:tcW w:type="dxa" w:w="2150"/>
            <w:tcMar>
              <w:top w:type="dxa" w:w="60"/>
              <w:left w:type="dxa" w:w="90"/>
              <w:bottom w:type="dxa" w:w="60"/>
              <w:right w:type="dxa" w:w="90"/>
            </w:tcMar>
            <w:vAlign w:val="center"/>
          </w:tcPr>
          <w:p>
            <w:pPr>
              <w:spacing w:after="0" w:line="264"/>
            </w:pPr>
            <w:r>
              <w:rPr>
                <w:rFonts w:ascii="Cambria" w:cs="Cambria" w:eastAsia="Cambria" w:hAnsi="Cambria"/>
                <w:b/>
                <w:bCs/>
                <w:sz w:val="20"/>
                <w:szCs w:val="20"/>
              </w:rPr>
              <w:t xml:space="preserve">Content Security Policy (CSP) Header Not Set</w:t>
            </w:r>
          </w:p>
        </w:tc>
        <w:tc>
          <w:tcPr>
            <w:tcW w:type="dxa" w:w="1750"/>
            <w:tcMar>
              <w:top w:type="dxa" w:w="60"/>
              <w:left w:type="dxa" w:w="90"/>
              <w:bottom w:type="dxa" w:w="60"/>
              <w:right w:type="dxa" w:w="90"/>
            </w:tcMar>
            <w:vAlign w:val="center"/>
          </w:tcPr>
          <w:p>
            <w:pPr>
              <w:spacing w:after="0" w:line="276" w:lineRule="auto"/>
              <w:jc w:val="left"/>
            </w:pPr>
            <w:r>
              <w:rPr>
                <w:rFonts w:ascii="Consolas" w:cs="Consolas" w:eastAsia="Consolas" w:hAnsi="Consolas"/>
                <w:color w:val="000000"/>
                <w:sz w:val="18"/>
                <w:szCs w:val="18"/>
              </w:rPr>
              <w:t xml:space="preserve">Seluruh halaman</w:t>
            </w:r>
          </w:p>
        </w:tc>
        <w:tc>
          <w:tcPr>
            <w:tcW w:type="dxa" w:w="1080"/>
            <w:tcMar>
              <w:top w:type="dxa" w:w="60"/>
              <w:left w:type="dxa" w:w="90"/>
              <w:bottom w:type="dxa" w:w="60"/>
              <w:right w:type="dxa" w:w="90"/>
            </w:tcMar>
            <w:vAlign w:val="center"/>
          </w:tcPr>
          <w:p>
            <w:pPr>
              <w:spacing w:after="0" w:line="264"/>
              <w:jc w:val="center"/>
            </w:pPr>
            <w:r>
              <w:rPr>
                <w:rFonts w:ascii="Cambria" w:cs="Cambria" w:eastAsia="Cambria" w:hAnsi="Cambria"/>
                <w:b/>
                <w:bCs/>
                <w:color w:val="E67E22"/>
                <w:sz w:val="22"/>
                <w:szCs w:val="22"/>
              </w:rPr>
              <w:t xml:space="preserve">Medium</w:t>
            </w:r>
          </w:p>
        </w:tc>
        <w:tc>
          <w:tcPr>
            <w:tcW w:type="dxa" w:w="2400"/>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19"/>
                <w:szCs w:val="19"/>
              </w:rPr>
              <w:t xml:space="preserve">Header CSP tidak diset sehingga memperbesar dampak XSS.</w:t>
            </w:r>
          </w:p>
        </w:tc>
      </w:tr>
      <w:tr>
        <w:trPr>
          <w:cantSplit/>
        </w:trPr>
        <w:tc>
          <w:tcPr>
            <w:tcW w:type="dxa" w:w="520"/>
            <w:shd w:fill="EFEFEF" w:color="auto" w:val="clear"/>
            <w:tcMar>
              <w:top w:type="dxa" w:w="60"/>
              <w:left w:type="dxa" w:w="90"/>
              <w:bottom w:type="dxa" w:w="60"/>
              <w:right w:type="dxa" w:w="90"/>
            </w:tcMar>
            <w:vAlign w:val="center"/>
          </w:tcPr>
          <w:p>
            <w:pPr>
              <w:spacing w:after="0" w:line="276" w:lineRule="auto"/>
              <w:jc w:val="center"/>
            </w:pPr>
            <w:r>
              <w:rPr>
                <w:rFonts w:ascii="Cambria" w:cs="Cambria" w:eastAsia="Cambria" w:hAnsi="Cambria"/>
                <w:color w:val="000000"/>
                <w:sz w:val="20"/>
                <w:szCs w:val="20"/>
              </w:rPr>
              <w:t xml:space="preserve">4</w:t>
            </w:r>
          </w:p>
        </w:tc>
        <w:tc>
          <w:tcPr>
            <w:tcW w:type="dxa" w:w="2150"/>
            <w:shd w:fill="EFEFEF" w:color="auto" w:val="clear"/>
            <w:tcMar>
              <w:top w:type="dxa" w:w="60"/>
              <w:left w:type="dxa" w:w="90"/>
              <w:bottom w:type="dxa" w:w="60"/>
              <w:right w:type="dxa" w:w="90"/>
            </w:tcMar>
            <w:vAlign w:val="center"/>
          </w:tcPr>
          <w:p>
            <w:pPr>
              <w:spacing w:after="0" w:line="264"/>
            </w:pPr>
            <w:r>
              <w:rPr>
                <w:rFonts w:ascii="Cambria" w:cs="Cambria" w:eastAsia="Cambria" w:hAnsi="Cambria"/>
                <w:b/>
                <w:bCs/>
                <w:sz w:val="20"/>
                <w:szCs w:val="20"/>
              </w:rPr>
              <w:t xml:space="preserve">Cross-Domain Misconfiguration</w:t>
            </w:r>
          </w:p>
        </w:tc>
        <w:tc>
          <w:tcPr>
            <w:tcW w:type="dxa" w:w="1750"/>
            <w:shd w:fill="EFEFEF" w:color="auto" w:val="clear"/>
            <w:tcMar>
              <w:top w:type="dxa" w:w="60"/>
              <w:left w:type="dxa" w:w="90"/>
              <w:bottom w:type="dxa" w:w="60"/>
              <w:right w:type="dxa" w:w="90"/>
            </w:tcMar>
            <w:vAlign w:val="center"/>
          </w:tcPr>
          <w:p>
            <w:pPr>
              <w:spacing w:after="0" w:line="276" w:lineRule="auto"/>
              <w:jc w:val="left"/>
            </w:pPr>
            <w:r>
              <w:rPr>
                <w:rFonts w:ascii="Consolas" w:cs="Consolas" w:eastAsia="Consolas" w:hAnsi="Consolas"/>
                <w:color w:val="000000"/>
                <w:sz w:val="18"/>
                <w:szCs w:val="18"/>
              </w:rPr>
              <w:t xml:space="preserve">Seluruh halaman</w:t>
            </w:r>
          </w:p>
        </w:tc>
        <w:tc>
          <w:tcPr>
            <w:tcW w:type="dxa" w:w="1080"/>
            <w:shd w:fill="EFEFEF" w:color="auto" w:val="clear"/>
            <w:tcMar>
              <w:top w:type="dxa" w:w="60"/>
              <w:left w:type="dxa" w:w="90"/>
              <w:bottom w:type="dxa" w:w="60"/>
              <w:right w:type="dxa" w:w="90"/>
            </w:tcMar>
            <w:vAlign w:val="center"/>
          </w:tcPr>
          <w:p>
            <w:pPr>
              <w:spacing w:after="0" w:line="264"/>
              <w:jc w:val="center"/>
            </w:pPr>
            <w:r>
              <w:rPr>
                <w:rFonts w:ascii="Cambria" w:cs="Cambria" w:eastAsia="Cambria" w:hAnsi="Cambria"/>
                <w:b/>
                <w:bCs/>
                <w:color w:val="E67E22"/>
                <w:sz w:val="22"/>
                <w:szCs w:val="22"/>
              </w:rPr>
              <w:t xml:space="preserve">Medium</w:t>
            </w:r>
          </w:p>
        </w:tc>
        <w:tc>
          <w:tcPr>
            <w:tcW w:type="dxa" w:w="24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19"/>
                <w:szCs w:val="19"/>
              </w:rPr>
              <w:t xml:space="preserve">Header CORS (Access-Control-Allow-Origin) terlalu permisif.</w:t>
            </w:r>
          </w:p>
        </w:tc>
      </w:tr>
      <w:tr>
        <w:trPr>
          <w:cantSplit/>
        </w:trPr>
        <w:tc>
          <w:tcPr>
            <w:tcW w:type="dxa" w:w="520"/>
            <w:tcMar>
              <w:top w:type="dxa" w:w="60"/>
              <w:left w:type="dxa" w:w="90"/>
              <w:bottom w:type="dxa" w:w="60"/>
              <w:right w:type="dxa" w:w="90"/>
            </w:tcMar>
            <w:vAlign w:val="center"/>
          </w:tcPr>
          <w:p>
            <w:pPr>
              <w:spacing w:after="0" w:line="276" w:lineRule="auto"/>
              <w:jc w:val="center"/>
            </w:pPr>
            <w:r>
              <w:rPr>
                <w:rFonts w:ascii="Cambria" w:cs="Cambria" w:eastAsia="Cambria" w:hAnsi="Cambria"/>
                <w:color w:val="000000"/>
                <w:sz w:val="20"/>
                <w:szCs w:val="20"/>
              </w:rPr>
              <w:t xml:space="preserve">5</w:t>
            </w:r>
          </w:p>
        </w:tc>
        <w:tc>
          <w:tcPr>
            <w:tcW w:type="dxa" w:w="2150"/>
            <w:tcMar>
              <w:top w:type="dxa" w:w="60"/>
              <w:left w:type="dxa" w:w="90"/>
              <w:bottom w:type="dxa" w:w="60"/>
              <w:right w:type="dxa" w:w="90"/>
            </w:tcMar>
            <w:vAlign w:val="center"/>
          </w:tcPr>
          <w:p>
            <w:pPr>
              <w:spacing w:after="0" w:line="264"/>
            </w:pPr>
            <w:r>
              <w:rPr>
                <w:rFonts w:ascii="Cambria" w:cs="Cambria" w:eastAsia="Cambria" w:hAnsi="Cambria"/>
                <w:b/>
                <w:bCs/>
                <w:sz w:val="20"/>
                <w:szCs w:val="20"/>
              </w:rPr>
              <w:t xml:space="preserve">Missing Anti-clickjacking Header</w:t>
            </w:r>
          </w:p>
        </w:tc>
        <w:tc>
          <w:tcPr>
            <w:tcW w:type="dxa" w:w="1750"/>
            <w:tcMar>
              <w:top w:type="dxa" w:w="60"/>
              <w:left w:type="dxa" w:w="90"/>
              <w:bottom w:type="dxa" w:w="60"/>
              <w:right w:type="dxa" w:w="90"/>
            </w:tcMar>
            <w:vAlign w:val="center"/>
          </w:tcPr>
          <w:p>
            <w:pPr>
              <w:spacing w:after="0" w:line="276" w:lineRule="auto"/>
              <w:jc w:val="left"/>
            </w:pPr>
            <w:r>
              <w:rPr>
                <w:rFonts w:ascii="Consolas" w:cs="Consolas" w:eastAsia="Consolas" w:hAnsi="Consolas"/>
                <w:color w:val="000000"/>
                <w:sz w:val="18"/>
                <w:szCs w:val="18"/>
              </w:rPr>
              <w:t xml:space="preserve">Seluruh halaman</w:t>
            </w:r>
          </w:p>
        </w:tc>
        <w:tc>
          <w:tcPr>
            <w:tcW w:type="dxa" w:w="1080"/>
            <w:tcMar>
              <w:top w:type="dxa" w:w="60"/>
              <w:left w:type="dxa" w:w="90"/>
              <w:bottom w:type="dxa" w:w="60"/>
              <w:right w:type="dxa" w:w="90"/>
            </w:tcMar>
            <w:vAlign w:val="center"/>
          </w:tcPr>
          <w:p>
            <w:pPr>
              <w:spacing w:after="0" w:line="264"/>
              <w:jc w:val="center"/>
            </w:pPr>
            <w:r>
              <w:rPr>
                <w:rFonts w:ascii="Cambria" w:cs="Cambria" w:eastAsia="Cambria" w:hAnsi="Cambria"/>
                <w:b/>
                <w:bCs/>
                <w:color w:val="E67E22"/>
                <w:sz w:val="22"/>
                <w:szCs w:val="22"/>
              </w:rPr>
              <w:t xml:space="preserve">Medium</w:t>
            </w:r>
          </w:p>
        </w:tc>
        <w:tc>
          <w:tcPr>
            <w:tcW w:type="dxa" w:w="2400"/>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19"/>
                <w:szCs w:val="19"/>
              </w:rPr>
              <w:t xml:space="preserve">X-Frame-Options / CSP frame-ancestors tidak ada → rawan clickjacking.</w:t>
            </w:r>
          </w:p>
        </w:tc>
      </w:tr>
      <w:tr>
        <w:trPr>
          <w:cantSplit/>
        </w:trPr>
        <w:tc>
          <w:tcPr>
            <w:tcW w:type="dxa" w:w="520"/>
            <w:shd w:fill="EFEFEF" w:color="auto" w:val="clear"/>
            <w:tcMar>
              <w:top w:type="dxa" w:w="60"/>
              <w:left w:type="dxa" w:w="90"/>
              <w:bottom w:type="dxa" w:w="60"/>
              <w:right w:type="dxa" w:w="90"/>
            </w:tcMar>
            <w:vAlign w:val="center"/>
          </w:tcPr>
          <w:p>
            <w:pPr>
              <w:spacing w:after="0" w:line="276" w:lineRule="auto"/>
              <w:jc w:val="center"/>
            </w:pPr>
            <w:r>
              <w:rPr>
                <w:rFonts w:ascii="Cambria" w:cs="Cambria" w:eastAsia="Cambria" w:hAnsi="Cambria"/>
                <w:color w:val="000000"/>
                <w:sz w:val="20"/>
                <w:szCs w:val="20"/>
              </w:rPr>
              <w:t xml:space="preserve">6</w:t>
            </w:r>
          </w:p>
        </w:tc>
        <w:tc>
          <w:tcPr>
            <w:tcW w:type="dxa" w:w="2150"/>
            <w:shd w:fill="EFEFEF" w:color="auto" w:val="clear"/>
            <w:tcMar>
              <w:top w:type="dxa" w:w="60"/>
              <w:left w:type="dxa" w:w="90"/>
              <w:bottom w:type="dxa" w:w="60"/>
              <w:right w:type="dxa" w:w="90"/>
            </w:tcMar>
            <w:vAlign w:val="center"/>
          </w:tcPr>
          <w:p>
            <w:pPr>
              <w:spacing w:after="0" w:line="264"/>
            </w:pPr>
            <w:r>
              <w:rPr>
                <w:rFonts w:ascii="Cambria" w:cs="Cambria" w:eastAsia="Cambria" w:hAnsi="Cambria"/>
                <w:b/>
                <w:bCs/>
                <w:sz w:val="20"/>
                <w:szCs w:val="20"/>
              </w:rPr>
              <w:t xml:space="preserve">Sub Resource Integrity Attribute Missing</w:t>
            </w:r>
          </w:p>
        </w:tc>
        <w:tc>
          <w:tcPr>
            <w:tcW w:type="dxa" w:w="1750"/>
            <w:shd w:fill="EFEFEF" w:color="auto" w:val="clear"/>
            <w:tcMar>
              <w:top w:type="dxa" w:w="60"/>
              <w:left w:type="dxa" w:w="90"/>
              <w:bottom w:type="dxa" w:w="60"/>
              <w:right w:type="dxa" w:w="90"/>
            </w:tcMar>
            <w:vAlign w:val="center"/>
          </w:tcPr>
          <w:p>
            <w:pPr>
              <w:spacing w:after="0" w:line="276" w:lineRule="auto"/>
              <w:jc w:val="left"/>
            </w:pPr>
            <w:r>
              <w:rPr>
                <w:rFonts w:ascii="Consolas" w:cs="Consolas" w:eastAsia="Consolas" w:hAnsi="Consolas"/>
                <w:color w:val="000000"/>
                <w:sz w:val="18"/>
                <w:szCs w:val="18"/>
              </w:rPr>
              <w:t xml:space="preserve">Aset &lt;script&gt;/&lt;link&gt;</w:t>
            </w:r>
          </w:p>
        </w:tc>
        <w:tc>
          <w:tcPr>
            <w:tcW w:type="dxa" w:w="1080"/>
            <w:shd w:fill="EFEFEF" w:color="auto" w:val="clear"/>
            <w:tcMar>
              <w:top w:type="dxa" w:w="60"/>
              <w:left w:type="dxa" w:w="90"/>
              <w:bottom w:type="dxa" w:w="60"/>
              <w:right w:type="dxa" w:w="90"/>
            </w:tcMar>
            <w:vAlign w:val="center"/>
          </w:tcPr>
          <w:p>
            <w:pPr>
              <w:spacing w:after="0" w:line="264"/>
              <w:jc w:val="center"/>
            </w:pPr>
            <w:r>
              <w:rPr>
                <w:rFonts w:ascii="Cambria" w:cs="Cambria" w:eastAsia="Cambria" w:hAnsi="Cambria"/>
                <w:b/>
                <w:bCs/>
                <w:color w:val="E67E22"/>
                <w:sz w:val="22"/>
                <w:szCs w:val="22"/>
              </w:rPr>
              <w:t xml:space="preserve">Medium</w:t>
            </w:r>
          </w:p>
        </w:tc>
        <w:tc>
          <w:tcPr>
            <w:tcW w:type="dxa" w:w="24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19"/>
                <w:szCs w:val="19"/>
              </w:rPr>
              <w:t xml:space="preserve">Resource eksternal tanpa atribut integrity (SRI).</w:t>
            </w:r>
          </w:p>
        </w:tc>
      </w:tr>
      <w:tr>
        <w:trPr>
          <w:cantSplit/>
        </w:trPr>
        <w:tc>
          <w:tcPr>
            <w:tcW w:type="dxa" w:w="520"/>
            <w:tcMar>
              <w:top w:type="dxa" w:w="60"/>
              <w:left w:type="dxa" w:w="90"/>
              <w:bottom w:type="dxa" w:w="60"/>
              <w:right w:type="dxa" w:w="90"/>
            </w:tcMar>
            <w:vAlign w:val="center"/>
          </w:tcPr>
          <w:p>
            <w:pPr>
              <w:spacing w:after="0" w:line="276" w:lineRule="auto"/>
              <w:jc w:val="center"/>
            </w:pPr>
            <w:r>
              <w:rPr>
                <w:rFonts w:ascii="Cambria" w:cs="Cambria" w:eastAsia="Cambria" w:hAnsi="Cambria"/>
                <w:color w:val="000000"/>
                <w:sz w:val="20"/>
                <w:szCs w:val="20"/>
              </w:rPr>
              <w:t xml:space="preserve">7</w:t>
            </w:r>
          </w:p>
        </w:tc>
        <w:tc>
          <w:tcPr>
            <w:tcW w:type="dxa" w:w="2150"/>
            <w:tcMar>
              <w:top w:type="dxa" w:w="60"/>
              <w:left w:type="dxa" w:w="90"/>
              <w:bottom w:type="dxa" w:w="60"/>
              <w:right w:type="dxa" w:w="90"/>
            </w:tcMar>
            <w:vAlign w:val="center"/>
          </w:tcPr>
          <w:p>
            <w:pPr>
              <w:spacing w:after="0" w:line="264"/>
            </w:pPr>
            <w:r>
              <w:rPr>
                <w:rFonts w:ascii="Cambria" w:cs="Cambria" w:eastAsia="Cambria" w:hAnsi="Cambria"/>
                <w:b/>
                <w:bCs/>
                <w:sz w:val="20"/>
                <w:szCs w:val="20"/>
              </w:rPr>
              <w:t xml:space="preserve">Server Leaks Info via "X-Powered-By"</w:t>
            </w:r>
          </w:p>
        </w:tc>
        <w:tc>
          <w:tcPr>
            <w:tcW w:type="dxa" w:w="1750"/>
            <w:tcMar>
              <w:top w:type="dxa" w:w="60"/>
              <w:left w:type="dxa" w:w="90"/>
              <w:bottom w:type="dxa" w:w="60"/>
              <w:right w:type="dxa" w:w="90"/>
            </w:tcMar>
            <w:vAlign w:val="center"/>
          </w:tcPr>
          <w:p>
            <w:pPr>
              <w:spacing w:after="0" w:line="276" w:lineRule="auto"/>
              <w:jc w:val="left"/>
            </w:pPr>
            <w:r>
              <w:rPr>
                <w:rFonts w:ascii="Consolas" w:cs="Consolas" w:eastAsia="Consolas" w:hAnsi="Consolas"/>
                <w:color w:val="000000"/>
                <w:sz w:val="18"/>
                <w:szCs w:val="18"/>
              </w:rPr>
              <w:t xml:space="preserve">Header HTTP</w:t>
            </w:r>
          </w:p>
        </w:tc>
        <w:tc>
          <w:tcPr>
            <w:tcW w:type="dxa" w:w="1080"/>
            <w:tcMar>
              <w:top w:type="dxa" w:w="60"/>
              <w:left w:type="dxa" w:w="90"/>
              <w:bottom w:type="dxa" w:w="60"/>
              <w:right w:type="dxa" w:w="90"/>
            </w:tcMar>
            <w:vAlign w:val="center"/>
          </w:tcPr>
          <w:p>
            <w:pPr>
              <w:spacing w:after="0" w:line="264"/>
              <w:jc w:val="center"/>
            </w:pPr>
            <w:r>
              <w:rPr>
                <w:rFonts w:ascii="Cambria" w:cs="Cambria" w:eastAsia="Cambria" w:hAnsi="Cambria"/>
                <w:b/>
                <w:bCs/>
                <w:color w:val="F1C40F"/>
                <w:sz w:val="22"/>
                <w:szCs w:val="22"/>
              </w:rPr>
              <w:t xml:space="preserve">Low</w:t>
            </w:r>
          </w:p>
        </w:tc>
        <w:tc>
          <w:tcPr>
            <w:tcW w:type="dxa" w:w="2400"/>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19"/>
                <w:szCs w:val="19"/>
              </w:rPr>
              <w:t xml:space="preserve">Header membocorkan "Express" (fingerprinting teknologi).</w:t>
            </w:r>
          </w:p>
        </w:tc>
      </w:tr>
      <w:tr>
        <w:trPr>
          <w:cantSplit/>
        </w:trPr>
        <w:tc>
          <w:tcPr>
            <w:tcW w:type="dxa" w:w="520"/>
            <w:shd w:fill="EFEFEF" w:color="auto" w:val="clear"/>
            <w:tcMar>
              <w:top w:type="dxa" w:w="60"/>
              <w:left w:type="dxa" w:w="90"/>
              <w:bottom w:type="dxa" w:w="60"/>
              <w:right w:type="dxa" w:w="90"/>
            </w:tcMar>
            <w:vAlign w:val="center"/>
          </w:tcPr>
          <w:p>
            <w:pPr>
              <w:spacing w:after="0" w:line="276" w:lineRule="auto"/>
              <w:jc w:val="center"/>
            </w:pPr>
            <w:r>
              <w:rPr>
                <w:rFonts w:ascii="Cambria" w:cs="Cambria" w:eastAsia="Cambria" w:hAnsi="Cambria"/>
                <w:color w:val="000000"/>
                <w:sz w:val="20"/>
                <w:szCs w:val="20"/>
              </w:rPr>
              <w:t xml:space="preserve">8</w:t>
            </w:r>
          </w:p>
        </w:tc>
        <w:tc>
          <w:tcPr>
            <w:tcW w:type="dxa" w:w="2150"/>
            <w:shd w:fill="EFEFEF" w:color="auto" w:val="clear"/>
            <w:tcMar>
              <w:top w:type="dxa" w:w="60"/>
              <w:left w:type="dxa" w:w="90"/>
              <w:bottom w:type="dxa" w:w="60"/>
              <w:right w:type="dxa" w:w="90"/>
            </w:tcMar>
            <w:vAlign w:val="center"/>
          </w:tcPr>
          <w:p>
            <w:pPr>
              <w:spacing w:after="0" w:line="264"/>
            </w:pPr>
            <w:r>
              <w:rPr>
                <w:rFonts w:ascii="Cambria" w:cs="Cambria" w:eastAsia="Cambria" w:hAnsi="Cambria"/>
                <w:b/>
                <w:bCs/>
                <w:sz w:val="20"/>
                <w:szCs w:val="20"/>
              </w:rPr>
              <w:t xml:space="preserve">X-Content-Type-Options Header Missing</w:t>
            </w:r>
          </w:p>
        </w:tc>
        <w:tc>
          <w:tcPr>
            <w:tcW w:type="dxa" w:w="1750"/>
            <w:shd w:fill="EFEFEF" w:color="auto" w:val="clear"/>
            <w:tcMar>
              <w:top w:type="dxa" w:w="60"/>
              <w:left w:type="dxa" w:w="90"/>
              <w:bottom w:type="dxa" w:w="60"/>
              <w:right w:type="dxa" w:w="90"/>
            </w:tcMar>
            <w:vAlign w:val="center"/>
          </w:tcPr>
          <w:p>
            <w:pPr>
              <w:spacing w:after="0" w:line="276" w:lineRule="auto"/>
              <w:jc w:val="left"/>
            </w:pPr>
            <w:r>
              <w:rPr>
                <w:rFonts w:ascii="Consolas" w:cs="Consolas" w:eastAsia="Consolas" w:hAnsi="Consolas"/>
                <w:color w:val="000000"/>
                <w:sz w:val="18"/>
                <w:szCs w:val="18"/>
              </w:rPr>
              <w:t xml:space="preserve">Seluruh halaman</w:t>
            </w:r>
          </w:p>
        </w:tc>
        <w:tc>
          <w:tcPr>
            <w:tcW w:type="dxa" w:w="1080"/>
            <w:shd w:fill="EFEFEF" w:color="auto" w:val="clear"/>
            <w:tcMar>
              <w:top w:type="dxa" w:w="60"/>
              <w:left w:type="dxa" w:w="90"/>
              <w:bottom w:type="dxa" w:w="60"/>
              <w:right w:type="dxa" w:w="90"/>
            </w:tcMar>
            <w:vAlign w:val="center"/>
          </w:tcPr>
          <w:p>
            <w:pPr>
              <w:spacing w:after="0" w:line="264"/>
              <w:jc w:val="center"/>
            </w:pPr>
            <w:r>
              <w:rPr>
                <w:rFonts w:ascii="Cambria" w:cs="Cambria" w:eastAsia="Cambria" w:hAnsi="Cambria"/>
                <w:b/>
                <w:bCs/>
                <w:color w:val="F1C40F"/>
                <w:sz w:val="22"/>
                <w:szCs w:val="22"/>
              </w:rPr>
              <w:t xml:space="preserve">Low</w:t>
            </w:r>
          </w:p>
        </w:tc>
        <w:tc>
          <w:tcPr>
            <w:tcW w:type="dxa" w:w="24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19"/>
                <w:szCs w:val="19"/>
              </w:rPr>
              <w:t xml:space="preserve">Header nosniff tidak diset → MIME-sniffing.</w:t>
            </w:r>
          </w:p>
        </w:tc>
      </w:tr>
      <w:tr>
        <w:trPr>
          <w:cantSplit/>
        </w:trPr>
        <w:tc>
          <w:tcPr>
            <w:tcW w:type="dxa" w:w="520"/>
            <w:tcMar>
              <w:top w:type="dxa" w:w="60"/>
              <w:left w:type="dxa" w:w="90"/>
              <w:bottom w:type="dxa" w:w="60"/>
              <w:right w:type="dxa" w:w="90"/>
            </w:tcMar>
            <w:vAlign w:val="center"/>
          </w:tcPr>
          <w:p>
            <w:pPr>
              <w:spacing w:after="0" w:line="276" w:lineRule="auto"/>
              <w:jc w:val="center"/>
            </w:pPr>
            <w:r>
              <w:rPr>
                <w:rFonts w:ascii="Cambria" w:cs="Cambria" w:eastAsia="Cambria" w:hAnsi="Cambria"/>
                <w:color w:val="000000"/>
                <w:sz w:val="20"/>
                <w:szCs w:val="20"/>
              </w:rPr>
              <w:t xml:space="preserve">9</w:t>
            </w:r>
          </w:p>
        </w:tc>
        <w:tc>
          <w:tcPr>
            <w:tcW w:type="dxa" w:w="2150"/>
            <w:tcMar>
              <w:top w:type="dxa" w:w="60"/>
              <w:left w:type="dxa" w:w="90"/>
              <w:bottom w:type="dxa" w:w="60"/>
              <w:right w:type="dxa" w:w="90"/>
            </w:tcMar>
            <w:vAlign w:val="center"/>
          </w:tcPr>
          <w:p>
            <w:pPr>
              <w:spacing w:after="0" w:line="264"/>
            </w:pPr>
            <w:r>
              <w:rPr>
                <w:rFonts w:ascii="Cambria" w:cs="Cambria" w:eastAsia="Cambria" w:hAnsi="Cambria"/>
                <w:b/>
                <w:bCs/>
                <w:sz w:val="20"/>
                <w:szCs w:val="20"/>
              </w:rPr>
              <w:t xml:space="preserve">Cookie Without Secure Flag</w:t>
            </w:r>
          </w:p>
        </w:tc>
        <w:tc>
          <w:tcPr>
            <w:tcW w:type="dxa" w:w="1750"/>
            <w:tcMar>
              <w:top w:type="dxa" w:w="60"/>
              <w:left w:type="dxa" w:w="90"/>
              <w:bottom w:type="dxa" w:w="60"/>
              <w:right w:type="dxa" w:w="90"/>
            </w:tcMar>
            <w:vAlign w:val="center"/>
          </w:tcPr>
          <w:p>
            <w:pPr>
              <w:spacing w:after="0" w:line="276" w:lineRule="auto"/>
              <w:jc w:val="left"/>
            </w:pPr>
            <w:r>
              <w:rPr>
                <w:rFonts w:ascii="Consolas" w:cs="Consolas" w:eastAsia="Consolas" w:hAnsi="Consolas"/>
                <w:color w:val="000000"/>
                <w:sz w:val="18"/>
                <w:szCs w:val="18"/>
              </w:rPr>
              <w:t xml:space="preserve">Set-Cookie</w:t>
            </w:r>
          </w:p>
        </w:tc>
        <w:tc>
          <w:tcPr>
            <w:tcW w:type="dxa" w:w="1080"/>
            <w:tcMar>
              <w:top w:type="dxa" w:w="60"/>
              <w:left w:type="dxa" w:w="90"/>
              <w:bottom w:type="dxa" w:w="60"/>
              <w:right w:type="dxa" w:w="90"/>
            </w:tcMar>
            <w:vAlign w:val="center"/>
          </w:tcPr>
          <w:p>
            <w:pPr>
              <w:spacing w:after="0" w:line="264"/>
              <w:jc w:val="center"/>
            </w:pPr>
            <w:r>
              <w:rPr>
                <w:rFonts w:ascii="Cambria" w:cs="Cambria" w:eastAsia="Cambria" w:hAnsi="Cambria"/>
                <w:b/>
                <w:bCs/>
                <w:color w:val="F1C40F"/>
                <w:sz w:val="22"/>
                <w:szCs w:val="22"/>
              </w:rPr>
              <w:t xml:space="preserve">Low</w:t>
            </w:r>
          </w:p>
        </w:tc>
        <w:tc>
          <w:tcPr>
            <w:tcW w:type="dxa" w:w="2400"/>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19"/>
                <w:szCs w:val="19"/>
              </w:rPr>
              <w:t xml:space="preserve">Cookie dapat dikirim melalui koneksi non-HTTPS.</w:t>
            </w:r>
          </w:p>
        </w:tc>
      </w:tr>
      <w:tr>
        <w:trPr>
          <w:cantSplit/>
        </w:trPr>
        <w:tc>
          <w:tcPr>
            <w:tcW w:type="dxa" w:w="520"/>
            <w:shd w:fill="EFEFEF" w:color="auto" w:val="clear"/>
            <w:tcMar>
              <w:top w:type="dxa" w:w="60"/>
              <w:left w:type="dxa" w:w="90"/>
              <w:bottom w:type="dxa" w:w="60"/>
              <w:right w:type="dxa" w:w="90"/>
            </w:tcMar>
            <w:vAlign w:val="center"/>
          </w:tcPr>
          <w:p>
            <w:pPr>
              <w:spacing w:after="0" w:line="276" w:lineRule="auto"/>
              <w:jc w:val="center"/>
            </w:pPr>
            <w:r>
              <w:rPr>
                <w:rFonts w:ascii="Cambria" w:cs="Cambria" w:eastAsia="Cambria" w:hAnsi="Cambria"/>
                <w:color w:val="000000"/>
                <w:sz w:val="20"/>
                <w:szCs w:val="20"/>
              </w:rPr>
              <w:t xml:space="preserve">10</w:t>
            </w:r>
          </w:p>
        </w:tc>
        <w:tc>
          <w:tcPr>
            <w:tcW w:type="dxa" w:w="2150"/>
            <w:shd w:fill="EFEFEF" w:color="auto" w:val="clear"/>
            <w:tcMar>
              <w:top w:type="dxa" w:w="60"/>
              <w:left w:type="dxa" w:w="90"/>
              <w:bottom w:type="dxa" w:w="60"/>
              <w:right w:type="dxa" w:w="90"/>
            </w:tcMar>
            <w:vAlign w:val="center"/>
          </w:tcPr>
          <w:p>
            <w:pPr>
              <w:spacing w:after="0" w:line="264"/>
            </w:pPr>
            <w:r>
              <w:rPr>
                <w:rFonts w:ascii="Cambria" w:cs="Cambria" w:eastAsia="Cambria" w:hAnsi="Cambria"/>
                <w:b/>
                <w:bCs/>
                <w:sz w:val="20"/>
                <w:szCs w:val="20"/>
              </w:rPr>
              <w:t xml:space="preserve">Cookie without SameSite Attribute</w:t>
            </w:r>
          </w:p>
        </w:tc>
        <w:tc>
          <w:tcPr>
            <w:tcW w:type="dxa" w:w="1750"/>
            <w:shd w:fill="EFEFEF" w:color="auto" w:val="clear"/>
            <w:tcMar>
              <w:top w:type="dxa" w:w="60"/>
              <w:left w:type="dxa" w:w="90"/>
              <w:bottom w:type="dxa" w:w="60"/>
              <w:right w:type="dxa" w:w="90"/>
            </w:tcMar>
            <w:vAlign w:val="center"/>
          </w:tcPr>
          <w:p>
            <w:pPr>
              <w:spacing w:after="0" w:line="276" w:lineRule="auto"/>
              <w:jc w:val="left"/>
            </w:pPr>
            <w:r>
              <w:rPr>
                <w:rFonts w:ascii="Consolas" w:cs="Consolas" w:eastAsia="Consolas" w:hAnsi="Consolas"/>
                <w:color w:val="000000"/>
                <w:sz w:val="18"/>
                <w:szCs w:val="18"/>
              </w:rPr>
              <w:t xml:space="preserve">Set-Cookie</w:t>
            </w:r>
          </w:p>
        </w:tc>
        <w:tc>
          <w:tcPr>
            <w:tcW w:type="dxa" w:w="1080"/>
            <w:shd w:fill="EFEFEF" w:color="auto" w:val="clear"/>
            <w:tcMar>
              <w:top w:type="dxa" w:w="60"/>
              <w:left w:type="dxa" w:w="90"/>
              <w:bottom w:type="dxa" w:w="60"/>
              <w:right w:type="dxa" w:w="90"/>
            </w:tcMar>
            <w:vAlign w:val="center"/>
          </w:tcPr>
          <w:p>
            <w:pPr>
              <w:spacing w:after="0" w:line="264"/>
              <w:jc w:val="center"/>
            </w:pPr>
            <w:r>
              <w:rPr>
                <w:rFonts w:ascii="Cambria" w:cs="Cambria" w:eastAsia="Cambria" w:hAnsi="Cambria"/>
                <w:b/>
                <w:bCs/>
                <w:color w:val="F1C40F"/>
                <w:sz w:val="22"/>
                <w:szCs w:val="22"/>
              </w:rPr>
              <w:t xml:space="preserve">Low</w:t>
            </w:r>
          </w:p>
        </w:tc>
        <w:tc>
          <w:tcPr>
            <w:tcW w:type="dxa" w:w="24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19"/>
                <w:szCs w:val="19"/>
              </w:rPr>
              <w:t xml:space="preserve">Cookie tanpa SameSite → memperbesar risiko CSRF.</w:t>
            </w:r>
          </w:p>
        </w:tc>
      </w:tr>
      <w:tr>
        <w:trPr>
          <w:cantSplit/>
        </w:trPr>
        <w:tc>
          <w:tcPr>
            <w:tcW w:type="dxa" w:w="520"/>
            <w:tcMar>
              <w:top w:type="dxa" w:w="60"/>
              <w:left w:type="dxa" w:w="90"/>
              <w:bottom w:type="dxa" w:w="60"/>
              <w:right w:type="dxa" w:w="90"/>
            </w:tcMar>
            <w:vAlign w:val="center"/>
          </w:tcPr>
          <w:p>
            <w:pPr>
              <w:spacing w:after="0" w:line="276" w:lineRule="auto"/>
              <w:jc w:val="center"/>
            </w:pPr>
            <w:r>
              <w:rPr>
                <w:rFonts w:ascii="Cambria" w:cs="Cambria" w:eastAsia="Cambria" w:hAnsi="Cambria"/>
                <w:color w:val="000000"/>
                <w:sz w:val="20"/>
                <w:szCs w:val="20"/>
              </w:rPr>
              <w:t xml:space="preserve">11</w:t>
            </w:r>
          </w:p>
        </w:tc>
        <w:tc>
          <w:tcPr>
            <w:tcW w:type="dxa" w:w="2150"/>
            <w:tcMar>
              <w:top w:type="dxa" w:w="60"/>
              <w:left w:type="dxa" w:w="90"/>
              <w:bottom w:type="dxa" w:w="60"/>
              <w:right w:type="dxa" w:w="90"/>
            </w:tcMar>
            <w:vAlign w:val="center"/>
          </w:tcPr>
          <w:p>
            <w:pPr>
              <w:spacing w:after="0" w:line="264"/>
            </w:pPr>
            <w:r>
              <w:rPr>
                <w:rFonts w:ascii="Cambria" w:cs="Cambria" w:eastAsia="Cambria" w:hAnsi="Cambria"/>
                <w:b/>
                <w:bCs/>
                <w:sz w:val="20"/>
                <w:szCs w:val="20"/>
              </w:rPr>
              <w:t xml:space="preserve">Application Error Disclosure</w:t>
            </w:r>
          </w:p>
        </w:tc>
        <w:tc>
          <w:tcPr>
            <w:tcW w:type="dxa" w:w="1750"/>
            <w:tcMar>
              <w:top w:type="dxa" w:w="60"/>
              <w:left w:type="dxa" w:w="90"/>
              <w:bottom w:type="dxa" w:w="60"/>
              <w:right w:type="dxa" w:w="90"/>
            </w:tcMar>
            <w:vAlign w:val="center"/>
          </w:tcPr>
          <w:p>
            <w:pPr>
              <w:spacing w:after="0" w:line="276" w:lineRule="auto"/>
              <w:jc w:val="left"/>
            </w:pPr>
            <w:r>
              <w:rPr>
                <w:rFonts w:ascii="Consolas" w:cs="Consolas" w:eastAsia="Consolas" w:hAnsi="Consolas"/>
                <w:color w:val="000000"/>
                <w:sz w:val="18"/>
                <w:szCs w:val="18"/>
              </w:rPr>
              <w:t xml:space="preserve">Respons error</w:t>
            </w:r>
          </w:p>
        </w:tc>
        <w:tc>
          <w:tcPr>
            <w:tcW w:type="dxa" w:w="1080"/>
            <w:tcMar>
              <w:top w:type="dxa" w:w="60"/>
              <w:left w:type="dxa" w:w="90"/>
              <w:bottom w:type="dxa" w:w="60"/>
              <w:right w:type="dxa" w:w="90"/>
            </w:tcMar>
            <w:vAlign w:val="center"/>
          </w:tcPr>
          <w:p>
            <w:pPr>
              <w:spacing w:after="0" w:line="264"/>
              <w:jc w:val="center"/>
            </w:pPr>
            <w:r>
              <w:rPr>
                <w:rFonts w:ascii="Cambria" w:cs="Cambria" w:eastAsia="Cambria" w:hAnsi="Cambria"/>
                <w:b/>
                <w:bCs/>
                <w:color w:val="F1C40F"/>
                <w:sz w:val="22"/>
                <w:szCs w:val="22"/>
              </w:rPr>
              <w:t xml:space="preserve">Low</w:t>
            </w:r>
          </w:p>
        </w:tc>
        <w:tc>
          <w:tcPr>
            <w:tcW w:type="dxa" w:w="2400"/>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19"/>
                <w:szCs w:val="19"/>
              </w:rPr>
              <w:t xml:space="preserve">Pesan error aplikasi terekspos ke klien.</w:t>
            </w:r>
          </w:p>
        </w:tc>
      </w:tr>
      <w:tr>
        <w:trPr>
          <w:cantSplit/>
        </w:trPr>
        <w:tc>
          <w:tcPr>
            <w:tcW w:type="dxa" w:w="520"/>
            <w:shd w:fill="EFEFEF" w:color="auto" w:val="clear"/>
            <w:tcMar>
              <w:top w:type="dxa" w:w="60"/>
              <w:left w:type="dxa" w:w="90"/>
              <w:bottom w:type="dxa" w:w="60"/>
              <w:right w:type="dxa" w:w="90"/>
            </w:tcMar>
            <w:vAlign w:val="center"/>
          </w:tcPr>
          <w:p>
            <w:pPr>
              <w:spacing w:after="0" w:line="276" w:lineRule="auto"/>
              <w:jc w:val="center"/>
            </w:pPr>
            <w:r>
              <w:rPr>
                <w:rFonts w:ascii="Cambria" w:cs="Cambria" w:eastAsia="Cambria" w:hAnsi="Cambria"/>
                <w:color w:val="000000"/>
                <w:sz w:val="20"/>
                <w:szCs w:val="20"/>
              </w:rPr>
              <w:t xml:space="preserve">12</w:t>
            </w:r>
          </w:p>
        </w:tc>
        <w:tc>
          <w:tcPr>
            <w:tcW w:type="dxa" w:w="2150"/>
            <w:shd w:fill="EFEFEF" w:color="auto" w:val="clear"/>
            <w:tcMar>
              <w:top w:type="dxa" w:w="60"/>
              <w:left w:type="dxa" w:w="90"/>
              <w:bottom w:type="dxa" w:w="60"/>
              <w:right w:type="dxa" w:w="90"/>
            </w:tcMar>
            <w:vAlign w:val="center"/>
          </w:tcPr>
          <w:p>
            <w:pPr>
              <w:spacing w:after="0" w:line="264"/>
            </w:pPr>
            <w:r>
              <w:rPr>
                <w:rFonts w:ascii="Cambria" w:cs="Cambria" w:eastAsia="Cambria" w:hAnsi="Cambria"/>
                <w:b/>
                <w:bCs/>
                <w:sz w:val="20"/>
                <w:szCs w:val="20"/>
              </w:rPr>
              <w:t xml:space="preserve">Private IP Disclosure</w:t>
            </w:r>
          </w:p>
        </w:tc>
        <w:tc>
          <w:tcPr>
            <w:tcW w:type="dxa" w:w="1750"/>
            <w:shd w:fill="EFEFEF" w:color="auto" w:val="clear"/>
            <w:tcMar>
              <w:top w:type="dxa" w:w="60"/>
              <w:left w:type="dxa" w:w="90"/>
              <w:bottom w:type="dxa" w:w="60"/>
              <w:right w:type="dxa" w:w="90"/>
            </w:tcMar>
            <w:vAlign w:val="center"/>
          </w:tcPr>
          <w:p>
            <w:pPr>
              <w:spacing w:after="0" w:line="276" w:lineRule="auto"/>
              <w:jc w:val="left"/>
            </w:pPr>
            <w:r>
              <w:rPr>
                <w:rFonts w:ascii="Consolas" w:cs="Consolas" w:eastAsia="Consolas" w:hAnsi="Consolas"/>
                <w:color w:val="000000"/>
                <w:sz w:val="18"/>
                <w:szCs w:val="18"/>
              </w:rPr>
              <w:t xml:space="preserve">Respons</w:t>
            </w:r>
          </w:p>
        </w:tc>
        <w:tc>
          <w:tcPr>
            <w:tcW w:type="dxa" w:w="1080"/>
            <w:shd w:fill="EFEFEF" w:color="auto" w:val="clear"/>
            <w:tcMar>
              <w:top w:type="dxa" w:w="60"/>
              <w:left w:type="dxa" w:w="90"/>
              <w:bottom w:type="dxa" w:w="60"/>
              <w:right w:type="dxa" w:w="90"/>
            </w:tcMar>
            <w:vAlign w:val="center"/>
          </w:tcPr>
          <w:p>
            <w:pPr>
              <w:spacing w:after="0" w:line="264"/>
              <w:jc w:val="center"/>
            </w:pPr>
            <w:r>
              <w:rPr>
                <w:rFonts w:ascii="Cambria" w:cs="Cambria" w:eastAsia="Cambria" w:hAnsi="Cambria"/>
                <w:b/>
                <w:bCs/>
                <w:color w:val="F1C40F"/>
                <w:sz w:val="22"/>
                <w:szCs w:val="22"/>
              </w:rPr>
              <w:t xml:space="preserve">Low</w:t>
            </w:r>
          </w:p>
        </w:tc>
        <w:tc>
          <w:tcPr>
            <w:tcW w:type="dxa" w:w="24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19"/>
                <w:szCs w:val="19"/>
              </w:rPr>
              <w:t xml:space="preserve">Alamat IP privat internal terekspos pada respons.</w:t>
            </w:r>
          </w:p>
        </w:tc>
      </w:tr>
    </w:tbl>
    <w:p>
      <w:pPr>
        <w:spacing w:after="160" w:line="360" w:lineRule="auto"/>
        <w:jc w:val="both"/>
      </w:pPr>
      <w:r>
        <w:rPr>
          <w:rFonts w:ascii="Cambria" w:cs="Cambria" w:eastAsia="Cambria" w:hAnsi="Cambria"/>
          <w:color w:val="000000"/>
          <w:sz w:val="20"/>
          <w:szCs w:val="20"/>
        </w:rPr>
        <w:t xml:space="preserve">Selain itu ZAP mencatat 6 alert Informational (Retrieved from Cache, Re-examine Cache-control Directives, User Controllable HTML Element Attribute (Potential XSS), Information Disclosure – Suspicious Comments, Authentication Request Identified, Session Management Response Identified) yang bersifat catatan hardening.</w:t>
      </w:r>
    </w:p>
    <w:p>
      <w:pPr>
        <w:pStyle w:val="Heading2"/>
        <w:keepNext/>
        <w:spacing w:after="120" w:before="200" w:line="360" w:lineRule="auto"/>
      </w:pPr>
      <w:r>
        <w:rPr>
          <w:rFonts w:ascii="Cambria" w:cs="Cambria" w:eastAsia="Cambria" w:hAnsi="Cambria"/>
          <w:b/>
          <w:bCs/>
          <w:color w:val="000000"/>
          <w:sz w:val="26"/>
          <w:szCs w:val="26"/>
        </w:rPr>
        <w:t xml:space="preserve">5.2  Temuan Pengujian Manual (Tugas E)</w:t>
      </w:r>
    </w:p>
    <w:p>
      <w:pPr>
        <w:spacing w:after="160" w:line="360" w:lineRule="auto"/>
        <w:jc w:val="both"/>
      </w:pPr>
      <w:r>
        <w:rPr>
          <w:rFonts w:ascii="Cambria" w:cs="Cambria" w:eastAsia="Cambria" w:hAnsi="Cambria"/>
          <w:color w:val="000000"/>
          <w:sz w:val="20"/>
          <w:szCs w:val="20"/>
        </w:rPr>
        <w:t xml:space="preserve">Kerentanan berikut tidak terdeteksi otomatis oleh scanner (karena berada pada endpoint POST atau bergantung pada logika aplikasi) namun berhasil dikonfirmasi melalui pengujian manual terarah dengan bukti tangkapan layar pada Bagian VI.</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2150"/>
        <w:gridCol w:w="1750"/>
        <w:gridCol w:w="1080"/>
        <w:gridCol w:w="2400"/>
      </w:tblGrid>
      <w:tr>
        <w:trPr>
          <w:cantSplit/>
          <w:tblHeader/>
        </w:trPr>
        <w:tc>
          <w:tcPr>
            <w:tcW w:type="dxa" w:w="520"/>
            <w:shd w:fill="0C343D" w:color="auto" w:val="clear"/>
            <w:tcMar>
              <w:top w:type="dxa" w:w="60"/>
              <w:left w:type="dxa" w:w="90"/>
              <w:bottom w:type="dxa" w:w="60"/>
              <w:right w:type="dxa" w:w="90"/>
            </w:tcMar>
            <w:vAlign w:val="center"/>
          </w:tcPr>
          <w:p>
            <w:pPr>
              <w:spacing w:after="0" w:line="276" w:lineRule="auto"/>
              <w:jc w:val="center"/>
            </w:pPr>
            <w:r>
              <w:rPr>
                <w:rFonts w:ascii="Cambria" w:cs="Cambria" w:eastAsia="Cambria" w:hAnsi="Cambria"/>
                <w:b/>
                <w:bCs/>
                <w:color w:val="FFFFFF"/>
                <w:sz w:val="20"/>
                <w:szCs w:val="20"/>
              </w:rPr>
              <w:t xml:space="preserve">No</w:t>
            </w:r>
          </w:p>
        </w:tc>
        <w:tc>
          <w:tcPr>
            <w:tcW w:type="dxa" w:w="2150"/>
            <w:shd w:fill="0C343D"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b/>
                <w:bCs/>
                <w:color w:val="FFFFFF"/>
                <w:sz w:val="20"/>
                <w:szCs w:val="20"/>
              </w:rPr>
              <w:t xml:space="preserve">Nama Vulnerability</w:t>
            </w:r>
          </w:p>
        </w:tc>
        <w:tc>
          <w:tcPr>
            <w:tcW w:type="dxa" w:w="1750"/>
            <w:shd w:fill="0C343D"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b/>
                <w:bCs/>
                <w:color w:val="FFFFFF"/>
                <w:sz w:val="20"/>
                <w:szCs w:val="20"/>
              </w:rPr>
              <w:t xml:space="preserve">Endpoint</w:t>
            </w:r>
          </w:p>
        </w:tc>
        <w:tc>
          <w:tcPr>
            <w:tcW w:type="dxa" w:w="1080"/>
            <w:shd w:fill="0C343D" w:color="auto" w:val="clear"/>
            <w:tcMar>
              <w:top w:type="dxa" w:w="60"/>
              <w:left w:type="dxa" w:w="90"/>
              <w:bottom w:type="dxa" w:w="60"/>
              <w:right w:type="dxa" w:w="90"/>
            </w:tcMar>
            <w:vAlign w:val="center"/>
          </w:tcPr>
          <w:p>
            <w:pPr>
              <w:spacing w:after="0" w:line="276" w:lineRule="auto"/>
              <w:jc w:val="center"/>
            </w:pPr>
            <w:r>
              <w:rPr>
                <w:rFonts w:ascii="Cambria" w:cs="Cambria" w:eastAsia="Cambria" w:hAnsi="Cambria"/>
                <w:b/>
                <w:bCs/>
                <w:color w:val="FFFFFF"/>
                <w:sz w:val="20"/>
                <w:szCs w:val="20"/>
              </w:rPr>
              <w:t xml:space="preserve">Severity</w:t>
            </w:r>
          </w:p>
        </w:tc>
        <w:tc>
          <w:tcPr>
            <w:tcW w:type="dxa" w:w="2400"/>
            <w:shd w:fill="0C343D"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b/>
                <w:bCs/>
                <w:color w:val="FFFFFF"/>
                <w:sz w:val="20"/>
                <w:szCs w:val="20"/>
              </w:rPr>
              <w:t xml:space="preserve">Deskripsi &amp; Bukti</w:t>
            </w:r>
          </w:p>
        </w:tc>
      </w:tr>
      <w:tr>
        <w:trPr>
          <w:cantSplit/>
        </w:trPr>
        <w:tc>
          <w:tcPr>
            <w:tcW w:type="dxa" w:w="520"/>
            <w:tcMar>
              <w:top w:type="dxa" w:w="60"/>
              <w:left w:type="dxa" w:w="90"/>
              <w:bottom w:type="dxa" w:w="60"/>
              <w:right w:type="dxa" w:w="90"/>
            </w:tcMar>
            <w:vAlign w:val="center"/>
          </w:tcPr>
          <w:p>
            <w:pPr>
              <w:spacing w:after="0" w:line="276" w:lineRule="auto"/>
              <w:jc w:val="center"/>
            </w:pPr>
            <w:r>
              <w:rPr>
                <w:rFonts w:ascii="Cambria" w:cs="Cambria" w:eastAsia="Cambria" w:hAnsi="Cambria"/>
                <w:color w:val="000000"/>
                <w:sz w:val="20"/>
                <w:szCs w:val="20"/>
              </w:rPr>
              <w:t xml:space="preserve">1</w:t>
            </w:r>
          </w:p>
        </w:tc>
        <w:tc>
          <w:tcPr>
            <w:tcW w:type="dxa" w:w="2150"/>
            <w:tcMar>
              <w:top w:type="dxa" w:w="60"/>
              <w:left w:type="dxa" w:w="90"/>
              <w:bottom w:type="dxa" w:w="60"/>
              <w:right w:type="dxa" w:w="90"/>
            </w:tcMar>
            <w:vAlign w:val="center"/>
          </w:tcPr>
          <w:p>
            <w:pPr>
              <w:spacing w:after="0" w:line="264"/>
            </w:pPr>
            <w:r>
              <w:rPr>
                <w:rFonts w:ascii="Cambria" w:cs="Cambria" w:eastAsia="Cambria" w:hAnsi="Cambria"/>
                <w:b/>
                <w:bCs/>
                <w:sz w:val="20"/>
                <w:szCs w:val="20"/>
              </w:rPr>
              <w:t xml:space="preserve">Server-Side Template Injection (SSTI)</w:t>
            </w:r>
          </w:p>
        </w:tc>
        <w:tc>
          <w:tcPr>
            <w:tcW w:type="dxa" w:w="1750"/>
            <w:tcMar>
              <w:top w:type="dxa" w:w="60"/>
              <w:left w:type="dxa" w:w="90"/>
              <w:bottom w:type="dxa" w:w="60"/>
              <w:right w:type="dxa" w:w="90"/>
            </w:tcMar>
            <w:vAlign w:val="center"/>
          </w:tcPr>
          <w:p>
            <w:pPr>
              <w:spacing w:after="0" w:line="276" w:lineRule="auto"/>
              <w:jc w:val="left"/>
            </w:pPr>
            <w:r>
              <w:rPr>
                <w:rFonts w:ascii="Consolas" w:cs="Consolas" w:eastAsia="Consolas" w:hAnsi="Consolas"/>
                <w:color w:val="000000"/>
                <w:sz w:val="18"/>
                <w:szCs w:val="18"/>
              </w:rPr>
              <w:t xml:space="preserve">POST /preview</w:t>
            </w:r>
          </w:p>
        </w:tc>
        <w:tc>
          <w:tcPr>
            <w:tcW w:type="dxa" w:w="1080"/>
            <w:tcMar>
              <w:top w:type="dxa" w:w="60"/>
              <w:left w:type="dxa" w:w="90"/>
              <w:bottom w:type="dxa" w:w="60"/>
              <w:right w:type="dxa" w:w="90"/>
            </w:tcMar>
            <w:vAlign w:val="center"/>
          </w:tcPr>
          <w:p>
            <w:pPr>
              <w:spacing w:after="0" w:line="264"/>
              <w:jc w:val="center"/>
            </w:pPr>
            <w:r>
              <w:rPr>
                <w:rFonts w:ascii="Cambria" w:cs="Cambria" w:eastAsia="Cambria" w:hAnsi="Cambria"/>
                <w:b/>
                <w:bCs/>
                <w:color w:val="C0392B"/>
                <w:sz w:val="22"/>
                <w:szCs w:val="22"/>
              </w:rPr>
              <w:t xml:space="preserve">High</w:t>
            </w:r>
          </w:p>
        </w:tc>
        <w:tc>
          <w:tcPr>
            <w:tcW w:type="dxa" w:w="2400"/>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19"/>
                <w:szCs w:val="19"/>
              </w:rPr>
              <w:t xml:space="preserve">Payload EJS &lt;%= 7*7 %&gt; dievaluasi server → output 49 (GBR 5). Berpotensi RCE.</w:t>
            </w:r>
          </w:p>
        </w:tc>
      </w:tr>
      <w:tr>
        <w:trPr>
          <w:cantSplit/>
        </w:trPr>
        <w:tc>
          <w:tcPr>
            <w:tcW w:type="dxa" w:w="520"/>
            <w:shd w:fill="EFEFEF" w:color="auto" w:val="clear"/>
            <w:tcMar>
              <w:top w:type="dxa" w:w="60"/>
              <w:left w:type="dxa" w:w="90"/>
              <w:bottom w:type="dxa" w:w="60"/>
              <w:right w:type="dxa" w:w="90"/>
            </w:tcMar>
            <w:vAlign w:val="center"/>
          </w:tcPr>
          <w:p>
            <w:pPr>
              <w:spacing w:after="0" w:line="276" w:lineRule="auto"/>
              <w:jc w:val="center"/>
            </w:pPr>
            <w:r>
              <w:rPr>
                <w:rFonts w:ascii="Cambria" w:cs="Cambria" w:eastAsia="Cambria" w:hAnsi="Cambria"/>
                <w:color w:val="000000"/>
                <w:sz w:val="20"/>
                <w:szCs w:val="20"/>
              </w:rPr>
              <w:t xml:space="preserve">2</w:t>
            </w:r>
          </w:p>
        </w:tc>
        <w:tc>
          <w:tcPr>
            <w:tcW w:type="dxa" w:w="2150"/>
            <w:shd w:fill="EFEFEF" w:color="auto" w:val="clear"/>
            <w:tcMar>
              <w:top w:type="dxa" w:w="60"/>
              <w:left w:type="dxa" w:w="90"/>
              <w:bottom w:type="dxa" w:w="60"/>
              <w:right w:type="dxa" w:w="90"/>
            </w:tcMar>
            <w:vAlign w:val="center"/>
          </w:tcPr>
          <w:p>
            <w:pPr>
              <w:spacing w:after="0" w:line="264"/>
            </w:pPr>
            <w:r>
              <w:rPr>
                <w:rFonts w:ascii="Cambria" w:cs="Cambria" w:eastAsia="Cambria" w:hAnsi="Cambria"/>
                <w:b/>
                <w:bCs/>
                <w:sz w:val="20"/>
                <w:szCs w:val="20"/>
              </w:rPr>
              <w:t xml:space="preserve">IDOR / Broken Access Control</w:t>
            </w:r>
          </w:p>
        </w:tc>
        <w:tc>
          <w:tcPr>
            <w:tcW w:type="dxa" w:w="1750"/>
            <w:shd w:fill="EFEFEF" w:color="auto" w:val="clear"/>
            <w:tcMar>
              <w:top w:type="dxa" w:w="60"/>
              <w:left w:type="dxa" w:w="90"/>
              <w:bottom w:type="dxa" w:w="60"/>
              <w:right w:type="dxa" w:w="90"/>
            </w:tcMar>
            <w:vAlign w:val="center"/>
          </w:tcPr>
          <w:p>
            <w:pPr>
              <w:spacing w:after="0" w:line="276" w:lineRule="auto"/>
              <w:jc w:val="left"/>
            </w:pPr>
            <w:r>
              <w:rPr>
                <w:rFonts w:ascii="Consolas" w:cs="Consolas" w:eastAsia="Consolas" w:hAnsi="Consolas"/>
                <w:color w:val="000000"/>
                <w:sz w:val="18"/>
                <w:szCs w:val="18"/>
              </w:rPr>
              <w:t xml:space="preserve">/note/{id}, /api/note/{id}</w:t>
            </w:r>
          </w:p>
        </w:tc>
        <w:tc>
          <w:tcPr>
            <w:tcW w:type="dxa" w:w="1080"/>
            <w:shd w:fill="EFEFEF" w:color="auto" w:val="clear"/>
            <w:tcMar>
              <w:top w:type="dxa" w:w="60"/>
              <w:left w:type="dxa" w:w="90"/>
              <w:bottom w:type="dxa" w:w="60"/>
              <w:right w:type="dxa" w:w="90"/>
            </w:tcMar>
            <w:vAlign w:val="center"/>
          </w:tcPr>
          <w:p>
            <w:pPr>
              <w:spacing w:after="0" w:line="264"/>
              <w:jc w:val="center"/>
            </w:pPr>
            <w:r>
              <w:rPr>
                <w:rFonts w:ascii="Cambria" w:cs="Cambria" w:eastAsia="Cambria" w:hAnsi="Cambria"/>
                <w:b/>
                <w:bCs/>
                <w:color w:val="C0392B"/>
                <w:sz w:val="22"/>
                <w:szCs w:val="22"/>
              </w:rPr>
              <w:t xml:space="preserve">High</w:t>
            </w:r>
          </w:p>
        </w:tc>
        <w:tc>
          <w:tcPr>
            <w:tcW w:type="dxa" w:w="24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19"/>
                <w:szCs w:val="19"/>
              </w:rPr>
              <w:t xml:space="preserve">Ganti id membuka private note milik user lain; note admin membocorkan kredensial DB &amp; AWS key (GBR 4).</w:t>
            </w:r>
          </w:p>
        </w:tc>
      </w:tr>
      <w:tr>
        <w:trPr>
          <w:cantSplit/>
        </w:trPr>
        <w:tc>
          <w:tcPr>
            <w:tcW w:type="dxa" w:w="520"/>
            <w:tcMar>
              <w:top w:type="dxa" w:w="60"/>
              <w:left w:type="dxa" w:w="90"/>
              <w:bottom w:type="dxa" w:w="60"/>
              <w:right w:type="dxa" w:w="90"/>
            </w:tcMar>
            <w:vAlign w:val="center"/>
          </w:tcPr>
          <w:p>
            <w:pPr>
              <w:spacing w:after="0" w:line="276" w:lineRule="auto"/>
              <w:jc w:val="center"/>
            </w:pPr>
            <w:r>
              <w:rPr>
                <w:rFonts w:ascii="Cambria" w:cs="Cambria" w:eastAsia="Cambria" w:hAnsi="Cambria"/>
                <w:color w:val="000000"/>
                <w:sz w:val="20"/>
                <w:szCs w:val="20"/>
              </w:rPr>
              <w:t xml:space="preserve">3</w:t>
            </w:r>
          </w:p>
        </w:tc>
        <w:tc>
          <w:tcPr>
            <w:tcW w:type="dxa" w:w="2150"/>
            <w:tcMar>
              <w:top w:type="dxa" w:w="60"/>
              <w:left w:type="dxa" w:w="90"/>
              <w:bottom w:type="dxa" w:w="60"/>
              <w:right w:type="dxa" w:w="90"/>
            </w:tcMar>
            <w:vAlign w:val="center"/>
          </w:tcPr>
          <w:p>
            <w:pPr>
              <w:spacing w:after="0" w:line="264"/>
            </w:pPr>
            <w:r>
              <w:rPr>
                <w:rFonts w:ascii="Cambria" w:cs="Cambria" w:eastAsia="Cambria" w:hAnsi="Cambria"/>
                <w:b/>
                <w:bCs/>
                <w:sz w:val="20"/>
                <w:szCs w:val="20"/>
              </w:rPr>
              <w:t xml:space="preserve">Sensitive Data Exposure</w:t>
            </w:r>
          </w:p>
        </w:tc>
        <w:tc>
          <w:tcPr>
            <w:tcW w:type="dxa" w:w="1750"/>
            <w:tcMar>
              <w:top w:type="dxa" w:w="60"/>
              <w:left w:type="dxa" w:w="90"/>
              <w:bottom w:type="dxa" w:w="60"/>
              <w:right w:type="dxa" w:w="90"/>
            </w:tcMar>
            <w:vAlign w:val="center"/>
          </w:tcPr>
          <w:p>
            <w:pPr>
              <w:spacing w:after="0" w:line="276" w:lineRule="auto"/>
              <w:jc w:val="left"/>
            </w:pPr>
            <w:r>
              <w:rPr>
                <w:rFonts w:ascii="Consolas" w:cs="Consolas" w:eastAsia="Consolas" w:hAnsi="Consolas"/>
                <w:color w:val="000000"/>
                <w:sz w:val="18"/>
                <w:szCs w:val="18"/>
              </w:rPr>
              <w:t xml:space="preserve">GET /api/users, /backup.sql</w:t>
            </w:r>
          </w:p>
        </w:tc>
        <w:tc>
          <w:tcPr>
            <w:tcW w:type="dxa" w:w="1080"/>
            <w:tcMar>
              <w:top w:type="dxa" w:w="60"/>
              <w:left w:type="dxa" w:w="90"/>
              <w:bottom w:type="dxa" w:w="60"/>
              <w:right w:type="dxa" w:w="90"/>
            </w:tcMar>
            <w:vAlign w:val="center"/>
          </w:tcPr>
          <w:p>
            <w:pPr>
              <w:spacing w:after="0" w:line="264"/>
              <w:jc w:val="center"/>
            </w:pPr>
            <w:r>
              <w:rPr>
                <w:rFonts w:ascii="Cambria" w:cs="Cambria" w:eastAsia="Cambria" w:hAnsi="Cambria"/>
                <w:b/>
                <w:bCs/>
                <w:color w:val="C0392B"/>
                <w:sz w:val="22"/>
                <w:szCs w:val="22"/>
              </w:rPr>
              <w:t xml:space="preserve">High</w:t>
            </w:r>
          </w:p>
        </w:tc>
        <w:tc>
          <w:tcPr>
            <w:tcW w:type="dxa" w:w="2400"/>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19"/>
                <w:szCs w:val="19"/>
              </w:rPr>
              <w:t xml:space="preserve">Endpoint membocorkan hash password &amp; api_key seluruh pengguna (GBR 6).</w:t>
            </w:r>
          </w:p>
        </w:tc>
      </w:tr>
      <w:tr>
        <w:trPr>
          <w:cantSplit/>
        </w:trPr>
        <w:tc>
          <w:tcPr>
            <w:tcW w:type="dxa" w:w="520"/>
            <w:shd w:fill="EFEFEF" w:color="auto" w:val="clear"/>
            <w:tcMar>
              <w:top w:type="dxa" w:w="60"/>
              <w:left w:type="dxa" w:w="90"/>
              <w:bottom w:type="dxa" w:w="60"/>
              <w:right w:type="dxa" w:w="90"/>
            </w:tcMar>
            <w:vAlign w:val="center"/>
          </w:tcPr>
          <w:p>
            <w:pPr>
              <w:spacing w:after="0" w:line="276" w:lineRule="auto"/>
              <w:jc w:val="center"/>
            </w:pPr>
            <w:r>
              <w:rPr>
                <w:rFonts w:ascii="Cambria" w:cs="Cambria" w:eastAsia="Cambria" w:hAnsi="Cambria"/>
                <w:color w:val="000000"/>
                <w:sz w:val="20"/>
                <w:szCs w:val="20"/>
              </w:rPr>
              <w:t xml:space="preserve">4</w:t>
            </w:r>
          </w:p>
        </w:tc>
        <w:tc>
          <w:tcPr>
            <w:tcW w:type="dxa" w:w="2150"/>
            <w:shd w:fill="EFEFEF" w:color="auto" w:val="clear"/>
            <w:tcMar>
              <w:top w:type="dxa" w:w="60"/>
              <w:left w:type="dxa" w:w="90"/>
              <w:bottom w:type="dxa" w:w="60"/>
              <w:right w:type="dxa" w:w="90"/>
            </w:tcMar>
            <w:vAlign w:val="center"/>
          </w:tcPr>
          <w:p>
            <w:pPr>
              <w:spacing w:after="0" w:line="264"/>
            </w:pPr>
            <w:r>
              <w:rPr>
                <w:rFonts w:ascii="Cambria" w:cs="Cambria" w:eastAsia="Cambria" w:hAnsi="Cambria"/>
                <w:b/>
                <w:bCs/>
                <w:sz w:val="20"/>
                <w:szCs w:val="20"/>
              </w:rPr>
              <w:t xml:space="preserve">SSRF (Server-Side Request Forgery)</w:t>
            </w:r>
          </w:p>
        </w:tc>
        <w:tc>
          <w:tcPr>
            <w:tcW w:type="dxa" w:w="1750"/>
            <w:shd w:fill="EFEFEF" w:color="auto" w:val="clear"/>
            <w:tcMar>
              <w:top w:type="dxa" w:w="60"/>
              <w:left w:type="dxa" w:w="90"/>
              <w:bottom w:type="dxa" w:w="60"/>
              <w:right w:type="dxa" w:w="90"/>
            </w:tcMar>
            <w:vAlign w:val="center"/>
          </w:tcPr>
          <w:p>
            <w:pPr>
              <w:spacing w:after="0" w:line="276" w:lineRule="auto"/>
              <w:jc w:val="left"/>
            </w:pPr>
            <w:r>
              <w:rPr>
                <w:rFonts w:ascii="Consolas" w:cs="Consolas" w:eastAsia="Consolas" w:hAnsi="Consolas"/>
                <w:color w:val="000000"/>
                <w:sz w:val="18"/>
                <w:szCs w:val="18"/>
              </w:rPr>
              <w:t xml:space="preserve">GET /fetch?url=</w:t>
            </w:r>
          </w:p>
        </w:tc>
        <w:tc>
          <w:tcPr>
            <w:tcW w:type="dxa" w:w="1080"/>
            <w:shd w:fill="EFEFEF" w:color="auto" w:val="clear"/>
            <w:tcMar>
              <w:top w:type="dxa" w:w="60"/>
              <w:left w:type="dxa" w:w="90"/>
              <w:bottom w:type="dxa" w:w="60"/>
              <w:right w:type="dxa" w:w="90"/>
            </w:tcMar>
            <w:vAlign w:val="center"/>
          </w:tcPr>
          <w:p>
            <w:pPr>
              <w:spacing w:after="0" w:line="264"/>
              <w:jc w:val="center"/>
            </w:pPr>
            <w:r>
              <w:rPr>
                <w:rFonts w:ascii="Cambria" w:cs="Cambria" w:eastAsia="Cambria" w:hAnsi="Cambria"/>
                <w:b/>
                <w:bCs/>
                <w:color w:val="C0392B"/>
                <w:sz w:val="22"/>
                <w:szCs w:val="22"/>
              </w:rPr>
              <w:t xml:space="preserve">High</w:t>
            </w:r>
          </w:p>
        </w:tc>
        <w:tc>
          <w:tcPr>
            <w:tcW w:type="dxa" w:w="24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19"/>
                <w:szCs w:val="19"/>
              </w:rPr>
              <w:t xml:space="preserve">Server memfetch URL arbitrer termasuk alamat internal/metadata; dasar pivot jaringan internal.</w:t>
            </w:r>
          </w:p>
        </w:tc>
      </w:tr>
      <w:tr>
        <w:trPr>
          <w:cantSplit/>
        </w:trPr>
        <w:tc>
          <w:tcPr>
            <w:tcW w:type="dxa" w:w="520"/>
            <w:tcMar>
              <w:top w:type="dxa" w:w="60"/>
              <w:left w:type="dxa" w:w="90"/>
              <w:bottom w:type="dxa" w:w="60"/>
              <w:right w:type="dxa" w:w="90"/>
            </w:tcMar>
            <w:vAlign w:val="center"/>
          </w:tcPr>
          <w:p>
            <w:pPr>
              <w:spacing w:after="0" w:line="276" w:lineRule="auto"/>
              <w:jc w:val="center"/>
            </w:pPr>
            <w:r>
              <w:rPr>
                <w:rFonts w:ascii="Cambria" w:cs="Cambria" w:eastAsia="Cambria" w:hAnsi="Cambria"/>
                <w:color w:val="000000"/>
                <w:sz w:val="20"/>
                <w:szCs w:val="20"/>
              </w:rPr>
              <w:t xml:space="preserve">5</w:t>
            </w:r>
          </w:p>
        </w:tc>
        <w:tc>
          <w:tcPr>
            <w:tcW w:type="dxa" w:w="2150"/>
            <w:tcMar>
              <w:top w:type="dxa" w:w="60"/>
              <w:left w:type="dxa" w:w="90"/>
              <w:bottom w:type="dxa" w:w="60"/>
              <w:right w:type="dxa" w:w="90"/>
            </w:tcMar>
            <w:vAlign w:val="center"/>
          </w:tcPr>
          <w:p>
            <w:pPr>
              <w:spacing w:after="0" w:line="264"/>
            </w:pPr>
            <w:r>
              <w:rPr>
                <w:rFonts w:ascii="Cambria" w:cs="Cambria" w:eastAsia="Cambria" w:hAnsi="Cambria"/>
                <w:b/>
                <w:bCs/>
                <w:sz w:val="20"/>
                <w:szCs w:val="20"/>
              </w:rPr>
              <w:t xml:space="preserve">Cross-Site Scripting (Reflected) — verifikasi manual</w:t>
            </w:r>
          </w:p>
        </w:tc>
        <w:tc>
          <w:tcPr>
            <w:tcW w:type="dxa" w:w="1750"/>
            <w:tcMar>
              <w:top w:type="dxa" w:w="60"/>
              <w:left w:type="dxa" w:w="90"/>
              <w:bottom w:type="dxa" w:w="60"/>
              <w:right w:type="dxa" w:w="90"/>
            </w:tcMar>
            <w:vAlign w:val="center"/>
          </w:tcPr>
          <w:p>
            <w:pPr>
              <w:spacing w:after="0" w:line="276" w:lineRule="auto"/>
              <w:jc w:val="left"/>
            </w:pPr>
            <w:r>
              <w:rPr>
                <w:rFonts w:ascii="Consolas" w:cs="Consolas" w:eastAsia="Consolas" w:hAnsi="Consolas"/>
                <w:color w:val="000000"/>
                <w:sz w:val="18"/>
                <w:szCs w:val="18"/>
              </w:rPr>
              <w:t xml:space="preserve">GET /search?q=</w:t>
            </w:r>
          </w:p>
        </w:tc>
        <w:tc>
          <w:tcPr>
            <w:tcW w:type="dxa" w:w="1080"/>
            <w:tcMar>
              <w:top w:type="dxa" w:w="60"/>
              <w:left w:type="dxa" w:w="90"/>
              <w:bottom w:type="dxa" w:w="60"/>
              <w:right w:type="dxa" w:w="90"/>
            </w:tcMar>
            <w:vAlign w:val="center"/>
          </w:tcPr>
          <w:p>
            <w:pPr>
              <w:spacing w:after="0" w:line="264"/>
              <w:jc w:val="center"/>
            </w:pPr>
            <w:r>
              <w:rPr>
                <w:rFonts w:ascii="Cambria" w:cs="Cambria" w:eastAsia="Cambria" w:hAnsi="Cambria"/>
                <w:b/>
                <w:bCs/>
                <w:color w:val="C0392B"/>
                <w:sz w:val="22"/>
                <w:szCs w:val="22"/>
              </w:rPr>
              <w:t xml:space="preserve">High</w:t>
            </w:r>
          </w:p>
        </w:tc>
        <w:tc>
          <w:tcPr>
            <w:tcW w:type="dxa" w:w="2400"/>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19"/>
                <w:szCs w:val="19"/>
              </w:rPr>
              <w:t xml:space="preserve">Input &lt;mark&gt;/&lt;s&gt; ter-render sebagai HTML (GBR 7); konsisten dengan temuan otomatis ZAP.</w:t>
            </w:r>
          </w:p>
        </w:tc>
      </w:tr>
    </w:tbl>
    <w:p>
      <w:pPr>
        <w:spacing w:after="80" w:line="360" w:lineRule="auto"/>
      </w:pPr>
      <w:r>
        <w:rPr>
          <w:rFonts w:ascii="Cambria" w:cs="Cambria" w:eastAsia="Cambria" w:hAnsi="Cambria"/>
          <w:color w:val="000000"/>
          <w:sz w:val="20"/>
          <w:szCs w:val="20"/>
        </w:rPr>
        <w:t xml:space="preserve">Keterangan severity:  </w:t>
      </w:r>
      <w:r>
        <w:rPr>
          <w:rFonts w:ascii="Cambria" w:cs="Cambria" w:eastAsia="Cambria" w:hAnsi="Cambria"/>
          <w:b/>
          <w:bCs/>
          <w:color w:val="C0392B"/>
          <w:sz w:val="22"/>
          <w:szCs w:val="22"/>
        </w:rPr>
        <w:t xml:space="preserve">High</w:t>
      </w:r>
      <w:r>
        <w:rPr>
          <w:rFonts w:ascii="Cambria" w:cs="Cambria" w:eastAsia="Cambria" w:hAnsi="Cambria"/>
          <w:color w:val="000000"/>
          <w:sz w:val="24"/>
          <w:szCs w:val="24"/>
        </w:rPr>
        <w:t xml:space="preserve">   </w:t>
      </w:r>
      <w:r>
        <w:rPr>
          <w:rFonts w:ascii="Cambria" w:cs="Cambria" w:eastAsia="Cambria" w:hAnsi="Cambria"/>
          <w:b/>
          <w:bCs/>
          <w:color w:val="E67E22"/>
          <w:sz w:val="22"/>
          <w:szCs w:val="22"/>
        </w:rPr>
        <w:t xml:space="preserve">Medium</w:t>
      </w:r>
      <w:r>
        <w:rPr>
          <w:rFonts w:ascii="Cambria" w:cs="Cambria" w:eastAsia="Cambria" w:hAnsi="Cambria"/>
          <w:color w:val="000000"/>
          <w:sz w:val="24"/>
          <w:szCs w:val="24"/>
        </w:rPr>
        <w:t xml:space="preserve">   </w:t>
      </w:r>
      <w:r>
        <w:rPr>
          <w:rFonts w:ascii="Cambria" w:cs="Cambria" w:eastAsia="Cambria" w:hAnsi="Cambria"/>
          <w:b/>
          <w:bCs/>
          <w:color w:val="F1C40F"/>
          <w:sz w:val="22"/>
          <w:szCs w:val="22"/>
        </w:rPr>
        <w:t xml:space="preserve">Low</w:t>
      </w:r>
      <w:r>
        <w:rPr>
          <w:rFonts w:ascii="Cambria" w:cs="Cambria" w:eastAsia="Cambria" w:hAnsi="Cambria"/>
          <w:color w:val="000000"/>
          <w:sz w:val="24"/>
          <w:szCs w:val="24"/>
        </w:rPr>
        <w:t xml:space="preserve">   </w:t>
      </w:r>
      <w:r>
        <w:rPr>
          <w:rFonts w:ascii="Cambria" w:cs="Cambria" w:eastAsia="Cambria" w:hAnsi="Cambria"/>
          <w:b/>
          <w:bCs/>
          <w:color w:val="3498DB"/>
          <w:sz w:val="22"/>
          <w:szCs w:val="22"/>
        </w:rPr>
        <w:t xml:space="preserve">Informational</w:t>
      </w:r>
    </w:p>
    <w:p>
      <w:pPr>
        <w:pStyle w:val="Heading1"/>
        <w:keepNext/>
        <w:spacing w:after="160" w:before="280" w:line="360" w:lineRule="auto"/>
      </w:pPr>
      <w:r>
        <w:rPr>
          <w:rFonts w:ascii="Cambria" w:cs="Cambria" w:eastAsia="Cambria" w:hAnsi="Cambria"/>
          <w:b/>
          <w:bCs/>
          <w:color w:val="000000"/>
          <w:sz w:val="28"/>
          <w:szCs w:val="28"/>
        </w:rPr>
        <w:t xml:space="preserve">VI.  Detail &amp; Analisis Temuan Utama</w:t>
      </w:r>
    </w:p>
    <w:p>
      <w:pPr>
        <w:pStyle w:val="Heading2"/>
        <w:keepNext/>
        <w:spacing w:after="120" w:before="200" w:line="360" w:lineRule="auto"/>
      </w:pPr>
      <w:r>
        <w:rPr>
          <w:rFonts w:ascii="Cambria" w:cs="Cambria" w:eastAsia="Cambria" w:hAnsi="Cambria"/>
          <w:b/>
          <w:bCs/>
          <w:color w:val="000000"/>
          <w:sz w:val="26"/>
          <w:szCs w:val="26"/>
        </w:rPr>
        <w:t xml:space="preserve">6.1  Server-Side Template Injection (SSTI) — High</w:t>
      </w:r>
    </w:p>
    <w:p>
      <w:pPr>
        <w:spacing w:after="160" w:line="360" w:lineRule="auto"/>
        <w:jc w:val="both"/>
      </w:pPr>
      <w:r>
        <w:rPr>
          <w:rFonts w:ascii="Cambria" w:cs="Cambria" w:eastAsia="Cambria" w:hAnsi="Cambria"/>
          <w:color w:val="000000"/>
          <w:sz w:val="24"/>
          <w:szCs w:val="24"/>
        </w:rPr>
        <w:t xml:space="preserve">Pada fitur Note Preview (/preview), payload template EJS sederhana diuji:</w:t>
      </w:r>
    </w:p>
    <w:p>
      <w:pPr>
        <w:spacing w:after="80" w:line="360" w:lineRule="auto"/>
        <w:jc w:val="left"/>
      </w:pPr>
      <w:r>
        <w:rPr>
          <w:rFonts w:ascii="Consolas" w:cs="Consolas" w:eastAsia="Consolas" w:hAnsi="Consolas"/>
          <w:color w:val="000000"/>
          <w:sz w:val="22"/>
          <w:szCs w:val="22"/>
        </w:rPr>
        <w:t xml:space="preserve">&lt;%= 7 * 7 %&gt;</w:t>
      </w:r>
    </w:p>
    <w:p>
      <w:pPr>
        <w:spacing w:after="160" w:line="360" w:lineRule="auto"/>
        <w:jc w:val="both"/>
      </w:pPr>
      <w:r>
        <w:rPr>
          <w:rFonts w:ascii="Cambria" w:cs="Cambria" w:eastAsia="Cambria" w:hAnsi="Cambria"/>
          <w:color w:val="000000"/>
          <w:sz w:val="24"/>
          <w:szCs w:val="24"/>
        </w:rPr>
        <w:t xml:space="preserve">Server mengembalikan output "49", yang membuktikan bahwa input pengguna dievaluasi sebagai kode template di sisi server. Karena engine EJS berjalan di Node.js, SSTI ini berpotensi dieskalasi menjadi Remote Code Execution (mis. membaca variabel proses, memanggil fungsi, atau mengeksekusi perintah sistem) sehingga diklasifikasikan High.</w:t>
      </w:r>
    </w:p>
    <w:p>
      <w:pPr>
        <w:keepNext/>
        <w:spacing w:after="40" w:before="120"/>
        <w:jc w:val="center"/>
      </w:pPr>
      <w:r>
        <w:drawing>
          <wp:inline distT="0" distB="0" distL="0" distR="0">
            <wp:extent cx="4762500" cy="8572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857250"/>
                    </a:xfrm>
                    <a:prstGeom prst="rect">
                      <a:avLst/>
                    </a:prstGeom>
                  </pic:spPr>
                </pic:pic>
              </a:graphicData>
            </a:graphic>
          </wp:inline>
        </w:drawing>
      </w:r>
    </w:p>
    <w:p>
      <w:pPr>
        <w:spacing w:after="200"/>
        <w:jc w:val="center"/>
      </w:pPr>
      <w:r>
        <w:rPr>
          <w:rFonts w:ascii="Cambria" w:cs="Cambria" w:eastAsia="Cambria" w:hAnsi="Cambria"/>
          <w:i/>
          <w:iCs/>
          <w:color w:val="595959"/>
          <w:sz w:val="20"/>
          <w:szCs w:val="20"/>
        </w:rPr>
        <w:t xml:space="preserve">GBR 5 — Output "49" membuktikan payload &lt;%= 7*7 %&gt; dieksekusi server (SSTI terkonfirmasi)</w:t>
      </w:r>
    </w:p>
    <w:p>
      <w:pPr>
        <w:pStyle w:val="Heading2"/>
        <w:keepNext/>
        <w:spacing w:after="120" w:before="200" w:line="360" w:lineRule="auto"/>
      </w:pPr>
      <w:r>
        <w:rPr>
          <w:rFonts w:ascii="Cambria" w:cs="Cambria" w:eastAsia="Cambria" w:hAnsi="Cambria"/>
          <w:b/>
          <w:bCs/>
          <w:color w:val="000000"/>
          <w:sz w:val="26"/>
          <w:szCs w:val="26"/>
        </w:rPr>
        <w:t xml:space="preserve">6.2  Insecure Direct Object Reference (IDOR) — High</w:t>
      </w:r>
    </w:p>
    <w:p>
      <w:pPr>
        <w:spacing w:after="160" w:line="360" w:lineRule="auto"/>
        <w:jc w:val="both"/>
      </w:pPr>
      <w:r>
        <w:rPr>
          <w:rFonts w:ascii="Cambria" w:cs="Cambria" w:eastAsia="Cambria" w:hAnsi="Cambria"/>
          <w:color w:val="000000"/>
          <w:sz w:val="24"/>
          <w:szCs w:val="24"/>
        </w:rPr>
        <w:t xml:space="preserve">Setelah login sebagai user biasa, URL /note/{id} diakses dengan mengganti angka id secara manual. Aplikasi tidak memverifikasi kepemilikan objek, sehingga private note milik akun lain dapat dibuka. Pada note #2 milik akun @admin, terbaca kredensial infrastruktur sensitif (host database, user root, password produksi, dan AWS access key). Ini merupakan kombinasi Broken Access Control dan Sensitive Data Exposure dengan dampak nyata.</w:t>
      </w:r>
    </w:p>
    <w:p>
      <w:pPr>
        <w:keepNext/>
        <w:spacing w:after="40" w:before="120"/>
        <w:jc w:val="center"/>
      </w:pPr>
      <w:r>
        <w:drawing>
          <wp:inline distT="0" distB="0" distL="0" distR="0">
            <wp:extent cx="4762500" cy="15240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524000"/>
                    </a:xfrm>
                    <a:prstGeom prst="rect">
                      <a:avLst/>
                    </a:prstGeom>
                  </pic:spPr>
                </pic:pic>
              </a:graphicData>
            </a:graphic>
          </wp:inline>
        </w:drawing>
      </w:r>
    </w:p>
    <w:p>
      <w:pPr>
        <w:spacing w:after="200"/>
        <w:jc w:val="center"/>
      </w:pPr>
      <w:r>
        <w:rPr>
          <w:rFonts w:ascii="Cambria" w:cs="Cambria" w:eastAsia="Cambria" w:hAnsi="Cambria"/>
          <w:i/>
          <w:iCs/>
          <w:color w:val="595959"/>
          <w:sz w:val="20"/>
          <w:szCs w:val="20"/>
        </w:rPr>
        <w:t xml:space="preserve">GBR 4 — Private note #2 milik @admin terbuka oleh user lain, membocorkan kredensial DB &amp; AWS key</w:t>
      </w:r>
    </w:p>
    <w:p>
      <w:pPr>
        <w:pStyle w:val="Heading2"/>
        <w:keepNext/>
        <w:spacing w:after="120" w:before="200" w:line="360" w:lineRule="auto"/>
      </w:pPr>
      <w:r>
        <w:rPr>
          <w:rFonts w:ascii="Cambria" w:cs="Cambria" w:eastAsia="Cambria" w:hAnsi="Cambria"/>
          <w:b/>
          <w:bCs/>
          <w:color w:val="000000"/>
          <w:sz w:val="26"/>
          <w:szCs w:val="26"/>
        </w:rPr>
        <w:t xml:space="preserve">6.3  Sensitive Data Exposure pada API — High</w:t>
      </w:r>
    </w:p>
    <w:p>
      <w:pPr>
        <w:spacing w:after="160" w:line="360" w:lineRule="auto"/>
        <w:jc w:val="both"/>
      </w:pPr>
      <w:r>
        <w:rPr>
          <w:rFonts w:ascii="Cambria" w:cs="Cambria" w:eastAsia="Cambria" w:hAnsi="Cambria"/>
          <w:color w:val="000000"/>
          <w:sz w:val="24"/>
          <w:szCs w:val="24"/>
        </w:rPr>
        <w:t xml:space="preserve">Endpoint /api/users dapat diakses tanpa autentikasi yang memadai dan mengembalikan seluruh data pengguna, termasuk hash password dan api_key setiap akun (admin, alice, bob, dan lainnya). Kebocoran ini memungkinkan penyerang melakukan offline cracking terhadap hash password dan menyalahgunakan API key yang valid.</w:t>
      </w:r>
    </w:p>
    <w:p>
      <w:pPr>
        <w:keepNext/>
        <w:spacing w:after="40" w:before="120"/>
        <w:jc w:val="center"/>
      </w:pPr>
      <w:r>
        <w:drawing>
          <wp:inline distT="0" distB="0" distL="0" distR="0">
            <wp:extent cx="5143500" cy="6667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666750"/>
                    </a:xfrm>
                    <a:prstGeom prst="rect">
                      <a:avLst/>
                    </a:prstGeom>
                  </pic:spPr>
                </pic:pic>
              </a:graphicData>
            </a:graphic>
          </wp:inline>
        </w:drawing>
      </w:r>
    </w:p>
    <w:p>
      <w:pPr>
        <w:spacing w:after="200"/>
        <w:jc w:val="center"/>
      </w:pPr>
      <w:r>
        <w:rPr>
          <w:rFonts w:ascii="Cambria" w:cs="Cambria" w:eastAsia="Cambria" w:hAnsi="Cambria"/>
          <w:i/>
          <w:iCs/>
          <w:color w:val="595959"/>
          <w:sz w:val="20"/>
          <w:szCs w:val="20"/>
        </w:rPr>
        <w:t xml:space="preserve">GBR 6 — GET /api/users mengembalikan hash password dan api_key seluruh pengguna</w:t>
      </w:r>
    </w:p>
    <w:p>
      <w:pPr>
        <w:pStyle w:val="Heading2"/>
        <w:keepNext/>
        <w:spacing w:after="120" w:before="200" w:line="360" w:lineRule="auto"/>
      </w:pPr>
      <w:r>
        <w:rPr>
          <w:rFonts w:ascii="Cambria" w:cs="Cambria" w:eastAsia="Cambria" w:hAnsi="Cambria"/>
          <w:b/>
          <w:bCs/>
          <w:color w:val="000000"/>
          <w:sz w:val="26"/>
          <w:szCs w:val="26"/>
        </w:rPr>
        <w:t xml:space="preserve">6.4  Cross-Site Scripting (Reflected) — High</w:t>
      </w:r>
    </w:p>
    <w:p>
      <w:pPr>
        <w:spacing w:after="160" w:line="360" w:lineRule="auto"/>
        <w:jc w:val="both"/>
      </w:pPr>
      <w:r>
        <w:rPr>
          <w:rFonts w:ascii="Cambria" w:cs="Cambria" w:eastAsia="Cambria" w:hAnsi="Cambria"/>
          <w:color w:val="000000"/>
          <w:sz w:val="24"/>
          <w:szCs w:val="24"/>
        </w:rPr>
        <w:t xml:space="preserve">Parameter q pada /search dipantulkan ke halaman hasil tanpa output encoding. Payload yang mengandung tag HTML (mis. &lt;mark&gt; dan &lt;s&gt;) ter-render sebagai elemen HTML aktif, bukan teks biasa. Temuan ini merupakan satu-satunya kerentanan High yang dikonfirmasi otomatis oleh OWASP ZAP (payload &lt;/p&gt;&lt;script&gt;alert(1)&lt;/scRipt&gt;&lt;p&gt;, lihat Lampiran A) sekaligus direproduksi secara manual. Dengan payload &lt;script&gt; penyerang dapat mengeksekusi JavaScript pada browser korban (pencurian session, defacement, dsb.).</w:t>
      </w:r>
    </w:p>
    <w:p>
      <w:pPr>
        <w:keepNext/>
        <w:spacing w:after="40" w:before="120"/>
        <w:jc w:val="center"/>
      </w:pPr>
      <w:r>
        <w:drawing>
          <wp:inline distT="0" distB="0" distL="0" distR="0">
            <wp:extent cx="5143500" cy="80962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809625"/>
                    </a:xfrm>
                    <a:prstGeom prst="rect">
                      <a:avLst/>
                    </a:prstGeom>
                  </pic:spPr>
                </pic:pic>
              </a:graphicData>
            </a:graphic>
          </wp:inline>
        </w:drawing>
      </w:r>
    </w:p>
    <w:p>
      <w:pPr>
        <w:spacing w:after="200"/>
        <w:jc w:val="center"/>
      </w:pPr>
      <w:r>
        <w:rPr>
          <w:rFonts w:ascii="Cambria" w:cs="Cambria" w:eastAsia="Cambria" w:hAnsi="Cambria"/>
          <w:i/>
          <w:iCs/>
          <w:color w:val="595959"/>
          <w:sz w:val="20"/>
          <w:szCs w:val="20"/>
        </w:rPr>
        <w:t xml:space="preserve">GBR 7 — Input pada /search?q= ter-render sebagai HTML (Reflected XSS terkonfirmasi manual &amp; ZAP)</w:t>
      </w:r>
    </w:p>
    <w:p>
      <w:pPr>
        <w:pStyle w:val="Heading2"/>
        <w:keepNext/>
        <w:spacing w:after="120" w:before="200" w:line="360" w:lineRule="auto"/>
      </w:pPr>
      <w:r>
        <w:rPr>
          <w:rFonts w:ascii="Cambria" w:cs="Cambria" w:eastAsia="Cambria" w:hAnsi="Cambria"/>
          <w:b/>
          <w:bCs/>
          <w:color w:val="000000"/>
          <w:sz w:val="26"/>
          <w:szCs w:val="26"/>
        </w:rPr>
        <w:t xml:space="preserve">6.5  SSRF (Server-Side Request Forgery) — High</w:t>
      </w:r>
    </w:p>
    <w:p>
      <w:pPr>
        <w:spacing w:after="160" w:line="360" w:lineRule="auto"/>
        <w:jc w:val="both"/>
      </w:pPr>
      <w:r>
        <w:rPr>
          <w:rFonts w:ascii="Cambria" w:cs="Cambria" w:eastAsia="Cambria" w:hAnsi="Cambria"/>
          <w:color w:val="000000"/>
          <w:sz w:val="24"/>
          <w:szCs w:val="24"/>
        </w:rPr>
        <w:t xml:space="preserve">Fitur Link Preview (/fetch?url=) memfetch URL yang diberikan pengguna di sisi server tanpa validasi tujuan. Saat diisi alamat internal — misalnya http://localhost/ atau endpoint metadata cloud http://169.254.169.254/latest/meta-data/ — server tetap memprosesnya, sehingga penyerang dapat memindai dan mengakses sumber daya jaringan internal yang semestinya tidak terjangkau dari luar. Kerentanan ini diverifikasi secara manual; scanner otomatis tidak menandainya karena deteksi SSRF membutuhkan mekanisme out-of-band (OAST) yang tidak aktif pada sesi scan ini — menegaskan pentingnya pengujian manual sebagai pelengkap DAST otomatis.</w:t>
      </w:r>
    </w:p>
    <w:p>
      <w:pPr>
        <w:pStyle w:val="Heading1"/>
        <w:keepNext/>
        <w:spacing w:after="160" w:before="280" w:line="360" w:lineRule="auto"/>
      </w:pPr>
      <w:r>
        <w:rPr>
          <w:rFonts w:ascii="Cambria" w:cs="Cambria" w:eastAsia="Cambria" w:hAnsi="Cambria"/>
          <w:b/>
          <w:bCs/>
          <w:color w:val="000000"/>
          <w:sz w:val="28"/>
          <w:szCs w:val="28"/>
        </w:rPr>
        <w:t xml:space="preserve">VII.  Rekomendasi Remediasi</w:t>
      </w:r>
    </w:p>
    <w:p>
      <w:pPr>
        <w:spacing w:after="160" w:line="360" w:lineRule="auto"/>
        <w:jc w:val="both"/>
      </w:pPr>
      <w:r>
        <w:rPr>
          <w:rFonts w:ascii="Cambria" w:cs="Cambria" w:eastAsia="Cambria" w:hAnsi="Cambria"/>
          <w:color w:val="000000"/>
          <w:sz w:val="24"/>
          <w:szCs w:val="24"/>
        </w:rPr>
        <w:t xml:space="preserve">Rekomendasi berikut disusun untuk setiap temuan High dan Medium, mengikuti format rekomendasi pada lab guide.</w:t>
      </w:r>
    </w:p>
    <w:p>
      <w:pPr>
        <w:keepNext/>
        <w:spacing w:after="60" w:before="160"/>
      </w:pPr>
      <w:r>
        <w:rPr>
          <w:rFonts w:ascii="Cambria" w:cs="Cambria" w:eastAsia="Cambria" w:hAnsi="Cambria"/>
          <w:b/>
          <w:bCs/>
          <w:color w:val="000000"/>
          <w:sz w:val="24"/>
          <w:szCs w:val="24"/>
        </w:rPr>
        <w:t xml:space="preserve">Rekomendasi 1</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6000"/>
      </w:tblGrid>
      <w:tr>
        <w:trPr>
          <w:cantSplit/>
        </w:trPr>
        <w:tc>
          <w:tcPr>
            <w:tcW w:type="dxa" w:w="1900"/>
            <w:tcMar>
              <w:top w:type="dxa" w:w="60"/>
              <w:left w:type="dxa" w:w="90"/>
              <w:bottom w:type="dxa" w:w="60"/>
              <w:right w:type="dxa" w:w="90"/>
            </w:tcMar>
            <w:vAlign w:val="center"/>
          </w:tcPr>
          <w:p>
            <w:pPr>
              <w:keepNext/>
              <w:spacing w:after="0" w:line="276" w:lineRule="auto"/>
              <w:jc w:val="left"/>
            </w:pPr>
            <w:r>
              <w:rPr>
                <w:rFonts w:ascii="Cambria" w:cs="Cambria" w:eastAsia="Cambria" w:hAnsi="Cambria"/>
                <w:b/>
                <w:bCs/>
                <w:color w:val="000000"/>
                <w:sz w:val="20"/>
                <w:szCs w:val="20"/>
              </w:rPr>
              <w:t xml:space="preserve">Vulnerability</w:t>
            </w:r>
          </w:p>
        </w:tc>
        <w:tc>
          <w:tcPr>
            <w:tcW w:type="dxa" w:w="6000"/>
            <w:tcMar>
              <w:top w:type="dxa" w:w="60"/>
              <w:left w:type="dxa" w:w="90"/>
              <w:bottom w:type="dxa" w:w="60"/>
              <w:right w:type="dxa" w:w="90"/>
            </w:tcMar>
            <w:vAlign w:val="center"/>
          </w:tcPr>
          <w:p>
            <w:pPr>
              <w:keepNext/>
              <w:spacing w:after="0" w:line="276" w:lineRule="auto"/>
              <w:jc w:val="left"/>
            </w:pPr>
            <w:r>
              <w:rPr>
                <w:rFonts w:ascii="Cambria" w:cs="Cambria" w:eastAsia="Cambria" w:hAnsi="Cambria"/>
                <w:color w:val="000000"/>
                <w:sz w:val="20"/>
                <w:szCs w:val="20"/>
              </w:rPr>
              <w:t xml:space="preserve">Cross-Site Scripting (Reflected) pada /search (parameter q) — dikonfirmasi ZAP</w:t>
            </w:r>
          </w:p>
        </w:tc>
      </w:tr>
      <w:tr>
        <w:trPr>
          <w:cantSplit/>
        </w:trPr>
        <w:tc>
          <w:tcPr>
            <w:tcW w:type="dxa" w:w="1900"/>
            <w:shd w:fill="EFEFEF" w:color="auto" w:val="clear"/>
            <w:tcMar>
              <w:top w:type="dxa" w:w="60"/>
              <w:left w:type="dxa" w:w="90"/>
              <w:bottom w:type="dxa" w:w="60"/>
              <w:right w:type="dxa" w:w="90"/>
            </w:tcMar>
            <w:vAlign w:val="center"/>
          </w:tcPr>
          <w:p>
            <w:pPr>
              <w:keepNext/>
              <w:spacing w:after="0" w:line="276" w:lineRule="auto"/>
              <w:jc w:val="left"/>
            </w:pPr>
            <w:r>
              <w:rPr>
                <w:rFonts w:ascii="Cambria" w:cs="Cambria" w:eastAsia="Cambria" w:hAnsi="Cambria"/>
                <w:b/>
                <w:bCs/>
                <w:color w:val="000000"/>
                <w:sz w:val="20"/>
                <w:szCs w:val="20"/>
              </w:rPr>
              <w:t xml:space="preserve">Severity</w:t>
            </w:r>
          </w:p>
        </w:tc>
        <w:tc>
          <w:tcPr>
            <w:tcW w:type="dxa" w:w="6000"/>
            <w:shd w:fill="EFEFEF" w:color="auto" w:val="clear"/>
            <w:tcMar>
              <w:top w:type="dxa" w:w="60"/>
              <w:left w:type="dxa" w:w="90"/>
              <w:bottom w:type="dxa" w:w="60"/>
              <w:right w:type="dxa" w:w="90"/>
            </w:tcMar>
            <w:vAlign w:val="center"/>
          </w:tcPr>
          <w:p>
            <w:pPr>
              <w:keepNext/>
              <w:spacing w:after="0" w:line="264"/>
            </w:pPr>
            <w:r>
              <w:rPr>
                <w:rFonts w:ascii="Cambria" w:cs="Cambria" w:eastAsia="Cambria" w:hAnsi="Cambria"/>
                <w:b/>
                <w:bCs/>
                <w:color w:val="C0392B"/>
                <w:sz w:val="22"/>
                <w:szCs w:val="22"/>
              </w:rPr>
              <w:t xml:space="preserve">High</w:t>
            </w:r>
          </w:p>
        </w:tc>
      </w:tr>
      <w:tr>
        <w:trPr>
          <w:cantSplit/>
        </w:trPr>
        <w:tc>
          <w:tcPr>
            <w:tcW w:type="dxa" w:w="1900"/>
            <w:tcMar>
              <w:top w:type="dxa" w:w="60"/>
              <w:left w:type="dxa" w:w="90"/>
              <w:bottom w:type="dxa" w:w="60"/>
              <w:right w:type="dxa" w:w="90"/>
            </w:tcMar>
            <w:vAlign w:val="center"/>
          </w:tcPr>
          <w:p>
            <w:pPr>
              <w:keepNext/>
              <w:spacing w:after="0" w:line="276" w:lineRule="auto"/>
              <w:jc w:val="left"/>
            </w:pPr>
            <w:r>
              <w:rPr>
                <w:rFonts w:ascii="Cambria" w:cs="Cambria" w:eastAsia="Cambria" w:hAnsi="Cambria"/>
                <w:b/>
                <w:bCs/>
                <w:color w:val="000000"/>
                <w:sz w:val="20"/>
                <w:szCs w:val="20"/>
              </w:rPr>
              <w:t xml:space="preserve">Dampak</w:t>
            </w:r>
          </w:p>
        </w:tc>
        <w:tc>
          <w:tcPr>
            <w:tcW w:type="dxa" w:w="6000"/>
            <w:tcMar>
              <w:top w:type="dxa" w:w="60"/>
              <w:left w:type="dxa" w:w="90"/>
              <w:bottom w:type="dxa" w:w="60"/>
              <w:right w:type="dxa" w:w="90"/>
            </w:tcMar>
            <w:vAlign w:val="center"/>
          </w:tcPr>
          <w:p>
            <w:pPr>
              <w:keepNext/>
              <w:spacing w:after="0" w:line="276" w:lineRule="auto"/>
              <w:jc w:val="left"/>
            </w:pPr>
            <w:r>
              <w:rPr>
                <w:rFonts w:ascii="Cambria" w:cs="Cambria" w:eastAsia="Cambria" w:hAnsi="Cambria"/>
                <w:color w:val="000000"/>
                <w:sz w:val="20"/>
                <w:szCs w:val="20"/>
              </w:rPr>
              <w:t xml:space="preserve">Eksekusi JavaScript di browser korban: pencurian session/cookie, defacement, phishing.</w:t>
            </w:r>
          </w:p>
        </w:tc>
      </w:tr>
      <w:tr>
        <w:trPr>
          <w:cantSplit/>
        </w:trPr>
        <w:tc>
          <w:tcPr>
            <w:tcW w:type="dxa" w:w="19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b/>
                <w:bCs/>
                <w:color w:val="000000"/>
                <w:sz w:val="20"/>
                <w:szCs w:val="20"/>
              </w:rPr>
              <w:t xml:space="preserve">Remediasi</w:t>
            </w:r>
          </w:p>
        </w:tc>
        <w:tc>
          <w:tcPr>
            <w:tcW w:type="dxa" w:w="60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Terapkan output encoding kontekstual (HTML-escape) pada semua data dinamis yang dipantulkan. Pasang header Content-Security-Policy yang ketat dan set flag HttpOnly pada cookie session.</w:t>
            </w:r>
          </w:p>
        </w:tc>
      </w:tr>
    </w:tbl>
    <w:p>
      <w:pPr>
        <w:keepNext/>
        <w:spacing w:after="60" w:before="160"/>
      </w:pPr>
      <w:r>
        <w:rPr>
          <w:rFonts w:ascii="Cambria" w:cs="Cambria" w:eastAsia="Cambria" w:hAnsi="Cambria"/>
          <w:b/>
          <w:bCs/>
          <w:color w:val="000000"/>
          <w:sz w:val="24"/>
          <w:szCs w:val="24"/>
        </w:rPr>
        <w:t xml:space="preserve">Rekomendasi 2</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6000"/>
      </w:tblGrid>
      <w:tr>
        <w:trPr>
          <w:cantSplit/>
        </w:trPr>
        <w:tc>
          <w:tcPr>
            <w:tcW w:type="dxa" w:w="1900"/>
            <w:tcMar>
              <w:top w:type="dxa" w:w="60"/>
              <w:left w:type="dxa" w:w="90"/>
              <w:bottom w:type="dxa" w:w="60"/>
              <w:right w:type="dxa" w:w="90"/>
            </w:tcMar>
            <w:vAlign w:val="center"/>
          </w:tcPr>
          <w:p>
            <w:pPr>
              <w:keepNext/>
              <w:spacing w:after="0" w:line="276" w:lineRule="auto"/>
              <w:jc w:val="left"/>
            </w:pPr>
            <w:r>
              <w:rPr>
                <w:rFonts w:ascii="Cambria" w:cs="Cambria" w:eastAsia="Cambria" w:hAnsi="Cambria"/>
                <w:b/>
                <w:bCs/>
                <w:color w:val="000000"/>
                <w:sz w:val="20"/>
                <w:szCs w:val="20"/>
              </w:rPr>
              <w:t xml:space="preserve">Vulnerability</w:t>
            </w:r>
          </w:p>
        </w:tc>
        <w:tc>
          <w:tcPr>
            <w:tcW w:type="dxa" w:w="6000"/>
            <w:tcMar>
              <w:top w:type="dxa" w:w="60"/>
              <w:left w:type="dxa" w:w="90"/>
              <w:bottom w:type="dxa" w:w="60"/>
              <w:right w:type="dxa" w:w="90"/>
            </w:tcMar>
            <w:vAlign w:val="center"/>
          </w:tcPr>
          <w:p>
            <w:pPr>
              <w:keepNext/>
              <w:spacing w:after="0" w:line="276" w:lineRule="auto"/>
              <w:jc w:val="left"/>
            </w:pPr>
            <w:r>
              <w:rPr>
                <w:rFonts w:ascii="Cambria" w:cs="Cambria" w:eastAsia="Cambria" w:hAnsi="Cambria"/>
                <w:color w:val="000000"/>
                <w:sz w:val="20"/>
                <w:szCs w:val="20"/>
              </w:rPr>
              <w:t xml:space="preserve">Server-Side Template Injection (SSTI) pada /preview</w:t>
            </w:r>
          </w:p>
        </w:tc>
      </w:tr>
      <w:tr>
        <w:trPr>
          <w:cantSplit/>
        </w:trPr>
        <w:tc>
          <w:tcPr>
            <w:tcW w:type="dxa" w:w="1900"/>
            <w:shd w:fill="EFEFEF" w:color="auto" w:val="clear"/>
            <w:tcMar>
              <w:top w:type="dxa" w:w="60"/>
              <w:left w:type="dxa" w:w="90"/>
              <w:bottom w:type="dxa" w:w="60"/>
              <w:right w:type="dxa" w:w="90"/>
            </w:tcMar>
            <w:vAlign w:val="center"/>
          </w:tcPr>
          <w:p>
            <w:pPr>
              <w:keepNext/>
              <w:spacing w:after="0" w:line="276" w:lineRule="auto"/>
              <w:jc w:val="left"/>
            </w:pPr>
            <w:r>
              <w:rPr>
                <w:rFonts w:ascii="Cambria" w:cs="Cambria" w:eastAsia="Cambria" w:hAnsi="Cambria"/>
                <w:b/>
                <w:bCs/>
                <w:color w:val="000000"/>
                <w:sz w:val="20"/>
                <w:szCs w:val="20"/>
              </w:rPr>
              <w:t xml:space="preserve">Severity</w:t>
            </w:r>
          </w:p>
        </w:tc>
        <w:tc>
          <w:tcPr>
            <w:tcW w:type="dxa" w:w="6000"/>
            <w:shd w:fill="EFEFEF" w:color="auto" w:val="clear"/>
            <w:tcMar>
              <w:top w:type="dxa" w:w="60"/>
              <w:left w:type="dxa" w:w="90"/>
              <w:bottom w:type="dxa" w:w="60"/>
              <w:right w:type="dxa" w:w="90"/>
            </w:tcMar>
            <w:vAlign w:val="center"/>
          </w:tcPr>
          <w:p>
            <w:pPr>
              <w:keepNext/>
              <w:spacing w:after="0" w:line="264"/>
            </w:pPr>
            <w:r>
              <w:rPr>
                <w:rFonts w:ascii="Cambria" w:cs="Cambria" w:eastAsia="Cambria" w:hAnsi="Cambria"/>
                <w:b/>
                <w:bCs/>
                <w:color w:val="C0392B"/>
                <w:sz w:val="22"/>
                <w:szCs w:val="22"/>
              </w:rPr>
              <w:t xml:space="preserve">High</w:t>
            </w:r>
          </w:p>
        </w:tc>
      </w:tr>
      <w:tr>
        <w:trPr>
          <w:cantSplit/>
        </w:trPr>
        <w:tc>
          <w:tcPr>
            <w:tcW w:type="dxa" w:w="1900"/>
            <w:tcMar>
              <w:top w:type="dxa" w:w="60"/>
              <w:left w:type="dxa" w:w="90"/>
              <w:bottom w:type="dxa" w:w="60"/>
              <w:right w:type="dxa" w:w="90"/>
            </w:tcMar>
            <w:vAlign w:val="center"/>
          </w:tcPr>
          <w:p>
            <w:pPr>
              <w:keepNext/>
              <w:spacing w:after="0" w:line="276" w:lineRule="auto"/>
              <w:jc w:val="left"/>
            </w:pPr>
            <w:r>
              <w:rPr>
                <w:rFonts w:ascii="Cambria" w:cs="Cambria" w:eastAsia="Cambria" w:hAnsi="Cambria"/>
                <w:b/>
                <w:bCs/>
                <w:color w:val="000000"/>
                <w:sz w:val="20"/>
                <w:szCs w:val="20"/>
              </w:rPr>
              <w:t xml:space="preserve">Dampak</w:t>
            </w:r>
          </w:p>
        </w:tc>
        <w:tc>
          <w:tcPr>
            <w:tcW w:type="dxa" w:w="6000"/>
            <w:tcMar>
              <w:top w:type="dxa" w:w="60"/>
              <w:left w:type="dxa" w:w="90"/>
              <w:bottom w:type="dxa" w:w="60"/>
              <w:right w:type="dxa" w:w="90"/>
            </w:tcMar>
            <w:vAlign w:val="center"/>
          </w:tcPr>
          <w:p>
            <w:pPr>
              <w:keepNext/>
              <w:spacing w:after="0" w:line="276" w:lineRule="auto"/>
              <w:jc w:val="left"/>
            </w:pPr>
            <w:r>
              <w:rPr>
                <w:rFonts w:ascii="Cambria" w:cs="Cambria" w:eastAsia="Cambria" w:hAnsi="Cambria"/>
                <w:color w:val="000000"/>
                <w:sz w:val="20"/>
                <w:szCs w:val="20"/>
              </w:rPr>
              <w:t xml:space="preserve">Evaluasi kode template di server; berpotensi eskalasi menjadi Remote Code Execution.</w:t>
            </w:r>
          </w:p>
        </w:tc>
      </w:tr>
      <w:tr>
        <w:trPr>
          <w:cantSplit/>
        </w:trPr>
        <w:tc>
          <w:tcPr>
            <w:tcW w:type="dxa" w:w="19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b/>
                <w:bCs/>
                <w:color w:val="000000"/>
                <w:sz w:val="20"/>
                <w:szCs w:val="20"/>
              </w:rPr>
              <w:t xml:space="preserve">Remediasi</w:t>
            </w:r>
          </w:p>
        </w:tc>
        <w:tc>
          <w:tcPr>
            <w:tcW w:type="dxa" w:w="60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Jangan pernah merender input pengguna sebagai template. Pisahkan template dari data, gunakan konteks variabel yang terkontrol (data binding), dan jalankan render pada sandbox bila perlu.</w:t>
            </w:r>
          </w:p>
        </w:tc>
      </w:tr>
    </w:tbl>
    <w:p>
      <w:pPr>
        <w:keepNext/>
        <w:spacing w:after="60" w:before="160"/>
      </w:pPr>
      <w:r>
        <w:rPr>
          <w:rFonts w:ascii="Cambria" w:cs="Cambria" w:eastAsia="Cambria" w:hAnsi="Cambria"/>
          <w:b/>
          <w:bCs/>
          <w:color w:val="000000"/>
          <w:sz w:val="24"/>
          <w:szCs w:val="24"/>
        </w:rPr>
        <w:t xml:space="preserve">Rekomendasi 3</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6000"/>
      </w:tblGrid>
      <w:tr>
        <w:trPr>
          <w:cantSplit/>
        </w:trPr>
        <w:tc>
          <w:tcPr>
            <w:tcW w:type="dxa" w:w="1900"/>
            <w:tcMar>
              <w:top w:type="dxa" w:w="60"/>
              <w:left w:type="dxa" w:w="90"/>
              <w:bottom w:type="dxa" w:w="60"/>
              <w:right w:type="dxa" w:w="90"/>
            </w:tcMar>
            <w:vAlign w:val="center"/>
          </w:tcPr>
          <w:p>
            <w:pPr>
              <w:keepNext/>
              <w:spacing w:after="0" w:line="276" w:lineRule="auto"/>
              <w:jc w:val="left"/>
            </w:pPr>
            <w:r>
              <w:rPr>
                <w:rFonts w:ascii="Cambria" w:cs="Cambria" w:eastAsia="Cambria" w:hAnsi="Cambria"/>
                <w:b/>
                <w:bCs/>
                <w:color w:val="000000"/>
                <w:sz w:val="20"/>
                <w:szCs w:val="20"/>
              </w:rPr>
              <w:t xml:space="preserve">Vulnerability</w:t>
            </w:r>
          </w:p>
        </w:tc>
        <w:tc>
          <w:tcPr>
            <w:tcW w:type="dxa" w:w="6000"/>
            <w:tcMar>
              <w:top w:type="dxa" w:w="60"/>
              <w:left w:type="dxa" w:w="90"/>
              <w:bottom w:type="dxa" w:w="60"/>
              <w:right w:type="dxa" w:w="90"/>
            </w:tcMar>
            <w:vAlign w:val="center"/>
          </w:tcPr>
          <w:p>
            <w:pPr>
              <w:keepNext/>
              <w:spacing w:after="0" w:line="276" w:lineRule="auto"/>
              <w:jc w:val="left"/>
            </w:pPr>
            <w:r>
              <w:rPr>
                <w:rFonts w:ascii="Cambria" w:cs="Cambria" w:eastAsia="Cambria" w:hAnsi="Cambria"/>
                <w:color w:val="000000"/>
                <w:sz w:val="20"/>
                <w:szCs w:val="20"/>
              </w:rPr>
              <w:t xml:space="preserve">IDOR / Broken Access Control pada /note/{id} dan /api/note/{id}</w:t>
            </w:r>
          </w:p>
        </w:tc>
      </w:tr>
      <w:tr>
        <w:trPr>
          <w:cantSplit/>
        </w:trPr>
        <w:tc>
          <w:tcPr>
            <w:tcW w:type="dxa" w:w="1900"/>
            <w:shd w:fill="EFEFEF" w:color="auto" w:val="clear"/>
            <w:tcMar>
              <w:top w:type="dxa" w:w="60"/>
              <w:left w:type="dxa" w:w="90"/>
              <w:bottom w:type="dxa" w:w="60"/>
              <w:right w:type="dxa" w:w="90"/>
            </w:tcMar>
            <w:vAlign w:val="center"/>
          </w:tcPr>
          <w:p>
            <w:pPr>
              <w:keepNext/>
              <w:spacing w:after="0" w:line="276" w:lineRule="auto"/>
              <w:jc w:val="left"/>
            </w:pPr>
            <w:r>
              <w:rPr>
                <w:rFonts w:ascii="Cambria" w:cs="Cambria" w:eastAsia="Cambria" w:hAnsi="Cambria"/>
                <w:b/>
                <w:bCs/>
                <w:color w:val="000000"/>
                <w:sz w:val="20"/>
                <w:szCs w:val="20"/>
              </w:rPr>
              <w:t xml:space="preserve">Severity</w:t>
            </w:r>
          </w:p>
        </w:tc>
        <w:tc>
          <w:tcPr>
            <w:tcW w:type="dxa" w:w="6000"/>
            <w:shd w:fill="EFEFEF" w:color="auto" w:val="clear"/>
            <w:tcMar>
              <w:top w:type="dxa" w:w="60"/>
              <w:left w:type="dxa" w:w="90"/>
              <w:bottom w:type="dxa" w:w="60"/>
              <w:right w:type="dxa" w:w="90"/>
            </w:tcMar>
            <w:vAlign w:val="center"/>
          </w:tcPr>
          <w:p>
            <w:pPr>
              <w:keepNext/>
              <w:spacing w:after="0" w:line="264"/>
            </w:pPr>
            <w:r>
              <w:rPr>
                <w:rFonts w:ascii="Cambria" w:cs="Cambria" w:eastAsia="Cambria" w:hAnsi="Cambria"/>
                <w:b/>
                <w:bCs/>
                <w:color w:val="C0392B"/>
                <w:sz w:val="22"/>
                <w:szCs w:val="22"/>
              </w:rPr>
              <w:t xml:space="preserve">High</w:t>
            </w:r>
          </w:p>
        </w:tc>
      </w:tr>
      <w:tr>
        <w:trPr>
          <w:cantSplit/>
        </w:trPr>
        <w:tc>
          <w:tcPr>
            <w:tcW w:type="dxa" w:w="1900"/>
            <w:tcMar>
              <w:top w:type="dxa" w:w="60"/>
              <w:left w:type="dxa" w:w="90"/>
              <w:bottom w:type="dxa" w:w="60"/>
              <w:right w:type="dxa" w:w="90"/>
            </w:tcMar>
            <w:vAlign w:val="center"/>
          </w:tcPr>
          <w:p>
            <w:pPr>
              <w:keepNext/>
              <w:spacing w:after="0" w:line="276" w:lineRule="auto"/>
              <w:jc w:val="left"/>
            </w:pPr>
            <w:r>
              <w:rPr>
                <w:rFonts w:ascii="Cambria" w:cs="Cambria" w:eastAsia="Cambria" w:hAnsi="Cambria"/>
                <w:b/>
                <w:bCs/>
                <w:color w:val="000000"/>
                <w:sz w:val="20"/>
                <w:szCs w:val="20"/>
              </w:rPr>
              <w:t xml:space="preserve">Dampak</w:t>
            </w:r>
          </w:p>
        </w:tc>
        <w:tc>
          <w:tcPr>
            <w:tcW w:type="dxa" w:w="6000"/>
            <w:tcMar>
              <w:top w:type="dxa" w:w="60"/>
              <w:left w:type="dxa" w:w="90"/>
              <w:bottom w:type="dxa" w:w="60"/>
              <w:right w:type="dxa" w:w="90"/>
            </w:tcMar>
            <w:vAlign w:val="center"/>
          </w:tcPr>
          <w:p>
            <w:pPr>
              <w:keepNext/>
              <w:spacing w:after="0" w:line="276" w:lineRule="auto"/>
              <w:jc w:val="left"/>
            </w:pPr>
            <w:r>
              <w:rPr>
                <w:rFonts w:ascii="Cambria" w:cs="Cambria" w:eastAsia="Cambria" w:hAnsi="Cambria"/>
                <w:color w:val="000000"/>
                <w:sz w:val="20"/>
                <w:szCs w:val="20"/>
              </w:rPr>
              <w:t xml:space="preserve">Akses private note milik pengguna lain, termasuk kredensial infrastruktur admin.</w:t>
            </w:r>
          </w:p>
        </w:tc>
      </w:tr>
      <w:tr>
        <w:trPr>
          <w:cantSplit/>
        </w:trPr>
        <w:tc>
          <w:tcPr>
            <w:tcW w:type="dxa" w:w="19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b/>
                <w:bCs/>
                <w:color w:val="000000"/>
                <w:sz w:val="20"/>
                <w:szCs w:val="20"/>
              </w:rPr>
              <w:t xml:space="preserve">Remediasi</w:t>
            </w:r>
          </w:p>
        </w:tc>
        <w:tc>
          <w:tcPr>
            <w:tcW w:type="dxa" w:w="60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Lakukan pengecekan kepemilikan objek (authorization check) pada setiap request: pastikan pengguna hanya dapat mengakses resource miliknya. Pertimbangkan identifier yang tidak mudah ditebak (UUID).</w:t>
            </w:r>
          </w:p>
        </w:tc>
      </w:tr>
    </w:tbl>
    <w:p>
      <w:pPr>
        <w:keepNext/>
        <w:spacing w:after="60" w:before="160"/>
      </w:pPr>
      <w:r>
        <w:rPr>
          <w:rFonts w:ascii="Cambria" w:cs="Cambria" w:eastAsia="Cambria" w:hAnsi="Cambria"/>
          <w:b/>
          <w:bCs/>
          <w:color w:val="000000"/>
          <w:sz w:val="24"/>
          <w:szCs w:val="24"/>
        </w:rPr>
        <w:t xml:space="preserve">Rekomendasi 4</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6000"/>
      </w:tblGrid>
      <w:tr>
        <w:trPr>
          <w:cantSplit/>
        </w:trPr>
        <w:tc>
          <w:tcPr>
            <w:tcW w:type="dxa" w:w="1900"/>
            <w:tcMar>
              <w:top w:type="dxa" w:w="60"/>
              <w:left w:type="dxa" w:w="90"/>
              <w:bottom w:type="dxa" w:w="60"/>
              <w:right w:type="dxa" w:w="90"/>
            </w:tcMar>
            <w:vAlign w:val="center"/>
          </w:tcPr>
          <w:p>
            <w:pPr>
              <w:keepNext/>
              <w:spacing w:after="0" w:line="276" w:lineRule="auto"/>
              <w:jc w:val="left"/>
            </w:pPr>
            <w:r>
              <w:rPr>
                <w:rFonts w:ascii="Cambria" w:cs="Cambria" w:eastAsia="Cambria" w:hAnsi="Cambria"/>
                <w:b/>
                <w:bCs/>
                <w:color w:val="000000"/>
                <w:sz w:val="20"/>
                <w:szCs w:val="20"/>
              </w:rPr>
              <w:t xml:space="preserve">Vulnerability</w:t>
            </w:r>
          </w:p>
        </w:tc>
        <w:tc>
          <w:tcPr>
            <w:tcW w:type="dxa" w:w="6000"/>
            <w:tcMar>
              <w:top w:type="dxa" w:w="60"/>
              <w:left w:type="dxa" w:w="90"/>
              <w:bottom w:type="dxa" w:w="60"/>
              <w:right w:type="dxa" w:w="90"/>
            </w:tcMar>
            <w:vAlign w:val="center"/>
          </w:tcPr>
          <w:p>
            <w:pPr>
              <w:keepNext/>
              <w:spacing w:after="0" w:line="276" w:lineRule="auto"/>
              <w:jc w:val="left"/>
            </w:pPr>
            <w:r>
              <w:rPr>
                <w:rFonts w:ascii="Cambria" w:cs="Cambria" w:eastAsia="Cambria" w:hAnsi="Cambria"/>
                <w:color w:val="000000"/>
                <w:sz w:val="20"/>
                <w:szCs w:val="20"/>
              </w:rPr>
              <w:t xml:space="preserve">Sensitive Data Exposure pada /api/users dan /backup.sql</w:t>
            </w:r>
          </w:p>
        </w:tc>
      </w:tr>
      <w:tr>
        <w:trPr>
          <w:cantSplit/>
        </w:trPr>
        <w:tc>
          <w:tcPr>
            <w:tcW w:type="dxa" w:w="1900"/>
            <w:shd w:fill="EFEFEF" w:color="auto" w:val="clear"/>
            <w:tcMar>
              <w:top w:type="dxa" w:w="60"/>
              <w:left w:type="dxa" w:w="90"/>
              <w:bottom w:type="dxa" w:w="60"/>
              <w:right w:type="dxa" w:w="90"/>
            </w:tcMar>
            <w:vAlign w:val="center"/>
          </w:tcPr>
          <w:p>
            <w:pPr>
              <w:keepNext/>
              <w:spacing w:after="0" w:line="276" w:lineRule="auto"/>
              <w:jc w:val="left"/>
            </w:pPr>
            <w:r>
              <w:rPr>
                <w:rFonts w:ascii="Cambria" w:cs="Cambria" w:eastAsia="Cambria" w:hAnsi="Cambria"/>
                <w:b/>
                <w:bCs/>
                <w:color w:val="000000"/>
                <w:sz w:val="20"/>
                <w:szCs w:val="20"/>
              </w:rPr>
              <w:t xml:space="preserve">Severity</w:t>
            </w:r>
          </w:p>
        </w:tc>
        <w:tc>
          <w:tcPr>
            <w:tcW w:type="dxa" w:w="6000"/>
            <w:shd w:fill="EFEFEF" w:color="auto" w:val="clear"/>
            <w:tcMar>
              <w:top w:type="dxa" w:w="60"/>
              <w:left w:type="dxa" w:w="90"/>
              <w:bottom w:type="dxa" w:w="60"/>
              <w:right w:type="dxa" w:w="90"/>
            </w:tcMar>
            <w:vAlign w:val="center"/>
          </w:tcPr>
          <w:p>
            <w:pPr>
              <w:keepNext/>
              <w:spacing w:after="0" w:line="264"/>
            </w:pPr>
            <w:r>
              <w:rPr>
                <w:rFonts w:ascii="Cambria" w:cs="Cambria" w:eastAsia="Cambria" w:hAnsi="Cambria"/>
                <w:b/>
                <w:bCs/>
                <w:color w:val="C0392B"/>
                <w:sz w:val="22"/>
                <w:szCs w:val="22"/>
              </w:rPr>
              <w:t xml:space="preserve">High</w:t>
            </w:r>
          </w:p>
        </w:tc>
      </w:tr>
      <w:tr>
        <w:trPr>
          <w:cantSplit/>
        </w:trPr>
        <w:tc>
          <w:tcPr>
            <w:tcW w:type="dxa" w:w="1900"/>
            <w:tcMar>
              <w:top w:type="dxa" w:w="60"/>
              <w:left w:type="dxa" w:w="90"/>
              <w:bottom w:type="dxa" w:w="60"/>
              <w:right w:type="dxa" w:w="90"/>
            </w:tcMar>
            <w:vAlign w:val="center"/>
          </w:tcPr>
          <w:p>
            <w:pPr>
              <w:keepNext/>
              <w:spacing w:after="0" w:line="276" w:lineRule="auto"/>
              <w:jc w:val="left"/>
            </w:pPr>
            <w:r>
              <w:rPr>
                <w:rFonts w:ascii="Cambria" w:cs="Cambria" w:eastAsia="Cambria" w:hAnsi="Cambria"/>
                <w:b/>
                <w:bCs/>
                <w:color w:val="000000"/>
                <w:sz w:val="20"/>
                <w:szCs w:val="20"/>
              </w:rPr>
              <w:t xml:space="preserve">Dampak</w:t>
            </w:r>
          </w:p>
        </w:tc>
        <w:tc>
          <w:tcPr>
            <w:tcW w:type="dxa" w:w="6000"/>
            <w:tcMar>
              <w:top w:type="dxa" w:w="60"/>
              <w:left w:type="dxa" w:w="90"/>
              <w:bottom w:type="dxa" w:w="60"/>
              <w:right w:type="dxa" w:w="90"/>
            </w:tcMar>
            <w:vAlign w:val="center"/>
          </w:tcPr>
          <w:p>
            <w:pPr>
              <w:keepNext/>
              <w:spacing w:after="0" w:line="276" w:lineRule="auto"/>
              <w:jc w:val="left"/>
            </w:pPr>
            <w:r>
              <w:rPr>
                <w:rFonts w:ascii="Cambria" w:cs="Cambria" w:eastAsia="Cambria" w:hAnsi="Cambria"/>
                <w:color w:val="000000"/>
                <w:sz w:val="20"/>
                <w:szCs w:val="20"/>
              </w:rPr>
              <w:t xml:space="preserve">Kebocoran hash password &amp; API key seluruh pengguna; offline cracking &amp; penyalahgunaan key.</w:t>
            </w:r>
          </w:p>
        </w:tc>
      </w:tr>
      <w:tr>
        <w:trPr>
          <w:cantSplit/>
        </w:trPr>
        <w:tc>
          <w:tcPr>
            <w:tcW w:type="dxa" w:w="19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b/>
                <w:bCs/>
                <w:color w:val="000000"/>
                <w:sz w:val="20"/>
                <w:szCs w:val="20"/>
              </w:rPr>
              <w:t xml:space="preserve">Remediasi</w:t>
            </w:r>
          </w:p>
        </w:tc>
        <w:tc>
          <w:tcPr>
            <w:tcW w:type="dxa" w:w="60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Lindungi endpoint dengan autentikasi &amp; otorisasi, jangan pernah mengembalikan field sensitif (password, api_key) pada respons API, dan hapus file backup dari web root. Rotasi seluruh kredensial yang telah terekspos.</w:t>
            </w:r>
          </w:p>
        </w:tc>
      </w:tr>
    </w:tbl>
    <w:p>
      <w:pPr>
        <w:keepNext/>
        <w:spacing w:after="60" w:before="160"/>
      </w:pPr>
      <w:r>
        <w:rPr>
          <w:rFonts w:ascii="Cambria" w:cs="Cambria" w:eastAsia="Cambria" w:hAnsi="Cambria"/>
          <w:b/>
          <w:bCs/>
          <w:color w:val="000000"/>
          <w:sz w:val="24"/>
          <w:szCs w:val="24"/>
        </w:rPr>
        <w:t xml:space="preserve">Rekomendasi 5</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6000"/>
      </w:tblGrid>
      <w:tr>
        <w:trPr>
          <w:cantSplit/>
        </w:trPr>
        <w:tc>
          <w:tcPr>
            <w:tcW w:type="dxa" w:w="1900"/>
            <w:tcMar>
              <w:top w:type="dxa" w:w="60"/>
              <w:left w:type="dxa" w:w="90"/>
              <w:bottom w:type="dxa" w:w="60"/>
              <w:right w:type="dxa" w:w="90"/>
            </w:tcMar>
            <w:vAlign w:val="center"/>
          </w:tcPr>
          <w:p>
            <w:pPr>
              <w:keepNext/>
              <w:spacing w:after="0" w:line="276" w:lineRule="auto"/>
              <w:jc w:val="left"/>
            </w:pPr>
            <w:r>
              <w:rPr>
                <w:rFonts w:ascii="Cambria" w:cs="Cambria" w:eastAsia="Cambria" w:hAnsi="Cambria"/>
                <w:b/>
                <w:bCs/>
                <w:color w:val="000000"/>
                <w:sz w:val="20"/>
                <w:szCs w:val="20"/>
              </w:rPr>
              <w:t xml:space="preserve">Vulnerability</w:t>
            </w:r>
          </w:p>
        </w:tc>
        <w:tc>
          <w:tcPr>
            <w:tcW w:type="dxa" w:w="6000"/>
            <w:tcMar>
              <w:top w:type="dxa" w:w="60"/>
              <w:left w:type="dxa" w:w="90"/>
              <w:bottom w:type="dxa" w:w="60"/>
              <w:right w:type="dxa" w:w="90"/>
            </w:tcMar>
            <w:vAlign w:val="center"/>
          </w:tcPr>
          <w:p>
            <w:pPr>
              <w:keepNext/>
              <w:spacing w:after="0" w:line="276" w:lineRule="auto"/>
              <w:jc w:val="left"/>
            </w:pPr>
            <w:r>
              <w:rPr>
                <w:rFonts w:ascii="Cambria" w:cs="Cambria" w:eastAsia="Cambria" w:hAnsi="Cambria"/>
                <w:color w:val="000000"/>
                <w:sz w:val="20"/>
                <w:szCs w:val="20"/>
              </w:rPr>
              <w:t xml:space="preserve">SSRF pada /fetch?url= (Link Preview)</w:t>
            </w:r>
          </w:p>
        </w:tc>
      </w:tr>
      <w:tr>
        <w:trPr>
          <w:cantSplit/>
        </w:trPr>
        <w:tc>
          <w:tcPr>
            <w:tcW w:type="dxa" w:w="1900"/>
            <w:shd w:fill="EFEFEF" w:color="auto" w:val="clear"/>
            <w:tcMar>
              <w:top w:type="dxa" w:w="60"/>
              <w:left w:type="dxa" w:w="90"/>
              <w:bottom w:type="dxa" w:w="60"/>
              <w:right w:type="dxa" w:w="90"/>
            </w:tcMar>
            <w:vAlign w:val="center"/>
          </w:tcPr>
          <w:p>
            <w:pPr>
              <w:keepNext/>
              <w:spacing w:after="0" w:line="276" w:lineRule="auto"/>
              <w:jc w:val="left"/>
            </w:pPr>
            <w:r>
              <w:rPr>
                <w:rFonts w:ascii="Cambria" w:cs="Cambria" w:eastAsia="Cambria" w:hAnsi="Cambria"/>
                <w:b/>
                <w:bCs/>
                <w:color w:val="000000"/>
                <w:sz w:val="20"/>
                <w:szCs w:val="20"/>
              </w:rPr>
              <w:t xml:space="preserve">Severity</w:t>
            </w:r>
          </w:p>
        </w:tc>
        <w:tc>
          <w:tcPr>
            <w:tcW w:type="dxa" w:w="6000"/>
            <w:shd w:fill="EFEFEF" w:color="auto" w:val="clear"/>
            <w:tcMar>
              <w:top w:type="dxa" w:w="60"/>
              <w:left w:type="dxa" w:w="90"/>
              <w:bottom w:type="dxa" w:w="60"/>
              <w:right w:type="dxa" w:w="90"/>
            </w:tcMar>
            <w:vAlign w:val="center"/>
          </w:tcPr>
          <w:p>
            <w:pPr>
              <w:keepNext/>
              <w:spacing w:after="0" w:line="264"/>
            </w:pPr>
            <w:r>
              <w:rPr>
                <w:rFonts w:ascii="Cambria" w:cs="Cambria" w:eastAsia="Cambria" w:hAnsi="Cambria"/>
                <w:b/>
                <w:bCs/>
                <w:color w:val="C0392B"/>
                <w:sz w:val="22"/>
                <w:szCs w:val="22"/>
              </w:rPr>
              <w:t xml:space="preserve">High</w:t>
            </w:r>
          </w:p>
        </w:tc>
      </w:tr>
      <w:tr>
        <w:trPr>
          <w:cantSplit/>
        </w:trPr>
        <w:tc>
          <w:tcPr>
            <w:tcW w:type="dxa" w:w="1900"/>
            <w:tcMar>
              <w:top w:type="dxa" w:w="60"/>
              <w:left w:type="dxa" w:w="90"/>
              <w:bottom w:type="dxa" w:w="60"/>
              <w:right w:type="dxa" w:w="90"/>
            </w:tcMar>
            <w:vAlign w:val="center"/>
          </w:tcPr>
          <w:p>
            <w:pPr>
              <w:keepNext/>
              <w:spacing w:after="0" w:line="276" w:lineRule="auto"/>
              <w:jc w:val="left"/>
            </w:pPr>
            <w:r>
              <w:rPr>
                <w:rFonts w:ascii="Cambria" w:cs="Cambria" w:eastAsia="Cambria" w:hAnsi="Cambria"/>
                <w:b/>
                <w:bCs/>
                <w:color w:val="000000"/>
                <w:sz w:val="20"/>
                <w:szCs w:val="20"/>
              </w:rPr>
              <w:t xml:space="preserve">Dampak</w:t>
            </w:r>
          </w:p>
        </w:tc>
        <w:tc>
          <w:tcPr>
            <w:tcW w:type="dxa" w:w="6000"/>
            <w:tcMar>
              <w:top w:type="dxa" w:w="60"/>
              <w:left w:type="dxa" w:w="90"/>
              <w:bottom w:type="dxa" w:w="60"/>
              <w:right w:type="dxa" w:w="90"/>
            </w:tcMar>
            <w:vAlign w:val="center"/>
          </w:tcPr>
          <w:p>
            <w:pPr>
              <w:keepNext/>
              <w:spacing w:after="0" w:line="276" w:lineRule="auto"/>
              <w:jc w:val="left"/>
            </w:pPr>
            <w:r>
              <w:rPr>
                <w:rFonts w:ascii="Cambria" w:cs="Cambria" w:eastAsia="Cambria" w:hAnsi="Cambria"/>
                <w:color w:val="000000"/>
                <w:sz w:val="20"/>
                <w:szCs w:val="20"/>
              </w:rPr>
              <w:t xml:space="preserve">Akses ke sumber daya internal / endpoint metadata cloud; pivot jaringan internal.</w:t>
            </w:r>
          </w:p>
        </w:tc>
      </w:tr>
      <w:tr>
        <w:trPr>
          <w:cantSplit/>
        </w:trPr>
        <w:tc>
          <w:tcPr>
            <w:tcW w:type="dxa" w:w="19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b/>
                <w:bCs/>
                <w:color w:val="000000"/>
                <w:sz w:val="20"/>
                <w:szCs w:val="20"/>
              </w:rPr>
              <w:t xml:space="preserve">Remediasi</w:t>
            </w:r>
          </w:p>
        </w:tc>
        <w:tc>
          <w:tcPr>
            <w:tcW w:type="dxa" w:w="60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Terapkan allow-list domain/skema yang diizinkan, blokir alamat IP privat/loopback/link-local (mis. 127.0.0.0/8, 169.254.0.0/16, 10.0.0.0/8), dan lakukan validasi URL setelah resolusi DNS.</w:t>
            </w:r>
          </w:p>
        </w:tc>
      </w:tr>
    </w:tbl>
    <w:p>
      <w:pPr>
        <w:keepNext/>
        <w:spacing w:after="60" w:before="160"/>
      </w:pPr>
      <w:r>
        <w:rPr>
          <w:rFonts w:ascii="Cambria" w:cs="Cambria" w:eastAsia="Cambria" w:hAnsi="Cambria"/>
          <w:b/>
          <w:bCs/>
          <w:color w:val="000000"/>
          <w:sz w:val="24"/>
          <w:szCs w:val="24"/>
        </w:rPr>
        <w:t xml:space="preserve">Rekomendasi 6</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6000"/>
      </w:tblGrid>
      <w:tr>
        <w:trPr>
          <w:cantSplit/>
        </w:trPr>
        <w:tc>
          <w:tcPr>
            <w:tcW w:type="dxa" w:w="1900"/>
            <w:tcMar>
              <w:top w:type="dxa" w:w="60"/>
              <w:left w:type="dxa" w:w="90"/>
              <w:bottom w:type="dxa" w:w="60"/>
              <w:right w:type="dxa" w:w="90"/>
            </w:tcMar>
            <w:vAlign w:val="center"/>
          </w:tcPr>
          <w:p>
            <w:pPr>
              <w:keepNext/>
              <w:spacing w:after="0" w:line="276" w:lineRule="auto"/>
              <w:jc w:val="left"/>
            </w:pPr>
            <w:r>
              <w:rPr>
                <w:rFonts w:ascii="Cambria" w:cs="Cambria" w:eastAsia="Cambria" w:hAnsi="Cambria"/>
                <w:b/>
                <w:bCs/>
                <w:color w:val="000000"/>
                <w:sz w:val="20"/>
                <w:szCs w:val="20"/>
              </w:rPr>
              <w:t xml:space="preserve">Vulnerability</w:t>
            </w:r>
          </w:p>
        </w:tc>
        <w:tc>
          <w:tcPr>
            <w:tcW w:type="dxa" w:w="6000"/>
            <w:tcMar>
              <w:top w:type="dxa" w:w="60"/>
              <w:left w:type="dxa" w:w="90"/>
              <w:bottom w:type="dxa" w:w="60"/>
              <w:right w:type="dxa" w:w="90"/>
            </w:tcMar>
            <w:vAlign w:val="center"/>
          </w:tcPr>
          <w:p>
            <w:pPr>
              <w:keepNext/>
              <w:spacing w:after="0" w:line="276" w:lineRule="auto"/>
              <w:jc w:val="left"/>
            </w:pPr>
            <w:r>
              <w:rPr>
                <w:rFonts w:ascii="Cambria" w:cs="Cambria" w:eastAsia="Cambria" w:hAnsi="Cambria"/>
                <w:color w:val="000000"/>
                <w:sz w:val="20"/>
                <w:szCs w:val="20"/>
              </w:rPr>
              <w:t xml:space="preserve">Temuan Medium ZAP: Anti-CSRF Token, CSP, Anti-clickjacking, CORS &amp; SRI</w:t>
            </w:r>
          </w:p>
        </w:tc>
      </w:tr>
      <w:tr>
        <w:trPr>
          <w:cantSplit/>
        </w:trPr>
        <w:tc>
          <w:tcPr>
            <w:tcW w:type="dxa" w:w="1900"/>
            <w:shd w:fill="EFEFEF" w:color="auto" w:val="clear"/>
            <w:tcMar>
              <w:top w:type="dxa" w:w="60"/>
              <w:left w:type="dxa" w:w="90"/>
              <w:bottom w:type="dxa" w:w="60"/>
              <w:right w:type="dxa" w:w="90"/>
            </w:tcMar>
            <w:vAlign w:val="center"/>
          </w:tcPr>
          <w:p>
            <w:pPr>
              <w:keepNext/>
              <w:spacing w:after="0" w:line="276" w:lineRule="auto"/>
              <w:jc w:val="left"/>
            </w:pPr>
            <w:r>
              <w:rPr>
                <w:rFonts w:ascii="Cambria" w:cs="Cambria" w:eastAsia="Cambria" w:hAnsi="Cambria"/>
                <w:b/>
                <w:bCs/>
                <w:color w:val="000000"/>
                <w:sz w:val="20"/>
                <w:szCs w:val="20"/>
              </w:rPr>
              <w:t xml:space="preserve">Severity</w:t>
            </w:r>
          </w:p>
        </w:tc>
        <w:tc>
          <w:tcPr>
            <w:tcW w:type="dxa" w:w="6000"/>
            <w:shd w:fill="EFEFEF" w:color="auto" w:val="clear"/>
            <w:tcMar>
              <w:top w:type="dxa" w:w="60"/>
              <w:left w:type="dxa" w:w="90"/>
              <w:bottom w:type="dxa" w:w="60"/>
              <w:right w:type="dxa" w:w="90"/>
            </w:tcMar>
            <w:vAlign w:val="center"/>
          </w:tcPr>
          <w:p>
            <w:pPr>
              <w:keepNext/>
              <w:spacing w:after="0" w:line="264"/>
            </w:pPr>
            <w:r>
              <w:rPr>
                <w:rFonts w:ascii="Cambria" w:cs="Cambria" w:eastAsia="Cambria" w:hAnsi="Cambria"/>
                <w:b/>
                <w:bCs/>
                <w:color w:val="E67E22"/>
                <w:sz w:val="22"/>
                <w:szCs w:val="22"/>
              </w:rPr>
              <w:t xml:space="preserve">Medium</w:t>
            </w:r>
          </w:p>
        </w:tc>
      </w:tr>
      <w:tr>
        <w:trPr>
          <w:cantSplit/>
        </w:trPr>
        <w:tc>
          <w:tcPr>
            <w:tcW w:type="dxa" w:w="1900"/>
            <w:tcMar>
              <w:top w:type="dxa" w:w="60"/>
              <w:left w:type="dxa" w:w="90"/>
              <w:bottom w:type="dxa" w:w="60"/>
              <w:right w:type="dxa" w:w="90"/>
            </w:tcMar>
            <w:vAlign w:val="center"/>
          </w:tcPr>
          <w:p>
            <w:pPr>
              <w:keepNext/>
              <w:spacing w:after="0" w:line="276" w:lineRule="auto"/>
              <w:jc w:val="left"/>
            </w:pPr>
            <w:r>
              <w:rPr>
                <w:rFonts w:ascii="Cambria" w:cs="Cambria" w:eastAsia="Cambria" w:hAnsi="Cambria"/>
                <w:b/>
                <w:bCs/>
                <w:color w:val="000000"/>
                <w:sz w:val="20"/>
                <w:szCs w:val="20"/>
              </w:rPr>
              <w:t xml:space="preserve">Dampak</w:t>
            </w:r>
          </w:p>
        </w:tc>
        <w:tc>
          <w:tcPr>
            <w:tcW w:type="dxa" w:w="6000"/>
            <w:tcMar>
              <w:top w:type="dxa" w:w="60"/>
              <w:left w:type="dxa" w:w="90"/>
              <w:bottom w:type="dxa" w:w="60"/>
              <w:right w:type="dxa" w:w="90"/>
            </w:tcMar>
            <w:vAlign w:val="center"/>
          </w:tcPr>
          <w:p>
            <w:pPr>
              <w:keepNext/>
              <w:spacing w:after="0" w:line="276" w:lineRule="auto"/>
              <w:jc w:val="left"/>
            </w:pPr>
            <w:r>
              <w:rPr>
                <w:rFonts w:ascii="Cambria" w:cs="Cambria" w:eastAsia="Cambria" w:hAnsi="Cambria"/>
                <w:color w:val="000000"/>
                <w:sz w:val="20"/>
                <w:szCs w:val="20"/>
              </w:rPr>
              <w:t xml:space="preserve">Rentan CSRF, memperbesar dampak XSS, rawan clickjacking, dan berbagi sumber daya lintas-domain yang tidak aman.</w:t>
            </w:r>
          </w:p>
        </w:tc>
      </w:tr>
      <w:tr>
        <w:trPr>
          <w:cantSplit/>
        </w:trPr>
        <w:tc>
          <w:tcPr>
            <w:tcW w:type="dxa" w:w="19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b/>
                <w:bCs/>
                <w:color w:val="000000"/>
                <w:sz w:val="20"/>
                <w:szCs w:val="20"/>
              </w:rPr>
              <w:t xml:space="preserve">Remediasi</w:t>
            </w:r>
          </w:p>
        </w:tc>
        <w:tc>
          <w:tcPr>
            <w:tcW w:type="dxa" w:w="60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Tambahkan token Anti-CSRF (synchronizer token) pada seluruh form pengubah state. Set header Content-Security-Policy, X-Frame-Options: DENY, dan X-Content-Type-Options: nosniff; perketat Access-Control-Allow-Origin; tambahkan atribut integrity (SRI) pada resource eksternal. Terapkan security headers via middleware (mis. helmet).</w:t>
            </w:r>
          </w:p>
        </w:tc>
      </w:tr>
    </w:tbl>
    <w:p>
      <w:pPr>
        <w:keepNext/>
        <w:spacing w:after="60" w:before="160"/>
      </w:pPr>
      <w:r>
        <w:rPr>
          <w:rFonts w:ascii="Cambria" w:cs="Cambria" w:eastAsia="Cambria" w:hAnsi="Cambria"/>
          <w:b/>
          <w:bCs/>
          <w:color w:val="000000"/>
          <w:sz w:val="24"/>
          <w:szCs w:val="24"/>
        </w:rPr>
        <w:t xml:space="preserve">Rekomendasi 7</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6000"/>
      </w:tblGrid>
      <w:tr>
        <w:trPr>
          <w:cantSplit/>
        </w:trPr>
        <w:tc>
          <w:tcPr>
            <w:tcW w:type="dxa" w:w="1900"/>
            <w:tcMar>
              <w:top w:type="dxa" w:w="60"/>
              <w:left w:type="dxa" w:w="90"/>
              <w:bottom w:type="dxa" w:w="60"/>
              <w:right w:type="dxa" w:w="90"/>
            </w:tcMar>
            <w:vAlign w:val="center"/>
          </w:tcPr>
          <w:p>
            <w:pPr>
              <w:keepNext/>
              <w:spacing w:after="0" w:line="276" w:lineRule="auto"/>
              <w:jc w:val="left"/>
            </w:pPr>
            <w:r>
              <w:rPr>
                <w:rFonts w:ascii="Cambria" w:cs="Cambria" w:eastAsia="Cambria" w:hAnsi="Cambria"/>
                <w:b/>
                <w:bCs/>
                <w:color w:val="000000"/>
                <w:sz w:val="20"/>
                <w:szCs w:val="20"/>
              </w:rPr>
              <w:t xml:space="preserve">Vulnerability</w:t>
            </w:r>
          </w:p>
        </w:tc>
        <w:tc>
          <w:tcPr>
            <w:tcW w:type="dxa" w:w="6000"/>
            <w:tcMar>
              <w:top w:type="dxa" w:w="60"/>
              <w:left w:type="dxa" w:w="90"/>
              <w:bottom w:type="dxa" w:w="60"/>
              <w:right w:type="dxa" w:w="90"/>
            </w:tcMar>
            <w:vAlign w:val="center"/>
          </w:tcPr>
          <w:p>
            <w:pPr>
              <w:keepNext/>
              <w:spacing w:after="0" w:line="276" w:lineRule="auto"/>
              <w:jc w:val="left"/>
            </w:pPr>
            <w:r>
              <w:rPr>
                <w:rFonts w:ascii="Cambria" w:cs="Cambria" w:eastAsia="Cambria" w:hAnsi="Cambria"/>
                <w:color w:val="000000"/>
                <w:sz w:val="20"/>
                <w:szCs w:val="20"/>
              </w:rPr>
              <w:t xml:space="preserve">Hardening tambahan: SQL Injection (preventif) &amp; keamanan cookie</w:t>
            </w:r>
          </w:p>
        </w:tc>
      </w:tr>
      <w:tr>
        <w:trPr>
          <w:cantSplit/>
        </w:trPr>
        <w:tc>
          <w:tcPr>
            <w:tcW w:type="dxa" w:w="1900"/>
            <w:shd w:fill="EFEFEF" w:color="auto" w:val="clear"/>
            <w:tcMar>
              <w:top w:type="dxa" w:w="60"/>
              <w:left w:type="dxa" w:w="90"/>
              <w:bottom w:type="dxa" w:w="60"/>
              <w:right w:type="dxa" w:w="90"/>
            </w:tcMar>
            <w:vAlign w:val="center"/>
          </w:tcPr>
          <w:p>
            <w:pPr>
              <w:keepNext/>
              <w:spacing w:after="0" w:line="276" w:lineRule="auto"/>
              <w:jc w:val="left"/>
            </w:pPr>
            <w:r>
              <w:rPr>
                <w:rFonts w:ascii="Cambria" w:cs="Cambria" w:eastAsia="Cambria" w:hAnsi="Cambria"/>
                <w:b/>
                <w:bCs/>
                <w:color w:val="000000"/>
                <w:sz w:val="20"/>
                <w:szCs w:val="20"/>
              </w:rPr>
              <w:t xml:space="preserve">Severity</w:t>
            </w:r>
          </w:p>
        </w:tc>
        <w:tc>
          <w:tcPr>
            <w:tcW w:type="dxa" w:w="6000"/>
            <w:shd w:fill="EFEFEF" w:color="auto" w:val="clear"/>
            <w:tcMar>
              <w:top w:type="dxa" w:w="60"/>
              <w:left w:type="dxa" w:w="90"/>
              <w:bottom w:type="dxa" w:w="60"/>
              <w:right w:type="dxa" w:w="90"/>
            </w:tcMar>
            <w:vAlign w:val="center"/>
          </w:tcPr>
          <w:p>
            <w:pPr>
              <w:keepNext/>
              <w:spacing w:after="0" w:line="264"/>
            </w:pPr>
            <w:r>
              <w:rPr>
                <w:rFonts w:ascii="Cambria" w:cs="Cambria" w:eastAsia="Cambria" w:hAnsi="Cambria"/>
                <w:b/>
                <w:bCs/>
                <w:color w:val="E67E22"/>
                <w:sz w:val="22"/>
                <w:szCs w:val="22"/>
              </w:rPr>
              <w:t xml:space="preserve">Medium</w:t>
            </w:r>
          </w:p>
        </w:tc>
      </w:tr>
      <w:tr>
        <w:trPr>
          <w:cantSplit/>
        </w:trPr>
        <w:tc>
          <w:tcPr>
            <w:tcW w:type="dxa" w:w="1900"/>
            <w:tcMar>
              <w:top w:type="dxa" w:w="60"/>
              <w:left w:type="dxa" w:w="90"/>
              <w:bottom w:type="dxa" w:w="60"/>
              <w:right w:type="dxa" w:w="90"/>
            </w:tcMar>
            <w:vAlign w:val="center"/>
          </w:tcPr>
          <w:p>
            <w:pPr>
              <w:keepNext/>
              <w:spacing w:after="0" w:line="276" w:lineRule="auto"/>
              <w:jc w:val="left"/>
            </w:pPr>
            <w:r>
              <w:rPr>
                <w:rFonts w:ascii="Cambria" w:cs="Cambria" w:eastAsia="Cambria" w:hAnsi="Cambria"/>
                <w:b/>
                <w:bCs/>
                <w:color w:val="000000"/>
                <w:sz w:val="20"/>
                <w:szCs w:val="20"/>
              </w:rPr>
              <w:t xml:space="preserve">Dampak</w:t>
            </w:r>
          </w:p>
        </w:tc>
        <w:tc>
          <w:tcPr>
            <w:tcW w:type="dxa" w:w="6000"/>
            <w:tcMar>
              <w:top w:type="dxa" w:w="60"/>
              <w:left w:type="dxa" w:w="90"/>
              <w:bottom w:type="dxa" w:w="60"/>
              <w:right w:type="dxa" w:w="90"/>
            </w:tcMar>
            <w:vAlign w:val="center"/>
          </w:tcPr>
          <w:p>
            <w:pPr>
              <w:keepNext/>
              <w:spacing w:after="0" w:line="276" w:lineRule="auto"/>
              <w:jc w:val="left"/>
            </w:pPr>
            <w:r>
              <w:rPr>
                <w:rFonts w:ascii="Cambria" w:cs="Cambria" w:eastAsia="Cambria" w:hAnsi="Cambria"/>
                <w:color w:val="000000"/>
                <w:sz w:val="20"/>
                <w:szCs w:val="20"/>
              </w:rPr>
              <w:t xml:space="preserve">Meskipun tidak terkonfirmasi otomatis pada sesi ini, query dinamis &amp; cookie tanpa flag tetap berisiko injeksi dan pembajakan session.</w:t>
            </w:r>
          </w:p>
        </w:tc>
      </w:tr>
      <w:tr>
        <w:trPr>
          <w:cantSplit/>
        </w:trPr>
        <w:tc>
          <w:tcPr>
            <w:tcW w:type="dxa" w:w="19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b/>
                <w:bCs/>
                <w:color w:val="000000"/>
                <w:sz w:val="20"/>
                <w:szCs w:val="20"/>
              </w:rPr>
              <w:t xml:space="preserve">Remediasi</w:t>
            </w:r>
          </w:p>
        </w:tc>
        <w:tc>
          <w:tcPr>
            <w:tcW w:type="dxa" w:w="6000"/>
            <w:shd w:fill="EFEFEF" w:color="auto" w:val="clear"/>
            <w:tcMar>
              <w:top w:type="dxa" w:w="60"/>
              <w:left w:type="dxa" w:w="90"/>
              <w:bottom w:type="dxa" w:w="60"/>
              <w:right w:type="dxa" w:w="90"/>
            </w:tcMar>
            <w:vAlign w:val="center"/>
          </w:tcPr>
          <w:p>
            <w:pPr>
              <w:spacing w:after="0" w:line="276" w:lineRule="auto"/>
              <w:jc w:val="left"/>
            </w:pPr>
            <w:r>
              <w:rPr>
                <w:rFonts w:ascii="Cambria" w:cs="Cambria" w:eastAsia="Cambria" w:hAnsi="Cambria"/>
                <w:color w:val="000000"/>
                <w:sz w:val="20"/>
                <w:szCs w:val="20"/>
              </w:rPr>
              <w:t xml:space="preserve">Gunakan prepared statements / parameterized queries pada seluruh akses database, dan set flag Secure, HttpOnly, serta SameSite pada cookie session.</w:t>
            </w:r>
          </w:p>
        </w:tc>
      </w:tr>
    </w:tbl>
    <w:p>
      <w:pPr>
        <w:pStyle w:val="Heading1"/>
        <w:keepNext/>
        <w:spacing w:after="160" w:before="280" w:line="360" w:lineRule="auto"/>
      </w:pPr>
      <w:r>
        <w:rPr>
          <w:rFonts w:ascii="Cambria" w:cs="Cambria" w:eastAsia="Cambria" w:hAnsi="Cambria"/>
          <w:b/>
          <w:bCs/>
          <w:color w:val="000000"/>
          <w:sz w:val="28"/>
          <w:szCs w:val="28"/>
        </w:rPr>
        <w:t xml:space="preserve">VIII.  Kesimpulan</w:t>
      </w:r>
    </w:p>
    <w:p>
      <w:pPr>
        <w:spacing w:after="160" w:line="360" w:lineRule="auto"/>
        <w:jc w:val="both"/>
      </w:pPr>
      <w:r>
        <w:rPr>
          <w:rFonts w:ascii="Cambria" w:cs="Cambria" w:eastAsia="Cambria" w:hAnsi="Cambria"/>
          <w:color w:val="000000"/>
          <w:sz w:val="24"/>
          <w:szCs w:val="24"/>
        </w:rPr>
        <w:t xml:space="preserve">Pengujian DAST menggunakan OWASP ZAP terhadap aplikasi SnipVault menghasilkan 18 jenis alert otomatis (1 High, 5 Medium, 6 Low, 6 Informational), dengan Cross-Site Scripting (Reflected) sebagai satu-satunya temuan High yang dikonfirmasi scanner. Pengujian manual terarah (Tugas E) melengkapinya dengan empat temuan High tambahan yang tidak tertangkap scanner otomatis: SSTI, IDOR, Sensitive Data Exposure, dan SSRF. Hal ini membuktikan bahwa scanning otomatis dan pengujian manual bersifat saling melengkapi — Active Scan efektif untuk kelas kerentanan berbasis parameter GET, sedangkan pengujian manual diperlukan untuk kerentanan pada endpoint POST dan yang bergantung pada logika bisnis.</w:t>
      </w:r>
    </w:p>
    <w:p>
      <w:pPr>
        <w:spacing w:after="160" w:line="360" w:lineRule="auto"/>
        <w:jc w:val="both"/>
      </w:pPr>
      <w:r>
        <w:rPr>
          <w:rFonts w:ascii="Cambria" w:cs="Cambria" w:eastAsia="Cambria" w:hAnsi="Cambria"/>
          <w:color w:val="000000"/>
          <w:sz w:val="24"/>
          <w:szCs w:val="24"/>
        </w:rPr>
        <w:t xml:space="preserve">Secara keseluruhan, temuan paling berbahaya — XSS, SSTI, IDOR, Sensitive Data Exposure, dan SSRF — menunjukkan bahwa aplikasi tidak memvalidasi input, tidak menerapkan kontrol akses yang tepat, dan belum memasang security header dasar. Seluruh kerentanan High/Medium wajib diremediasi sesuai rekomendasi pada Bagian VII sebelum aplikasi layak dirilis. Praktikum ini menegaskan pentingnya mengintegrasikan DAST ke dalam siklus DevSecOps sebagai pelengkap SAST untuk memperoleh gambaran keamanan aplikasi yang menyeluruh.</w:t>
      </w:r>
    </w:p>
    <w:p>
      <w:pPr>
        <w:pStyle w:val="Heading1"/>
        <w:keepNext/>
        <w:spacing w:after="160" w:before="280" w:line="360" w:lineRule="auto"/>
      </w:pPr>
      <w:r>
        <w:rPr>
          <w:rFonts w:ascii="Cambria" w:cs="Cambria" w:eastAsia="Cambria" w:hAnsi="Cambria"/>
          <w:b/>
          <w:bCs/>
          <w:color w:val="000000"/>
          <w:sz w:val="28"/>
          <w:szCs w:val="28"/>
        </w:rPr>
        <w:t xml:space="preserve">  LAMPIRAN</w:t>
      </w:r>
    </w:p>
    <w:p>
      <w:pPr>
        <w:pStyle w:val="Heading2"/>
        <w:keepNext/>
        <w:spacing w:after="120" w:before="200" w:line="360" w:lineRule="auto"/>
      </w:pPr>
      <w:r>
        <w:rPr>
          <w:rFonts w:ascii="Cambria" w:cs="Cambria" w:eastAsia="Cambria" w:hAnsi="Cambria"/>
          <w:b/>
          <w:bCs/>
          <w:color w:val="000000"/>
          <w:sz w:val="26"/>
          <w:szCs w:val="26"/>
        </w:rPr>
        <w:t xml:space="preserve">A.  Laporan HTML OWASP ZAP</w:t>
      </w:r>
    </w:p>
    <w:p>
      <w:pPr>
        <w:spacing w:after="160" w:line="360" w:lineRule="auto"/>
        <w:jc w:val="both"/>
      </w:pPr>
      <w:r>
        <w:rPr>
          <w:rFonts w:ascii="Cambria" w:cs="Cambria" w:eastAsia="Cambria" w:hAnsi="Cambria"/>
          <w:color w:val="000000"/>
          <w:sz w:val="24"/>
          <w:szCs w:val="24"/>
        </w:rPr>
        <w:t xml:space="preserve">Laporan resmi diekspor dari OWASP ZAP (Report → Generate Report, Traditional HTML Report). Ringkasan alert ditampilkan pada gambar berikut; file HTML lengkap (ZAP_DAST_Report_SnipVault_P6.html) dilampirkan bersama dokumen ini dan dapat diakses pada repositori GitHub kelompok (lihat tautan di bawah).</w:t>
      </w:r>
    </w:p>
    <w:p>
      <w:pPr>
        <w:keepNext/>
        <w:spacing w:after="40" w:before="120"/>
        <w:jc w:val="center"/>
      </w:pPr>
      <w:r>
        <w:drawing>
          <wp:inline distT="0" distB="0" distL="0" distR="0">
            <wp:extent cx="5143500" cy="247650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476500"/>
                    </a:xfrm>
                    <a:prstGeom prst="rect">
                      <a:avLst/>
                    </a:prstGeom>
                  </pic:spPr>
                </pic:pic>
              </a:graphicData>
            </a:graphic>
          </wp:inline>
        </w:drawing>
      </w:r>
    </w:p>
    <w:p>
      <w:pPr>
        <w:spacing w:after="200"/>
        <w:jc w:val="center"/>
      </w:pPr>
      <w:r>
        <w:rPr>
          <w:rFonts w:ascii="Cambria" w:cs="Cambria" w:eastAsia="Cambria" w:hAnsi="Cambria"/>
          <w:i/>
          <w:iCs/>
          <w:color w:val="595959"/>
          <w:sz w:val="20"/>
          <w:szCs w:val="20"/>
        </w:rPr>
        <w:t xml:space="preserve">GBR 8 — Ringkasan alert pada laporan HTML OWASP ZAP (High 1, Medium 5, Low 6, Informational 6; ZAP 2.17.0)</w:t>
      </w:r>
    </w:p>
    <w:p>
      <w:pPr>
        <w:keepNext/>
        <w:spacing w:after="40" w:before="120"/>
        <w:jc w:val="center"/>
      </w:pPr>
      <w:r>
        <w:drawing>
          <wp:inline distT="0" distB="0" distL="0" distR="0">
            <wp:extent cx="5143500" cy="273367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733675"/>
                    </a:xfrm>
                    <a:prstGeom prst="rect">
                      <a:avLst/>
                    </a:prstGeom>
                  </pic:spPr>
                </pic:pic>
              </a:graphicData>
            </a:graphic>
          </wp:inline>
        </w:drawing>
      </w:r>
    </w:p>
    <w:p>
      <w:pPr>
        <w:spacing w:after="200"/>
        <w:jc w:val="center"/>
      </w:pPr>
      <w:r>
        <w:rPr>
          <w:rFonts w:ascii="Cambria" w:cs="Cambria" w:eastAsia="Cambria" w:hAnsi="Cambria"/>
          <w:i/>
          <w:iCs/>
          <w:color w:val="595959"/>
          <w:sz w:val="20"/>
          <w:szCs w:val="20"/>
        </w:rPr>
        <w:t xml:space="preserve">GBR 9 — Detail alert High "Cross Site Scripting (Reflected)" pada laporan ZAP: URL /search, parameter q, payload &amp; evidence</w:t>
      </w:r>
    </w:p>
    <w:p>
      <w:pPr>
        <w:spacing w:after="80" w:before="120"/>
      </w:pPr>
      <w:r>
        <w:rPr>
          <w:rFonts w:ascii="Cambria" w:cs="Cambria" w:eastAsia="Cambria" w:hAnsi="Cambria"/>
          <w:b/>
          <w:bCs/>
          <w:color w:val="000000"/>
          <w:sz w:val="24"/>
          <w:szCs w:val="24"/>
        </w:rPr>
        <w:t xml:space="preserve">Repositori &amp; File HTML</w:t>
      </w:r>
    </w:p>
    <w:p>
      <w:pPr>
        <w:spacing w:after="80" w:line="340" w:lineRule="auto"/>
      </w:pPr>
      <w:r>
        <w:rPr>
          <w:rFonts w:ascii="Cambria" w:cs="Cambria" w:eastAsia="Cambria" w:hAnsi="Cambria"/>
          <w:b/>
          <w:bCs/>
          <w:color w:val="000000"/>
          <w:sz w:val="22"/>
          <w:szCs w:val="22"/>
        </w:rPr>
        <w:t xml:space="preserve">Repositori GitHub: </w:t>
      </w:r>
      <w:hyperlink w:history="1" r:id="rId6mns-j4kk8qedxitiyijx">
        <w:r>
          <w:rPr>
            <w:rFonts w:ascii="Consolas" w:cs="Consolas" w:eastAsia="Consolas" w:hAnsi="Consolas"/>
            <w:color w:val="1155CC"/>
            <w:sz w:val="18"/>
            <w:szCs w:val="18"/>
            <w:u w:val="single"/>
          </w:rPr>
          <w:t xml:space="preserve">https://github.com/FirmansyahDzakwanArifien/DevSecOPS/tree/praktikum/dast-p6/Kelompok-6_DAST_P6</w:t>
        </w:r>
      </w:hyperlink>
    </w:p>
    <w:p>
      <w:pPr>
        <w:spacing w:after="80" w:line="340" w:lineRule="auto"/>
      </w:pPr>
      <w:r>
        <w:rPr>
          <w:rFonts w:ascii="Cambria" w:cs="Cambria" w:eastAsia="Cambria" w:hAnsi="Cambria"/>
          <w:b/>
          <w:bCs/>
          <w:color w:val="000000"/>
          <w:sz w:val="22"/>
          <w:szCs w:val="22"/>
        </w:rPr>
        <w:t xml:space="preserve">File laporan HTML ZAP: </w:t>
      </w:r>
      <w:hyperlink w:history="1" r:id="rIdp_raxxd33v7f6aeacztl9">
        <w:r>
          <w:rPr>
            <w:rFonts w:ascii="Consolas" w:cs="Consolas" w:eastAsia="Consolas" w:hAnsi="Consolas"/>
            <w:color w:val="1155CC"/>
            <w:sz w:val="18"/>
            <w:szCs w:val="18"/>
            <w:u w:val="single"/>
          </w:rPr>
          <w:t xml:space="preserve">https://github.com/FirmansyahDzakwanArifien/DevSecOPS/blob/praktikum/dast-p6/Kelompok-6_DAST_P6/ZAP_DAST_Report_SnipVault_P6.html</w:t>
        </w:r>
      </w:hyperlink>
    </w:p>
    <w:p>
      <w:pPr>
        <w:spacing w:after="80" w:line="340" w:lineRule="auto"/>
      </w:pPr>
      <w:r>
        <w:rPr>
          <w:rFonts w:ascii="Cambria" w:cs="Cambria" w:eastAsia="Cambria" w:hAnsi="Cambria"/>
          <w:b/>
          <w:bCs/>
          <w:color w:val="000000"/>
          <w:sz w:val="22"/>
          <w:szCs w:val="22"/>
        </w:rPr>
        <w:t xml:space="preserve">Pratinjau HTML (rendered): </w:t>
      </w:r>
      <w:hyperlink w:history="1" r:id="rIdcvadas6w3j1abquyzetcg">
        <w:r>
          <w:rPr>
            <w:rFonts w:ascii="Consolas" w:cs="Consolas" w:eastAsia="Consolas" w:hAnsi="Consolas"/>
            <w:color w:val="1155CC"/>
            <w:sz w:val="18"/>
            <w:szCs w:val="18"/>
            <w:u w:val="single"/>
          </w:rPr>
          <w:t xml:space="preserve">https://htmlpreview.github.io/?https://github.com/FirmansyahDzakwanArifien/DevSecOPS/blob/praktikum/dast-p6/Kelompok-6_DAST_P6/ZAP_DAST_Report_SnipVault_P6.html</w:t>
        </w:r>
      </w:hyperlink>
    </w:p>
    <w:p>
      <w:pPr>
        <w:spacing w:after="80" w:line="360" w:lineRule="auto"/>
      </w:pPr>
    </w:p>
    <w:p>
      <w:pPr>
        <w:pStyle w:val="Heading2"/>
        <w:keepNext/>
        <w:spacing w:after="120" w:before="200" w:line="360" w:lineRule="auto"/>
      </w:pPr>
      <w:r>
        <w:rPr>
          <w:rFonts w:ascii="Cambria" w:cs="Cambria" w:eastAsia="Cambria" w:hAnsi="Cambria"/>
          <w:b/>
          <w:bCs/>
          <w:color w:val="000000"/>
          <w:sz w:val="26"/>
          <w:szCs w:val="26"/>
        </w:rPr>
        <w:t xml:space="preserve">B.  Tangkapan Layar Aplikasi Target</w:t>
      </w:r>
    </w:p>
    <w:p>
      <w:pPr>
        <w:keepNext/>
        <w:spacing w:after="40" w:before="120"/>
        <w:jc w:val="center"/>
      </w:pPr>
      <w:r>
        <w:drawing>
          <wp:inline distT="0" distB="0" distL="0" distR="0">
            <wp:extent cx="4572000" cy="2009775"/>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009775"/>
                    </a:xfrm>
                    <a:prstGeom prst="rect">
                      <a:avLst/>
                    </a:prstGeom>
                  </pic:spPr>
                </pic:pic>
              </a:graphicData>
            </a:graphic>
          </wp:inline>
        </w:drawing>
      </w:r>
    </w:p>
    <w:p>
      <w:pPr>
        <w:spacing w:after="200"/>
        <w:jc w:val="center"/>
      </w:pPr>
      <w:r>
        <w:rPr>
          <w:rFonts w:ascii="Cambria" w:cs="Cambria" w:eastAsia="Cambria" w:hAnsi="Cambria"/>
          <w:i/>
          <w:iCs/>
          <w:color w:val="595959"/>
          <w:sz w:val="20"/>
          <w:szCs w:val="20"/>
        </w:rPr>
        <w:t xml:space="preserve">GBR 10 — Halaman login SnipVault</w:t>
      </w:r>
    </w:p>
    <w:p>
      <w:pPr>
        <w:keepNext/>
        <w:spacing w:after="40" w:before="120"/>
        <w:jc w:val="center"/>
      </w:pPr>
      <w:r>
        <w:drawing>
          <wp:inline distT="0" distB="0" distL="0" distR="0">
            <wp:extent cx="4572000" cy="2105025"/>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105025"/>
                    </a:xfrm>
                    <a:prstGeom prst="rect">
                      <a:avLst/>
                    </a:prstGeom>
                  </pic:spPr>
                </pic:pic>
              </a:graphicData>
            </a:graphic>
          </wp:inline>
        </w:drawing>
      </w:r>
    </w:p>
    <w:p>
      <w:pPr>
        <w:spacing w:after="200"/>
        <w:jc w:val="center"/>
      </w:pPr>
      <w:r>
        <w:rPr>
          <w:rFonts w:ascii="Cambria" w:cs="Cambria" w:eastAsia="Cambria" w:hAnsi="Cambria"/>
          <w:i/>
          <w:iCs/>
          <w:color w:val="595959"/>
          <w:sz w:val="20"/>
          <w:szCs w:val="20"/>
        </w:rPr>
        <w:t xml:space="preserve">GBR 11 — Halaman registrasi SnipVault</w:t>
      </w:r>
    </w:p>
    <w:sectPr>
      <w:headerReference w:type="default" r:id="rId6"/>
      <w:footerReference w:type="default" r:id="rId7"/>
      <w:pgSz w:w="11906" w:h="16838" w:orient="portrait"/>
      <w:pgMar w:top="1699" w:right="1699" w:bottom="1699" w:left="2261" w:header="709" w:footer="709"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595959"/>
        <w:sz w:val="18"/>
        <w:szCs w:val="18"/>
      </w:rPr>
      <w:t xml:space="preserve">Halaman </w:t>
    </w:r>
    <w:r>
      <w:rPr>
        <w:rFonts w:ascii="Cambria" w:cs="Cambria" w:eastAsia="Cambria" w:hAnsi="Cambria"/>
        <w:color w:val="595959"/>
        <w:sz w:val="18"/>
        <w:szCs w:val="18"/>
      </w:rPr>
      <w:fldChar w:fldCharType="begin"/>
    </w:r>
    <w:r>
      <w:rPr>
        <w:rFonts w:ascii="Cambria" w:cs="Cambria" w:eastAsia="Cambria" w:hAnsi="Cambria"/>
        <w:color w:val="595959"/>
        <w:sz w:val="18"/>
        <w:szCs w:val="18"/>
      </w:rPr>
      <w:instrText xml:space="preserve">PAGE</w:instrText>
    </w:r>
    <w:r>
      <w:rPr>
        <w:rFonts w:ascii="Cambria" w:cs="Cambria" w:eastAsia="Cambria" w:hAnsi="Cambria"/>
        <w:color w:val="595959"/>
        <w:sz w:val="18"/>
        <w:szCs w:val="18"/>
      </w:rPr>
      <w:fldChar w:fldCharType="separate"/>
    </w:r>
    <w:r>
      <w:rPr>
        <w:rFonts w:ascii="Cambria" w:cs="Cambria" w:eastAsia="Cambria" w:hAnsi="Cambria"/>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mbria" w:cs="Cambria" w:eastAsia="Cambria" w:hAnsi="Cambria"/>
        <w:i/>
        <w:iCs/>
        <w:color w:val="595959"/>
        <w:sz w:val="18"/>
        <w:szCs w:val="18"/>
      </w:rPr>
      <w:t xml:space="preserve">Laporan DAST — SnipVault  ·  Kelompok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000000"/>
        <w:sz w:val="24"/>
        <w:szCs w:val="24"/>
      </w:rPr>
    </w:rPrDefault>
    <w:pPrDefault>
      <w:pPr>
        <w:spacing w:line="360"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color w:val="000000"/>
      <w:sz w:val="28"/>
      <w:szCs w:val="28"/>
    </w:rPr>
  </w:style>
  <w:style w:type="paragraph" w:styleId="Heading2">
    <w:name w:val="Heading 2"/>
    <w:basedOn w:val="Normal"/>
    <w:next w:val="Normal"/>
    <w:qFormat/>
    <w:rPr>
      <w:rFonts w:ascii="Cambria" w:cs="Cambria" w:eastAsia="Cambria" w:hAnsi="Cambria"/>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6mns-j4kk8qedxitiyijx" Type="http://schemas.openxmlformats.org/officeDocument/2006/relationships/hyperlink" Target="https://github.com/FirmansyahDzakwanArifien/DevSecOPS/tree/praktikum/dast-p6/Kelompok-6_DAST_P6" TargetMode="External"/><Relationship Id="rIdp_raxxd33v7f6aeacztl9" Type="http://schemas.openxmlformats.org/officeDocument/2006/relationships/hyperlink" Target="https://github.com/FirmansyahDzakwanArifien/DevSecOPS/blob/praktikum/dast-p6/Kelompok-6_DAST_P6/ZAP_DAST_Report_SnipVault_P6.html" TargetMode="External"/><Relationship Id="rIdcvadas6w3j1abquyzetcg" Type="http://schemas.openxmlformats.org/officeDocument/2006/relationships/hyperlink" Target="https://htmlpreview.github.io/?https://github.com/FirmansyahDzakwanArifien/DevSecOPS/blob/praktikum/dast-p6/Kelompok-6_DAST_P6/ZAP_DAST_Report_SnipVault_P6.html" TargetMode="External"/><Relationship Id="rId12" Type="http://schemas.openxmlformats.org/officeDocument/2006/relationships/image" Target="media/0d8d5529c8a4613c3cd660a1f0bc3ac0935c5574.jpg"/><Relationship Id="rId13" Type="http://schemas.openxmlformats.org/officeDocument/2006/relationships/image" Target="media/1890856f115be77e5f0fa18c4c154c9128ab96d6.png"/><Relationship Id="rId14" Type="http://schemas.openxmlformats.org/officeDocument/2006/relationships/image" Target="media/7cfe5136dc27a6d3adf41b9b43254d92789dcfcc.png"/><Relationship Id="rId15" Type="http://schemas.openxmlformats.org/officeDocument/2006/relationships/image" Target="media/1a876fec98ce3ece80cf178b80186a8eee08f3a1.png"/><Relationship Id="rId16" Type="http://schemas.openxmlformats.org/officeDocument/2006/relationships/image" Target="media/bee354a2cd84235b4f2a99efa62d2cef1f9bbe7d.png"/><Relationship Id="rId17" Type="http://schemas.openxmlformats.org/officeDocument/2006/relationships/image" Target="media/4c24f2aa070e293738c133ec4f87c96333a6207c.png"/><Relationship Id="rId18" Type="http://schemas.openxmlformats.org/officeDocument/2006/relationships/image" Target="media/97a37fe66d2ef3470b50c6992b4f7ab6a0d4b629.png"/><Relationship Id="rId19" Type="http://schemas.openxmlformats.org/officeDocument/2006/relationships/image" Target="media/5071374e0d0dc01044fcc7a11c62477707303c3a.png"/><Relationship Id="rId20" Type="http://schemas.openxmlformats.org/officeDocument/2006/relationships/image" Target="media/29b1c3913f9898156d50083acbf7cba4cdd51738.png"/><Relationship Id="rId21" Type="http://schemas.openxmlformats.org/officeDocument/2006/relationships/image" Target="media/9d16bf5cff452a4f39345bd12543b4cbdc5ca36f.png"/><Relationship Id="rId22" Type="http://schemas.openxmlformats.org/officeDocument/2006/relationships/image" Target="media/24eedcf8423292ce32a9125f884af44fa851b490.png"/><Relationship Id="rId23" Type="http://schemas.openxmlformats.org/officeDocument/2006/relationships/image" Target="media/7fb3cd90b065f66763a7c9cf6a066b6b5e85d93d.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DAST OWASP ZAP — SnipVault P6</dc:title>
  <dc:creator>Kelompok 6 — DevSecOps</dc:creator>
  <cp:lastModifiedBy>Un-named</cp:lastModifiedBy>
  <cp:revision>1</cp:revision>
  <dcterms:created xsi:type="dcterms:W3CDTF">2026-10-21T09:18:50.502Z</dcterms:created>
  <dcterms:modified xsi:type="dcterms:W3CDTF">2026-10-21T09:18:50.509Z</dcterms:modified>
</cp:coreProperties>
</file>

<file path=docProps/custom.xml><?xml version="1.0" encoding="utf-8"?>
<Properties xmlns="http://schemas.openxmlformats.org/officeDocument/2006/custom-properties" xmlns:vt="http://schemas.openxmlformats.org/officeDocument/2006/docPropsVTypes"/>
</file>