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C3" w:rsidRDefault="002A20C3" w:rsidP="002A20C3">
      <w:pPr>
        <w:pStyle w:val="a7"/>
        <w:numPr>
          <w:ilvl w:val="0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投资者情绪指标的构建</w:t>
      </w:r>
    </w:p>
    <w:p w:rsidR="002A20C3" w:rsidRPr="002A20C3" w:rsidRDefault="002A20C3" w:rsidP="002A20C3">
      <w:pPr>
        <w:pStyle w:val="a7"/>
        <w:numPr>
          <w:ilvl w:val="1"/>
          <w:numId w:val="3"/>
        </w:numPr>
        <w:ind w:firstLineChars="0"/>
        <w:rPr>
          <w:sz w:val="44"/>
        </w:rPr>
      </w:pPr>
      <w:r w:rsidRPr="002A20C3">
        <w:rPr>
          <w:sz w:val="44"/>
        </w:rPr>
        <w:t>数据处理总流程</w:t>
      </w:r>
    </w:p>
    <w:p w:rsidR="002A20C3" w:rsidRDefault="002A20C3" w:rsidP="002A20C3">
      <w:pPr>
        <w:pStyle w:val="a7"/>
        <w:numPr>
          <w:ilvl w:val="1"/>
          <w:numId w:val="3"/>
        </w:numPr>
        <w:ind w:firstLineChars="0"/>
        <w:rPr>
          <w:sz w:val="44"/>
        </w:rPr>
      </w:pPr>
      <w:r>
        <w:rPr>
          <w:sz w:val="44"/>
        </w:rPr>
        <w:t>网络股评文本的抓取与预处理</w:t>
      </w:r>
    </w:p>
    <w:p w:rsidR="002A20C3" w:rsidRDefault="002A20C3" w:rsidP="002A20C3">
      <w:pPr>
        <w:pStyle w:val="a7"/>
        <w:numPr>
          <w:ilvl w:val="1"/>
          <w:numId w:val="3"/>
        </w:numPr>
        <w:ind w:firstLineChars="0"/>
        <w:rPr>
          <w:sz w:val="44"/>
        </w:rPr>
      </w:pPr>
      <w:r>
        <w:rPr>
          <w:sz w:val="44"/>
        </w:rPr>
        <w:t>文本情绪的分类与识别</w:t>
      </w:r>
    </w:p>
    <w:p w:rsidR="002A20C3" w:rsidRDefault="002A20C3" w:rsidP="002A20C3">
      <w:pPr>
        <w:pStyle w:val="a7"/>
        <w:numPr>
          <w:ilvl w:val="1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情绪指标的构建</w:t>
      </w:r>
    </w:p>
    <w:p w:rsidR="002A20C3" w:rsidRDefault="002A20C3" w:rsidP="002A20C3">
      <w:pPr>
        <w:pStyle w:val="a7"/>
        <w:numPr>
          <w:ilvl w:val="1"/>
          <w:numId w:val="3"/>
        </w:numPr>
        <w:ind w:firstLineChars="0"/>
        <w:rPr>
          <w:sz w:val="44"/>
        </w:rPr>
      </w:pPr>
      <w:r>
        <w:rPr>
          <w:sz w:val="44"/>
        </w:rPr>
        <w:t>描述性统计分析</w:t>
      </w:r>
    </w:p>
    <w:p w:rsidR="007D4589" w:rsidRPr="002A20C3" w:rsidRDefault="007D4589" w:rsidP="002A20C3">
      <w:pPr>
        <w:pStyle w:val="a7"/>
        <w:numPr>
          <w:ilvl w:val="1"/>
          <w:numId w:val="3"/>
        </w:numPr>
        <w:ind w:firstLineChars="0"/>
        <w:rPr>
          <w:rFonts w:hint="eastAsia"/>
          <w:sz w:val="44"/>
        </w:rPr>
      </w:pPr>
      <w:r>
        <w:rPr>
          <w:sz w:val="44"/>
        </w:rPr>
        <w:t>数据变量说明</w:t>
      </w:r>
    </w:p>
    <w:p w:rsidR="002A20C3" w:rsidRDefault="009557AD" w:rsidP="00F47EA0">
      <w:pPr>
        <w:pStyle w:val="a7"/>
        <w:numPr>
          <w:ilvl w:val="0"/>
          <w:numId w:val="3"/>
        </w:numPr>
        <w:ind w:firstLineChars="0"/>
        <w:rPr>
          <w:sz w:val="44"/>
        </w:rPr>
      </w:pPr>
      <w:r w:rsidRPr="00F47EA0">
        <w:rPr>
          <w:sz w:val="44"/>
        </w:rPr>
        <w:t>股评</w:t>
      </w:r>
      <w:r w:rsidR="007D4589">
        <w:rPr>
          <w:sz w:val="44"/>
        </w:rPr>
        <w:t>情绪</w:t>
      </w:r>
      <w:r w:rsidR="00313BF5" w:rsidRPr="00F47EA0">
        <w:rPr>
          <w:sz w:val="44"/>
        </w:rPr>
        <w:t>与</w:t>
      </w:r>
      <w:r w:rsidRPr="00F47EA0">
        <w:rPr>
          <w:sz w:val="44"/>
        </w:rPr>
        <w:t>市场收益率关系</w:t>
      </w:r>
      <w:r w:rsidR="00BA227C" w:rsidRPr="00F47EA0">
        <w:rPr>
          <w:sz w:val="44"/>
        </w:rPr>
        <w:t>的实证研究</w:t>
      </w:r>
    </w:p>
    <w:p w:rsidR="00F47EA0" w:rsidRPr="00F47EA0" w:rsidRDefault="00F47EA0" w:rsidP="00F47EA0">
      <w:pPr>
        <w:pStyle w:val="a7"/>
        <w:numPr>
          <w:ilvl w:val="1"/>
          <w:numId w:val="3"/>
        </w:numPr>
        <w:ind w:firstLineChars="0"/>
        <w:rPr>
          <w:sz w:val="44"/>
        </w:rPr>
      </w:pPr>
      <w:r w:rsidRPr="00F47EA0">
        <w:rPr>
          <w:sz w:val="44"/>
        </w:rPr>
        <w:t>样本选择与数据处理</w:t>
      </w:r>
    </w:p>
    <w:p w:rsidR="00F47EA0" w:rsidRDefault="00F47EA0" w:rsidP="00F47EA0">
      <w:pPr>
        <w:pStyle w:val="a7"/>
        <w:numPr>
          <w:ilvl w:val="1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描述性统计</w:t>
      </w:r>
    </w:p>
    <w:p w:rsidR="00F47EA0" w:rsidRPr="00F47EA0" w:rsidRDefault="00F47EA0" w:rsidP="00F47EA0">
      <w:pPr>
        <w:pStyle w:val="a7"/>
        <w:numPr>
          <w:ilvl w:val="1"/>
          <w:numId w:val="3"/>
        </w:numPr>
        <w:ind w:firstLineChars="0"/>
        <w:rPr>
          <w:rFonts w:hint="eastAsia"/>
          <w:sz w:val="44"/>
        </w:rPr>
      </w:pPr>
      <w:r>
        <w:rPr>
          <w:rFonts w:hint="eastAsia"/>
          <w:sz w:val="44"/>
        </w:rPr>
        <w:t>平稳性检验</w:t>
      </w:r>
    </w:p>
    <w:p w:rsidR="0080109E" w:rsidRDefault="00F47EA0" w:rsidP="0080109E">
      <w:pPr>
        <w:pStyle w:val="a7"/>
        <w:numPr>
          <w:ilvl w:val="1"/>
          <w:numId w:val="3"/>
        </w:numPr>
        <w:ind w:firstLineChars="0"/>
        <w:rPr>
          <w:sz w:val="44"/>
        </w:rPr>
      </w:pPr>
      <w:r>
        <w:rPr>
          <w:sz w:val="44"/>
        </w:rPr>
        <w:t>股评情绪</w:t>
      </w:r>
      <w:r w:rsidR="008826BA">
        <w:rPr>
          <w:sz w:val="44"/>
        </w:rPr>
        <w:t>对</w:t>
      </w:r>
      <w:r w:rsidR="0080109E">
        <w:rPr>
          <w:sz w:val="44"/>
        </w:rPr>
        <w:t>股票收益率</w:t>
      </w:r>
      <w:r w:rsidR="008826BA">
        <w:rPr>
          <w:sz w:val="44"/>
        </w:rPr>
        <w:t>影响</w:t>
      </w:r>
    </w:p>
    <w:p w:rsidR="0080109E" w:rsidRDefault="008826BA" w:rsidP="0080109E">
      <w:pPr>
        <w:pStyle w:val="a7"/>
        <w:numPr>
          <w:ilvl w:val="2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股评情绪对月度收益率的影响</w:t>
      </w:r>
    </w:p>
    <w:p w:rsidR="00F47EA0" w:rsidRDefault="008826BA" w:rsidP="00D945B2">
      <w:pPr>
        <w:pStyle w:val="a7"/>
        <w:numPr>
          <w:ilvl w:val="2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股评情绪</w:t>
      </w:r>
      <w:proofErr w:type="gramStart"/>
      <w:r>
        <w:rPr>
          <w:rFonts w:hint="eastAsia"/>
          <w:sz w:val="44"/>
        </w:rPr>
        <w:t>对日度收益率</w:t>
      </w:r>
      <w:proofErr w:type="gramEnd"/>
      <w:r>
        <w:rPr>
          <w:rFonts w:hint="eastAsia"/>
          <w:sz w:val="44"/>
        </w:rPr>
        <w:t>的影响</w:t>
      </w:r>
    </w:p>
    <w:p w:rsidR="007D4589" w:rsidRDefault="007D4589" w:rsidP="00D945B2">
      <w:pPr>
        <w:pStyle w:val="a7"/>
        <w:numPr>
          <w:ilvl w:val="2"/>
          <w:numId w:val="3"/>
        </w:numPr>
        <w:ind w:firstLineChars="0"/>
        <w:rPr>
          <w:sz w:val="44"/>
        </w:rPr>
      </w:pPr>
      <w:r>
        <w:rPr>
          <w:sz w:val="44"/>
        </w:rPr>
        <w:t>情绪一致性指数对股票收益率波动的影响</w:t>
      </w:r>
    </w:p>
    <w:p w:rsidR="007D4589" w:rsidRDefault="007D4589" w:rsidP="007D4589">
      <w:pPr>
        <w:pStyle w:val="a7"/>
        <w:numPr>
          <w:ilvl w:val="0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股评情绪对市场交易量影响的实证研究</w:t>
      </w:r>
    </w:p>
    <w:p w:rsidR="007D4589" w:rsidRDefault="007D4589" w:rsidP="00882C8D">
      <w:pPr>
        <w:pStyle w:val="a7"/>
        <w:numPr>
          <w:ilvl w:val="1"/>
          <w:numId w:val="3"/>
        </w:numPr>
        <w:ind w:firstLineChars="0"/>
        <w:rPr>
          <w:sz w:val="44"/>
        </w:rPr>
      </w:pPr>
      <w:r>
        <w:rPr>
          <w:sz w:val="44"/>
        </w:rPr>
        <w:t>描述性统计</w:t>
      </w:r>
    </w:p>
    <w:p w:rsidR="00882C8D" w:rsidRDefault="00E173ED" w:rsidP="00882C8D">
      <w:pPr>
        <w:pStyle w:val="a7"/>
        <w:numPr>
          <w:ilvl w:val="1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平稳性检验</w:t>
      </w:r>
    </w:p>
    <w:p w:rsidR="00E173ED" w:rsidRDefault="009E0A6D" w:rsidP="00882C8D">
      <w:pPr>
        <w:pStyle w:val="a7"/>
        <w:numPr>
          <w:ilvl w:val="1"/>
          <w:numId w:val="3"/>
        </w:numPr>
        <w:ind w:firstLineChars="0"/>
        <w:rPr>
          <w:sz w:val="44"/>
        </w:rPr>
      </w:pPr>
      <w:r>
        <w:rPr>
          <w:sz w:val="44"/>
        </w:rPr>
        <w:t>股票情绪对市场交易量的影响</w:t>
      </w:r>
    </w:p>
    <w:p w:rsidR="009E0A6D" w:rsidRPr="007D4589" w:rsidRDefault="009E0A6D" w:rsidP="00882C8D">
      <w:pPr>
        <w:pStyle w:val="a7"/>
        <w:numPr>
          <w:ilvl w:val="1"/>
          <w:numId w:val="3"/>
        </w:numPr>
        <w:ind w:firstLineChars="0"/>
        <w:rPr>
          <w:rFonts w:hint="eastAsia"/>
          <w:sz w:val="44"/>
        </w:rPr>
      </w:pPr>
      <w:r>
        <w:rPr>
          <w:sz w:val="44"/>
        </w:rPr>
        <w:t>情绪一致性指数对市场交易量的影响</w:t>
      </w:r>
    </w:p>
    <w:p w:rsidR="00F47EA0" w:rsidRDefault="00D945B2" w:rsidP="00F47EA0">
      <w:pPr>
        <w:rPr>
          <w:sz w:val="44"/>
        </w:rPr>
      </w:pPr>
      <w:r>
        <w:rPr>
          <w:rFonts w:hint="eastAsia"/>
          <w:sz w:val="44"/>
        </w:rPr>
        <w:t>开盘、日内、日间收盘</w:t>
      </w:r>
    </w:p>
    <w:p w:rsidR="00D945B2" w:rsidRDefault="00D945B2" w:rsidP="00F47EA0">
      <w:pPr>
        <w:rPr>
          <w:sz w:val="44"/>
        </w:rPr>
      </w:pPr>
      <w:r>
        <w:rPr>
          <w:sz w:val="44"/>
        </w:rPr>
        <w:lastRenderedPageBreak/>
        <w:t>盘前</w:t>
      </w:r>
      <w:r>
        <w:rPr>
          <w:rFonts w:hint="eastAsia"/>
          <w:sz w:val="44"/>
        </w:rPr>
        <w:t>、</w:t>
      </w:r>
      <w:r>
        <w:rPr>
          <w:sz w:val="44"/>
        </w:rPr>
        <w:t>盘中</w:t>
      </w:r>
      <w:r>
        <w:rPr>
          <w:rFonts w:hint="eastAsia"/>
          <w:sz w:val="44"/>
        </w:rPr>
        <w:t>、</w:t>
      </w:r>
      <w:r>
        <w:rPr>
          <w:sz w:val="44"/>
        </w:rPr>
        <w:t>前日</w:t>
      </w:r>
    </w:p>
    <w:p w:rsidR="00D945B2" w:rsidRDefault="00D945B2" w:rsidP="00F47EA0">
      <w:pPr>
        <w:rPr>
          <w:sz w:val="44"/>
        </w:rPr>
      </w:pPr>
      <w:r>
        <w:rPr>
          <w:sz w:val="44"/>
        </w:rPr>
        <w:t>T</w:t>
      </w:r>
      <w:proofErr w:type="gramStart"/>
      <w:r>
        <w:rPr>
          <w:sz w:val="44"/>
        </w:rPr>
        <w:t>,t</w:t>
      </w:r>
      <w:proofErr w:type="gramEnd"/>
      <w:r>
        <w:rPr>
          <w:sz w:val="44"/>
        </w:rPr>
        <w:t>-1,t-2</w:t>
      </w:r>
    </w:p>
    <w:p w:rsidR="00D945B2" w:rsidRPr="00F47EA0" w:rsidRDefault="00D945B2" w:rsidP="00F47EA0">
      <w:pPr>
        <w:rPr>
          <w:rFonts w:hint="eastAsia"/>
          <w:sz w:val="44"/>
        </w:rPr>
      </w:pPr>
      <w:r>
        <w:rPr>
          <w:sz w:val="44"/>
        </w:rPr>
        <w:t>情绪一致性</w:t>
      </w:r>
    </w:p>
    <w:p w:rsidR="00F47EA0" w:rsidRDefault="00D755BA" w:rsidP="00F47EA0">
      <w:pPr>
        <w:pStyle w:val="a7"/>
        <w:numPr>
          <w:ilvl w:val="0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股评情绪对股市影响的非对称性效应研究</w:t>
      </w:r>
    </w:p>
    <w:p w:rsidR="00E87781" w:rsidRPr="00E87781" w:rsidRDefault="00E87781" w:rsidP="00E87781">
      <w:pPr>
        <w:pStyle w:val="a7"/>
        <w:numPr>
          <w:ilvl w:val="1"/>
          <w:numId w:val="3"/>
        </w:numPr>
        <w:ind w:firstLineChars="0"/>
        <w:rPr>
          <w:rFonts w:hint="eastAsia"/>
          <w:sz w:val="44"/>
        </w:rPr>
      </w:pPr>
      <w:r w:rsidRPr="00E87781">
        <w:rPr>
          <w:sz w:val="44"/>
        </w:rPr>
        <w:t>看涨和看跌情绪的非对称效应</w:t>
      </w:r>
    </w:p>
    <w:p w:rsidR="00E87781" w:rsidRDefault="00E87781" w:rsidP="005F2B3A">
      <w:pPr>
        <w:pStyle w:val="a7"/>
        <w:numPr>
          <w:ilvl w:val="1"/>
          <w:numId w:val="3"/>
        </w:numPr>
        <w:ind w:firstLineChars="0"/>
        <w:rPr>
          <w:sz w:val="44"/>
        </w:rPr>
      </w:pPr>
      <w:r>
        <w:rPr>
          <w:rFonts w:hint="eastAsia"/>
          <w:sz w:val="44"/>
        </w:rPr>
        <w:t>极端情绪的非对称效应</w:t>
      </w:r>
    </w:p>
    <w:p w:rsidR="005F2B3A" w:rsidRDefault="005F2B3A" w:rsidP="005F2B3A">
      <w:pPr>
        <w:pStyle w:val="a7"/>
        <w:numPr>
          <w:ilvl w:val="0"/>
          <w:numId w:val="3"/>
        </w:numPr>
        <w:ind w:firstLineChars="0"/>
        <w:rPr>
          <w:sz w:val="44"/>
        </w:rPr>
      </w:pPr>
      <w:r>
        <w:rPr>
          <w:sz w:val="44"/>
        </w:rPr>
        <w:t>股评情绪在资产定价中的横截面效应</w:t>
      </w:r>
    </w:p>
    <w:p w:rsidR="005F2B3A" w:rsidRPr="0086503D" w:rsidRDefault="0086503D" w:rsidP="0086503D">
      <w:pPr>
        <w:pStyle w:val="a7"/>
        <w:numPr>
          <w:ilvl w:val="1"/>
          <w:numId w:val="3"/>
        </w:numPr>
        <w:ind w:firstLineChars="0"/>
        <w:rPr>
          <w:sz w:val="44"/>
        </w:rPr>
      </w:pPr>
      <w:r w:rsidRPr="0086503D">
        <w:rPr>
          <w:sz w:val="44"/>
        </w:rPr>
        <w:t>引入股评情绪的四因子模型的横截面检验</w:t>
      </w:r>
    </w:p>
    <w:p w:rsidR="0086503D" w:rsidRPr="0086503D" w:rsidRDefault="0086503D" w:rsidP="0086503D">
      <w:pPr>
        <w:pStyle w:val="a7"/>
        <w:numPr>
          <w:ilvl w:val="1"/>
          <w:numId w:val="3"/>
        </w:numPr>
        <w:ind w:firstLineChars="0"/>
        <w:rPr>
          <w:rFonts w:hint="eastAsia"/>
          <w:sz w:val="44"/>
        </w:rPr>
      </w:pPr>
      <w:r>
        <w:rPr>
          <w:sz w:val="44"/>
        </w:rPr>
        <w:t>股评情绪</w:t>
      </w:r>
      <w:r w:rsidR="007C4185">
        <w:rPr>
          <w:sz w:val="44"/>
        </w:rPr>
        <w:t>对不同股票</w:t>
      </w:r>
      <w:bookmarkStart w:id="0" w:name="_GoBack"/>
      <w:bookmarkEnd w:id="0"/>
      <w:r w:rsidR="007C4185">
        <w:rPr>
          <w:sz w:val="44"/>
        </w:rPr>
        <w:t>收益率的影响</w:t>
      </w:r>
    </w:p>
    <w:sectPr w:rsidR="0086503D" w:rsidRPr="00865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62AAC"/>
    <w:multiLevelType w:val="hybridMultilevel"/>
    <w:tmpl w:val="ABB82BD0"/>
    <w:lvl w:ilvl="0" w:tplc="E37E1388">
      <w:start w:val="1"/>
      <w:numFmt w:val="bullet"/>
      <w:pStyle w:val="0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9F282B"/>
    <w:multiLevelType w:val="multilevel"/>
    <w:tmpl w:val="1BBA0C2A"/>
    <w:lvl w:ilvl="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6AA21155"/>
    <w:multiLevelType w:val="hybridMultilevel"/>
    <w:tmpl w:val="4A864F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9A"/>
    <w:rsid w:val="001C2620"/>
    <w:rsid w:val="002A20C3"/>
    <w:rsid w:val="00313BF5"/>
    <w:rsid w:val="0053449A"/>
    <w:rsid w:val="005F2B3A"/>
    <w:rsid w:val="006860A3"/>
    <w:rsid w:val="006E435E"/>
    <w:rsid w:val="007C4185"/>
    <w:rsid w:val="007D4589"/>
    <w:rsid w:val="007F2A24"/>
    <w:rsid w:val="0080109E"/>
    <w:rsid w:val="00840536"/>
    <w:rsid w:val="0086503D"/>
    <w:rsid w:val="008826BA"/>
    <w:rsid w:val="00882C8D"/>
    <w:rsid w:val="009557AD"/>
    <w:rsid w:val="009E0A6D"/>
    <w:rsid w:val="00B22582"/>
    <w:rsid w:val="00BA227C"/>
    <w:rsid w:val="00BA66E1"/>
    <w:rsid w:val="00D755BA"/>
    <w:rsid w:val="00D945B2"/>
    <w:rsid w:val="00DB19ED"/>
    <w:rsid w:val="00E173ED"/>
    <w:rsid w:val="00E87781"/>
    <w:rsid w:val="00F4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BBF47-BCB7-41DE-B4CD-140CDB6A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9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B19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B19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B19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信达_封面项目符"/>
    <w:basedOn w:val="a"/>
    <w:rsid w:val="00DB19ED"/>
    <w:pPr>
      <w:numPr>
        <w:numId w:val="1"/>
      </w:numPr>
      <w:tabs>
        <w:tab w:val="left" w:pos="3044"/>
      </w:tabs>
    </w:pPr>
    <w:rPr>
      <w:rFonts w:ascii="Arial" w:eastAsia="楷体_GB2312" w:hAnsi="Arial" w:cs="Arial"/>
      <w:color w:val="152F58"/>
      <w:kern w:val="0"/>
    </w:rPr>
  </w:style>
  <w:style w:type="paragraph" w:customStyle="1" w:styleId="01">
    <w:name w:val="01信达_标题一"/>
    <w:basedOn w:val="a"/>
    <w:rsid w:val="00DB19ED"/>
    <w:pPr>
      <w:pBdr>
        <w:bottom w:val="single" w:sz="4" w:space="1" w:color="51759C"/>
      </w:pBdr>
      <w:adjustRightInd w:val="0"/>
      <w:snapToGrid w:val="0"/>
      <w:spacing w:before="120" w:after="120"/>
    </w:pPr>
    <w:rPr>
      <w:rFonts w:ascii="Arial" w:eastAsia="黑体" w:hAnsi="Arial" w:cs="Arial"/>
      <w:sz w:val="30"/>
    </w:rPr>
  </w:style>
  <w:style w:type="paragraph" w:customStyle="1" w:styleId="02">
    <w:name w:val="02信达_标题二"/>
    <w:basedOn w:val="a"/>
    <w:rsid w:val="00DB19ED"/>
    <w:pPr>
      <w:adjustRightInd w:val="0"/>
      <w:snapToGrid w:val="0"/>
      <w:spacing w:beforeLines="50" w:before="50" w:afterLines="30" w:after="30"/>
    </w:pPr>
    <w:rPr>
      <w:rFonts w:ascii="Arial" w:eastAsia="黑体" w:hAnsi="Arial" w:cs="Arial"/>
      <w:sz w:val="24"/>
    </w:rPr>
  </w:style>
  <w:style w:type="paragraph" w:customStyle="1" w:styleId="03">
    <w:name w:val="03信达_标题三"/>
    <w:basedOn w:val="a"/>
    <w:rsid w:val="00DB19ED"/>
    <w:pPr>
      <w:adjustRightInd w:val="0"/>
      <w:snapToGrid w:val="0"/>
      <w:spacing w:beforeLines="50" w:before="50" w:afterLines="50" w:after="50"/>
    </w:pPr>
    <w:rPr>
      <w:rFonts w:ascii="Arial" w:eastAsia="楷体_GB2312" w:hAnsi="Arial" w:cs="Arial"/>
      <w:b/>
      <w:color w:val="50759C"/>
    </w:rPr>
  </w:style>
  <w:style w:type="paragraph" w:customStyle="1" w:styleId="04">
    <w:name w:val="04信达_旁文"/>
    <w:basedOn w:val="a"/>
    <w:rsid w:val="00DB19ED"/>
    <w:pPr>
      <w:framePr w:w="3402" w:h="2251" w:hRule="exact" w:hSpace="340" w:wrap="around" w:vAnchor="text" w:hAnchor="page" w:y="1"/>
      <w:pBdr>
        <w:top w:val="single" w:sz="4" w:space="1" w:color="4579B8"/>
      </w:pBdr>
      <w:shd w:val="solid" w:color="FFFFFF" w:fill="FFFFFF"/>
      <w:adjustRightInd w:val="0"/>
      <w:snapToGrid w:val="0"/>
      <w:spacing w:afterLines="10" w:after="31"/>
    </w:pPr>
    <w:rPr>
      <w:rFonts w:ascii="Arial" w:eastAsia="楷体_GB2312" w:hAnsi="Arial" w:cs="Arial"/>
      <w:i/>
    </w:rPr>
  </w:style>
  <w:style w:type="paragraph" w:customStyle="1" w:styleId="05">
    <w:name w:val="05信达_正文"/>
    <w:basedOn w:val="a"/>
    <w:rsid w:val="00DB19ED"/>
    <w:pPr>
      <w:adjustRightInd w:val="0"/>
      <w:snapToGrid w:val="0"/>
      <w:spacing w:afterLines="50" w:after="50" w:line="320" w:lineRule="exact"/>
    </w:pPr>
    <w:rPr>
      <w:rFonts w:ascii="Arial" w:eastAsia="楷体_GB2312" w:hAnsi="Arial" w:cs="Arial"/>
      <w:color w:val="000000"/>
    </w:rPr>
  </w:style>
  <w:style w:type="paragraph" w:customStyle="1" w:styleId="06">
    <w:name w:val="06信达_图标题"/>
    <w:basedOn w:val="a"/>
    <w:rsid w:val="00DB19ED"/>
    <w:pPr>
      <w:adjustRightInd w:val="0"/>
      <w:snapToGrid w:val="0"/>
    </w:pPr>
    <w:rPr>
      <w:rFonts w:ascii="Arial" w:eastAsia="楷体_GB2312" w:hAnsi="Arial" w:cs="Arial"/>
      <w:b/>
      <w:color w:val="152F58"/>
      <w:sz w:val="18"/>
    </w:rPr>
  </w:style>
  <w:style w:type="paragraph" w:customStyle="1" w:styleId="07">
    <w:name w:val="07信达_表格标题"/>
    <w:basedOn w:val="a"/>
    <w:rsid w:val="00DB19ED"/>
    <w:pPr>
      <w:adjustRightInd w:val="0"/>
      <w:snapToGrid w:val="0"/>
      <w:jc w:val="left"/>
    </w:pPr>
    <w:rPr>
      <w:rFonts w:ascii="Arial" w:eastAsia="楷体_GB2312" w:hAnsi="Arial" w:cs="Arial"/>
      <w:b/>
      <w:color w:val="152F58"/>
      <w:kern w:val="0"/>
      <w:sz w:val="18"/>
    </w:rPr>
  </w:style>
  <w:style w:type="paragraph" w:customStyle="1" w:styleId="08">
    <w:name w:val="08信达_表格字"/>
    <w:basedOn w:val="a"/>
    <w:rsid w:val="00DB19ED"/>
    <w:rPr>
      <w:rFonts w:ascii="Arial" w:eastAsia="楷体_GB2312" w:hAnsi="Arial" w:cs="Arial"/>
      <w:color w:val="152F58"/>
      <w:sz w:val="16"/>
    </w:rPr>
  </w:style>
  <w:style w:type="paragraph" w:customStyle="1" w:styleId="09">
    <w:name w:val="09信达_资料来源"/>
    <w:basedOn w:val="a"/>
    <w:rsid w:val="00DB19ED"/>
    <w:pPr>
      <w:adjustRightInd w:val="0"/>
      <w:snapToGrid w:val="0"/>
      <w:spacing w:afterLines="50" w:after="50"/>
    </w:pPr>
    <w:rPr>
      <w:rFonts w:ascii="Arial" w:eastAsia="楷体_GB2312" w:hAnsi="Arial" w:cs="Arial"/>
      <w:i/>
      <w:color w:val="000000"/>
      <w:kern w:val="0"/>
      <w:sz w:val="16"/>
    </w:rPr>
  </w:style>
  <w:style w:type="paragraph" w:customStyle="1" w:styleId="a3">
    <w:name w:val="a.信达_正文加粗"/>
    <w:basedOn w:val="05"/>
    <w:rsid w:val="00DB19ED"/>
    <w:rPr>
      <w:b/>
      <w:color w:val="152F58"/>
      <w:shd w:val="clear" w:color="auto" w:fill="E6E6E6"/>
    </w:rPr>
  </w:style>
  <w:style w:type="character" w:customStyle="1" w:styleId="1Char">
    <w:name w:val="标题 1 Char"/>
    <w:basedOn w:val="a0"/>
    <w:link w:val="1"/>
    <w:rsid w:val="00DB19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B19E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B19ED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semiHidden/>
    <w:rsid w:val="00DB19ED"/>
    <w:pPr>
      <w:tabs>
        <w:tab w:val="right" w:leader="dot" w:pos="7347"/>
      </w:tabs>
      <w:adjustRightInd w:val="0"/>
      <w:snapToGrid w:val="0"/>
    </w:pPr>
    <w:rPr>
      <w:rFonts w:eastAsia="楷体_GB2312"/>
      <w:sz w:val="18"/>
    </w:rPr>
  </w:style>
  <w:style w:type="paragraph" w:styleId="20">
    <w:name w:val="toc 2"/>
    <w:basedOn w:val="a"/>
    <w:next w:val="a"/>
    <w:semiHidden/>
    <w:rsid w:val="00DB19ED"/>
    <w:pPr>
      <w:adjustRightInd w:val="0"/>
      <w:snapToGrid w:val="0"/>
      <w:ind w:leftChars="178" w:left="176"/>
    </w:pPr>
    <w:rPr>
      <w:rFonts w:eastAsia="楷体_GB2312"/>
      <w:sz w:val="18"/>
    </w:rPr>
  </w:style>
  <w:style w:type="paragraph" w:styleId="30">
    <w:name w:val="toc 3"/>
    <w:basedOn w:val="a"/>
    <w:next w:val="a"/>
    <w:semiHidden/>
    <w:rsid w:val="00DB19ED"/>
    <w:pPr>
      <w:tabs>
        <w:tab w:val="right" w:leader="dot" w:pos="7347"/>
      </w:tabs>
      <w:adjustRightInd w:val="0"/>
      <w:snapToGrid w:val="0"/>
      <w:ind w:leftChars="400" w:left="403"/>
    </w:pPr>
    <w:rPr>
      <w:rFonts w:eastAsia="楷体_GB2312"/>
      <w:i/>
      <w:sz w:val="18"/>
    </w:rPr>
  </w:style>
  <w:style w:type="table" w:styleId="a4">
    <w:name w:val="Table Grid"/>
    <w:basedOn w:val="a1"/>
    <w:rsid w:val="00DB19E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rsid w:val="00DB1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DB19ED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rsid w:val="00DB1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B19E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A2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Firmly</dc:creator>
  <cp:keywords/>
  <dc:description/>
  <cp:lastModifiedBy>Firmly</cp:lastModifiedBy>
  <cp:revision>20</cp:revision>
  <dcterms:created xsi:type="dcterms:W3CDTF">2019-02-23T07:38:00Z</dcterms:created>
  <dcterms:modified xsi:type="dcterms:W3CDTF">2019-02-23T09:06:00Z</dcterms:modified>
</cp:coreProperties>
</file>