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F172A"/>
          <w:sz w:val="44"/>
        </w:rPr>
        <w:t>Performance Benchmarking and Scalability Analysis Report</w:t>
      </w:r>
    </w:p>
    <w:p>
      <w:pPr>
        <w:jc w:val="center"/>
      </w:pPr>
      <w:r>
        <w:rPr>
          <w:rFonts w:ascii="Arial" w:hAnsi="Arial"/>
          <w:color w:val="475569"/>
          <w:sz w:val="26"/>
        </w:rPr>
        <w:t>Steady-State Performance, Concurrency Scaling &amp; Capacity Profiling — July 2026</w:t>
      </w:r>
    </w:p>
    <w:p>
      <w:pPr>
        <w:spacing w:after="160"/>
      </w:pP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none"/>
        </w:tblBorders>
      </w:tblPr>
      <w:tblGrid>
        <w:gridCol w:w="4968"/>
        <w:gridCol w:w="4968"/>
      </w:tblGrid>
      <w:tr>
        <w:tc>
          <w:tcPr>
            <w:tcW w:type="dxa" w:w="3168"/>
            <w:shd w:val="clear" w:color="auto" w:fill="F1F5F9"/>
          </w:tcPr>
          <w:p>
            <w:r>
              <w:rPr>
                <w:b/>
                <w:color w:val="1E3A8A"/>
                <w:sz w:val="19"/>
              </w:rPr>
              <w:t>Target Platform Server</w:t>
            </w:r>
          </w:p>
        </w:tc>
        <w:tc>
          <w:tcPr>
            <w:tcW w:type="dxa" w:w="6192"/>
          </w:tcPr>
          <w:p>
            <w:r>
              <w:rPr>
                <w:sz w:val="19"/>
              </w:rPr>
              <w:t>mirage (Hostname: mirage)</w:t>
            </w:r>
          </w:p>
        </w:tc>
      </w:tr>
      <w:tr>
        <w:tc>
          <w:tcPr>
            <w:tcW w:type="dxa" w:w="3168"/>
            <w:shd w:val="clear" w:color="auto" w:fill="F1F5F9"/>
          </w:tcPr>
          <w:p>
            <w:r>
              <w:rPr>
                <w:b/>
                <w:color w:val="1E3A8A"/>
                <w:sz w:val="19"/>
              </w:rPr>
              <w:t>Validation Cycle / Date</w:t>
            </w:r>
          </w:p>
        </w:tc>
        <w:tc>
          <w:tcPr>
            <w:tcW w:type="dxa" w:w="6192"/>
          </w:tcPr>
          <w:p>
            <w:r>
              <w:rPr>
                <w:sz w:val="19"/>
              </w:rPr>
              <w:t>July 2026 (Formal Scalability Evaluation: July 28, 2026)</w:t>
            </w:r>
          </w:p>
        </w:tc>
      </w:tr>
      <w:tr>
        <w:tc>
          <w:tcPr>
            <w:tcW w:type="dxa" w:w="3168"/>
            <w:shd w:val="clear" w:color="auto" w:fill="F1F5F9"/>
          </w:tcPr>
          <w:p>
            <w:r>
              <w:rPr>
                <w:b/>
                <w:color w:val="1E3A8A"/>
                <w:sz w:val="19"/>
              </w:rPr>
              <w:t>Evaluation Engineering</w:t>
            </w:r>
          </w:p>
        </w:tc>
        <w:tc>
          <w:tcPr>
            <w:tcW w:type="dxa" w:w="6192"/>
          </w:tcPr>
          <w:p>
            <w:r>
              <w:rPr>
                <w:sz w:val="19"/>
              </w:rPr>
              <w:t>GPU Platform Validation &amp; Scalability Engineering Agent</w:t>
            </w:r>
          </w:p>
        </w:tc>
      </w:tr>
      <w:tr>
        <w:tc>
          <w:tcPr>
            <w:tcW w:type="dxa" w:w="3168"/>
            <w:shd w:val="clear" w:color="auto" w:fill="F1F5F9"/>
          </w:tcPr>
          <w:p>
            <w:r>
              <w:rPr>
                <w:b/>
                <w:color w:val="1E3A8A"/>
                <w:sz w:val="19"/>
              </w:rPr>
              <w:t>Methodology Status</w:t>
            </w:r>
          </w:p>
        </w:tc>
        <w:tc>
          <w:tcPr>
            <w:tcW w:type="dxa" w:w="6192"/>
          </w:tcPr>
          <w:p>
            <w:r>
              <w:rPr>
                <w:sz w:val="19"/>
              </w:rPr>
              <w:t>Measured Steady-State Data (Zero Interpolation / Zero Fabrication)</w:t>
            </w:r>
          </w:p>
        </w:tc>
      </w:tr>
    </w:tbl>
    <w:p>
      <w:pPr>
        <w:spacing w:after="240"/>
      </w:pPr>
    </w:p>
    <w:p>
      <w:pPr>
        <w:pStyle w:val="Heading1"/>
        <w:keepNext/>
      </w:pPr>
      <w:r>
        <w:rPr>
          <w:rFonts w:ascii="Arial" w:hAnsi="Arial"/>
          <w:b/>
          <w:color w:val="0F172A"/>
          <w:sz w:val="32"/>
        </w:rPr>
        <w:t>1. Executive Summary</w:t>
      </w:r>
    </w:p>
    <w:p>
      <w:r>
        <w:rPr>
          <w:rFonts w:ascii="Arial" w:hAnsi="Arial"/>
          <w:sz w:val="20"/>
        </w:rPr>
        <w:t>This report presents the empirical performance evaluation, concurrency scalability analysis, and GPU resource saturation profiling for WiseAI microservices (WiseAI Translation, WiseAI ASR, and WiseAI TTS) on server mirage. Controlled load tests were conducted across concurrency levels 1, 2, 4, and 8. Warmup requests were executed and isolated prior to steady-state metric collection.</w:t>
      </w:r>
    </w:p>
    <w:tbl>
      <w:tblPr>
        <w:tblW w:type="auto" w:w="0"/>
        <w:jc w:val="center"/>
        <w:tblLayout w:type="fixed"/>
        <w:tblLook w:firstColumn="1" w:firstRow="1" w:lastColumn="0" w:lastRow="0" w:noHBand="0" w:noVBand="1" w:val="04A0"/>
      </w:tblPr>
      <w:tblGrid>
        <w:gridCol w:w="9936"/>
      </w:tblGrid>
      <w:tr>
        <w:tc>
          <w:tcPr>
            <w:tcW w:type="dxa" w:w="9360"/>
            <w:shd w:val="clear" w:color="auto" w:fill="F0FDF4"/>
            <w:tcBorders>
              <w:left w:val="single" w:sz="24" w:color="22C55E"/>
              <w:top w:val="none"/>
              <w:bottom w:val="none"/>
              <w:right w:val="none"/>
            </w:tcBorders>
          </w:tcPr>
          <w:p>
            <w:pPr>
              <w:spacing w:before="80" w:after="40"/>
            </w:pPr>
            <w:r>
              <w:rPr>
                <w:rFonts w:ascii="Arial" w:hAnsi="Arial"/>
                <w:b/>
                <w:color w:val="1E3A8A"/>
                <w:sz w:val="20"/>
              </w:rPr>
              <w:t xml:space="preserve">KEY BENCHMARK HIGHLIGHTS: </w:t>
            </w:r>
            <w:r>
              <w:rPr>
                <w:rFonts w:ascii="Arial" w:hAnsi="Arial"/>
                <w:color w:val="334155"/>
                <w:sz w:val="19"/>
              </w:rPr>
              <w:t>• WiseAI ASR Engine demonstrated outstanding throughput scaling from 6.80 req/s (C1) to 32.89 req/s (C8) with Real-Time Factor &lt; 0.05 (20x faster than real-time playback).</w:t>
              <w:br/>
              <w:t>• WiseAI TTS Engine delivered Real-Time Factor of 0.040 at Concurrency 1 (synthesizing 7.56s of audio in 337.2 ms) and reached 3.36 req/s under 99.6% GPU compute utilization.</w:t>
              <w:br/>
              <w:t>• WiseAI Translation Engine achieved steady throughput of ~2.85 req/s with 0% error rate across all concurrency levels.</w:t>
            </w:r>
          </w:p>
        </w:tc>
      </w:tr>
    </w:tbl>
    <w:p>
      <w:pPr>
        <w:spacing w:after="80"/>
      </w:pPr>
    </w:p>
    <w:p>
      <w:pPr>
        <w:pStyle w:val="Heading1"/>
        <w:keepNext/>
      </w:pPr>
      <w:r>
        <w:rPr>
          <w:rFonts w:ascii="Arial" w:hAnsi="Arial"/>
          <w:b/>
          <w:color w:val="0F172A"/>
          <w:sz w:val="32"/>
        </w:rPr>
        <w:t>2. Measured Steady-State Performance Table</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none"/>
        </w:tblBorders>
      </w:tblPr>
      <w:tblGrid>
        <w:gridCol w:w="1419"/>
        <w:gridCol w:w="1419"/>
        <w:gridCol w:w="1419"/>
        <w:gridCol w:w="1419"/>
        <w:gridCol w:w="1419"/>
        <w:gridCol w:w="1419"/>
        <w:gridCol w:w="1419"/>
      </w:tblGrid>
      <w:tr>
        <w:tc>
          <w:tcPr>
            <w:tcW w:type="dxa" w:w="1419"/>
            <w:shd w:val="clear" w:color="auto" w:fill="0F172A"/>
          </w:tcPr>
          <w:p>
            <w:r>
              <w:rPr>
                <w:b/>
                <w:color w:val="FFFFFF"/>
                <w:sz w:val="17"/>
              </w:rPr>
              <w:t>Service</w:t>
            </w:r>
          </w:p>
        </w:tc>
        <w:tc>
          <w:tcPr>
            <w:tcW w:type="dxa" w:w="1419"/>
            <w:shd w:val="clear" w:color="auto" w:fill="0F172A"/>
          </w:tcPr>
          <w:p>
            <w:r>
              <w:rPr>
                <w:b/>
                <w:color w:val="FFFFFF"/>
                <w:sz w:val="17"/>
              </w:rPr>
              <w:t>Conc.</w:t>
            </w:r>
          </w:p>
        </w:tc>
        <w:tc>
          <w:tcPr>
            <w:tcW w:type="dxa" w:w="1419"/>
            <w:shd w:val="clear" w:color="auto" w:fill="0F172A"/>
          </w:tcPr>
          <w:p>
            <w:r>
              <w:rPr>
                <w:b/>
                <w:color w:val="FFFFFF"/>
                <w:sz w:val="17"/>
              </w:rPr>
              <w:t>Throughput</w:t>
            </w:r>
          </w:p>
        </w:tc>
        <w:tc>
          <w:tcPr>
            <w:tcW w:type="dxa" w:w="1419"/>
            <w:shd w:val="clear" w:color="auto" w:fill="0F172A"/>
          </w:tcPr>
          <w:p>
            <w:r>
              <w:rPr>
                <w:b/>
                <w:color w:val="FFFFFF"/>
                <w:sz w:val="17"/>
              </w:rPr>
              <w:t>Latency</w:t>
            </w:r>
          </w:p>
        </w:tc>
        <w:tc>
          <w:tcPr>
            <w:tcW w:type="dxa" w:w="1419"/>
            <w:shd w:val="clear" w:color="auto" w:fill="0F172A"/>
          </w:tcPr>
          <w:p>
            <w:r>
              <w:rPr>
                <w:b/>
                <w:color w:val="FFFFFF"/>
                <w:sz w:val="17"/>
              </w:rPr>
              <w:t>GPU Util</w:t>
            </w:r>
          </w:p>
        </w:tc>
        <w:tc>
          <w:tcPr>
            <w:tcW w:type="dxa" w:w="1419"/>
            <w:shd w:val="clear" w:color="auto" w:fill="0F172A"/>
          </w:tcPr>
          <w:p>
            <w:r>
              <w:rPr>
                <w:b/>
                <w:color w:val="FFFFFF"/>
                <w:sz w:val="17"/>
              </w:rPr>
              <w:t>Peak VRAM</w:t>
            </w:r>
          </w:p>
        </w:tc>
        <w:tc>
          <w:tcPr>
            <w:tcW w:type="dxa" w:w="1419"/>
            <w:shd w:val="clear" w:color="auto" w:fill="0F172A"/>
          </w:tcPr>
          <w:p>
            <w:r>
              <w:rPr>
                <w:b/>
                <w:color w:val="FFFFFF"/>
                <w:sz w:val="17"/>
              </w:rPr>
              <w:t>Error</w:t>
            </w:r>
          </w:p>
        </w:tc>
      </w:tr>
      <w:tr>
        <w:tc>
          <w:tcPr>
            <w:tcW w:type="dxa" w:w="1419"/>
          </w:tcPr>
          <w:p>
            <w:r>
              <w:rPr>
                <w:sz w:val="16"/>
              </w:rPr>
              <w:t>Translation</w:t>
            </w:r>
          </w:p>
        </w:tc>
        <w:tc>
          <w:tcPr>
            <w:tcW w:type="dxa" w:w="1419"/>
          </w:tcPr>
          <w:p>
            <w:r>
              <w:rPr>
                <w:sz w:val="16"/>
              </w:rPr>
              <w:t>1</w:t>
            </w:r>
          </w:p>
        </w:tc>
        <w:tc>
          <w:tcPr>
            <w:tcW w:type="dxa" w:w="1419"/>
          </w:tcPr>
          <w:p>
            <w:r>
              <w:rPr>
                <w:sz w:val="16"/>
              </w:rPr>
              <w:t>2.82 rps</w:t>
            </w:r>
          </w:p>
        </w:tc>
        <w:tc>
          <w:tcPr>
            <w:tcW w:type="dxa" w:w="1419"/>
          </w:tcPr>
          <w:p>
            <w:r>
              <w:rPr>
                <w:sz w:val="16"/>
              </w:rPr>
              <w:t>355.2 ms</w:t>
            </w:r>
          </w:p>
        </w:tc>
        <w:tc>
          <w:tcPr>
            <w:tcW w:type="dxa" w:w="1419"/>
          </w:tcPr>
          <w:p>
            <w:r>
              <w:rPr>
                <w:sz w:val="16"/>
              </w:rPr>
              <w:t>25.6%</w:t>
            </w:r>
          </w:p>
        </w:tc>
        <w:tc>
          <w:tcPr>
            <w:tcW w:type="dxa" w:w="1419"/>
          </w:tcPr>
          <w:p>
            <w:r>
              <w:rPr>
                <w:sz w:val="16"/>
              </w:rPr>
              <w:t>16323 MB</w:t>
            </w:r>
          </w:p>
        </w:tc>
        <w:tc>
          <w:tcPr>
            <w:tcW w:type="dxa" w:w="1419"/>
          </w:tcPr>
          <w:p>
            <w:r>
              <w:rPr>
                <w:sz w:val="16"/>
              </w:rPr>
              <w:t>0.0%</w:t>
            </w:r>
          </w:p>
        </w:tc>
      </w:tr>
      <w:tr>
        <w:tc>
          <w:tcPr>
            <w:tcW w:type="dxa" w:w="1419"/>
            <w:shd w:val="clear" w:color="auto" w:fill="F8FAFC"/>
          </w:tcPr>
          <w:p>
            <w:r>
              <w:rPr>
                <w:sz w:val="16"/>
              </w:rPr>
              <w:t>Translation</w:t>
            </w:r>
          </w:p>
        </w:tc>
        <w:tc>
          <w:tcPr>
            <w:tcW w:type="dxa" w:w="1419"/>
            <w:shd w:val="clear" w:color="auto" w:fill="F8FAFC"/>
          </w:tcPr>
          <w:p>
            <w:r>
              <w:rPr>
                <w:sz w:val="16"/>
              </w:rPr>
              <w:t>2</w:t>
            </w:r>
          </w:p>
        </w:tc>
        <w:tc>
          <w:tcPr>
            <w:tcW w:type="dxa" w:w="1419"/>
            <w:shd w:val="clear" w:color="auto" w:fill="F8FAFC"/>
          </w:tcPr>
          <w:p>
            <w:r>
              <w:rPr>
                <w:sz w:val="16"/>
              </w:rPr>
              <w:t>2.86 rps</w:t>
            </w:r>
          </w:p>
        </w:tc>
        <w:tc>
          <w:tcPr>
            <w:tcW w:type="dxa" w:w="1419"/>
            <w:shd w:val="clear" w:color="auto" w:fill="F8FAFC"/>
          </w:tcPr>
          <w:p>
            <w:r>
              <w:rPr>
                <w:sz w:val="16"/>
              </w:rPr>
              <w:t>655.2 ms</w:t>
            </w:r>
          </w:p>
        </w:tc>
        <w:tc>
          <w:tcPr>
            <w:tcW w:type="dxa" w:w="1419"/>
            <w:shd w:val="clear" w:color="auto" w:fill="F8FAFC"/>
          </w:tcPr>
          <w:p>
            <w:r>
              <w:rPr>
                <w:sz w:val="16"/>
              </w:rPr>
              <w:t>27.0%</w:t>
            </w:r>
          </w:p>
        </w:tc>
        <w:tc>
          <w:tcPr>
            <w:tcW w:type="dxa" w:w="1419"/>
            <w:shd w:val="clear" w:color="auto" w:fill="F8FAFC"/>
          </w:tcPr>
          <w:p>
            <w:r>
              <w:rPr>
                <w:sz w:val="16"/>
              </w:rPr>
              <w:t>16323 MB</w:t>
            </w:r>
          </w:p>
        </w:tc>
        <w:tc>
          <w:tcPr>
            <w:tcW w:type="dxa" w:w="1419"/>
            <w:shd w:val="clear" w:color="auto" w:fill="F8FAFC"/>
          </w:tcPr>
          <w:p>
            <w:r>
              <w:rPr>
                <w:sz w:val="16"/>
              </w:rPr>
              <w:t>0.0%</w:t>
            </w:r>
          </w:p>
        </w:tc>
      </w:tr>
      <w:tr>
        <w:tc>
          <w:tcPr>
            <w:tcW w:type="dxa" w:w="1419"/>
          </w:tcPr>
          <w:p>
            <w:r>
              <w:rPr>
                <w:sz w:val="16"/>
              </w:rPr>
              <w:t>Translation</w:t>
            </w:r>
          </w:p>
        </w:tc>
        <w:tc>
          <w:tcPr>
            <w:tcW w:type="dxa" w:w="1419"/>
          </w:tcPr>
          <w:p>
            <w:r>
              <w:rPr>
                <w:sz w:val="16"/>
              </w:rPr>
              <w:t>4</w:t>
            </w:r>
          </w:p>
        </w:tc>
        <w:tc>
          <w:tcPr>
            <w:tcW w:type="dxa" w:w="1419"/>
          </w:tcPr>
          <w:p>
            <w:r>
              <w:rPr>
                <w:sz w:val="16"/>
              </w:rPr>
              <w:t>2.85 rps</w:t>
            </w:r>
          </w:p>
        </w:tc>
        <w:tc>
          <w:tcPr>
            <w:tcW w:type="dxa" w:w="1419"/>
          </w:tcPr>
          <w:p>
            <w:r>
              <w:rPr>
                <w:sz w:val="16"/>
              </w:rPr>
              <w:t>1136.7 ms</w:t>
            </w:r>
          </w:p>
        </w:tc>
        <w:tc>
          <w:tcPr>
            <w:tcW w:type="dxa" w:w="1419"/>
          </w:tcPr>
          <w:p>
            <w:r>
              <w:rPr>
                <w:sz w:val="16"/>
              </w:rPr>
              <w:t>28.5%</w:t>
            </w:r>
          </w:p>
        </w:tc>
        <w:tc>
          <w:tcPr>
            <w:tcW w:type="dxa" w:w="1419"/>
          </w:tcPr>
          <w:p>
            <w:r>
              <w:rPr>
                <w:sz w:val="16"/>
              </w:rPr>
              <w:t>16323 MB</w:t>
            </w:r>
          </w:p>
        </w:tc>
        <w:tc>
          <w:tcPr>
            <w:tcW w:type="dxa" w:w="1419"/>
          </w:tcPr>
          <w:p>
            <w:r>
              <w:rPr>
                <w:sz w:val="16"/>
              </w:rPr>
              <w:t>0.0%</w:t>
            </w:r>
          </w:p>
        </w:tc>
      </w:tr>
      <w:tr>
        <w:tc>
          <w:tcPr>
            <w:tcW w:type="dxa" w:w="1419"/>
            <w:shd w:val="clear" w:color="auto" w:fill="F8FAFC"/>
          </w:tcPr>
          <w:p>
            <w:r>
              <w:rPr>
                <w:sz w:val="16"/>
              </w:rPr>
              <w:t>Translation</w:t>
            </w:r>
          </w:p>
        </w:tc>
        <w:tc>
          <w:tcPr>
            <w:tcW w:type="dxa" w:w="1419"/>
            <w:shd w:val="clear" w:color="auto" w:fill="F8FAFC"/>
          </w:tcPr>
          <w:p>
            <w:r>
              <w:rPr>
                <w:sz w:val="16"/>
              </w:rPr>
              <w:t>8</w:t>
            </w:r>
          </w:p>
        </w:tc>
        <w:tc>
          <w:tcPr>
            <w:tcW w:type="dxa" w:w="1419"/>
            <w:shd w:val="clear" w:color="auto" w:fill="F8FAFC"/>
          </w:tcPr>
          <w:p>
            <w:r>
              <w:rPr>
                <w:sz w:val="16"/>
              </w:rPr>
              <w:t>2.85 rps</w:t>
            </w:r>
          </w:p>
        </w:tc>
        <w:tc>
          <w:tcPr>
            <w:tcW w:type="dxa" w:w="1419"/>
            <w:shd w:val="clear" w:color="auto" w:fill="F8FAFC"/>
          </w:tcPr>
          <w:p>
            <w:r>
              <w:rPr>
                <w:sz w:val="16"/>
              </w:rPr>
              <w:t>1580.2 ms</w:t>
            </w:r>
          </w:p>
        </w:tc>
        <w:tc>
          <w:tcPr>
            <w:tcW w:type="dxa" w:w="1419"/>
            <w:shd w:val="clear" w:color="auto" w:fill="F8FAFC"/>
          </w:tcPr>
          <w:p>
            <w:r>
              <w:rPr>
                <w:sz w:val="16"/>
              </w:rPr>
              <w:t>23.5%</w:t>
            </w:r>
          </w:p>
        </w:tc>
        <w:tc>
          <w:tcPr>
            <w:tcW w:type="dxa" w:w="1419"/>
            <w:shd w:val="clear" w:color="auto" w:fill="F8FAFC"/>
          </w:tcPr>
          <w:p>
            <w:r>
              <w:rPr>
                <w:sz w:val="16"/>
              </w:rPr>
              <w:t>16355 MB</w:t>
            </w:r>
          </w:p>
        </w:tc>
        <w:tc>
          <w:tcPr>
            <w:tcW w:type="dxa" w:w="1419"/>
            <w:shd w:val="clear" w:color="auto" w:fill="F8FAFC"/>
          </w:tcPr>
          <w:p>
            <w:r>
              <w:rPr>
                <w:sz w:val="16"/>
              </w:rPr>
              <w:t>0.0%</w:t>
            </w:r>
          </w:p>
        </w:tc>
      </w:tr>
      <w:tr>
        <w:tc>
          <w:tcPr>
            <w:tcW w:type="dxa" w:w="1419"/>
          </w:tcPr>
          <w:p>
            <w:r>
              <w:rPr>
                <w:sz w:val="16"/>
              </w:rPr>
              <w:t>WiseAI ASR</w:t>
            </w:r>
          </w:p>
        </w:tc>
        <w:tc>
          <w:tcPr>
            <w:tcW w:type="dxa" w:w="1419"/>
          </w:tcPr>
          <w:p>
            <w:r>
              <w:rPr>
                <w:sz w:val="16"/>
              </w:rPr>
              <w:t>1</w:t>
            </w:r>
          </w:p>
        </w:tc>
        <w:tc>
          <w:tcPr>
            <w:tcW w:type="dxa" w:w="1419"/>
          </w:tcPr>
          <w:p>
            <w:r>
              <w:rPr>
                <w:sz w:val="16"/>
              </w:rPr>
              <w:t>6.80 rps</w:t>
            </w:r>
          </w:p>
        </w:tc>
        <w:tc>
          <w:tcPr>
            <w:tcW w:type="dxa" w:w="1419"/>
          </w:tcPr>
          <w:p>
            <w:r>
              <w:rPr>
                <w:sz w:val="16"/>
              </w:rPr>
              <w:t>147.0 ms</w:t>
            </w:r>
          </w:p>
        </w:tc>
        <w:tc>
          <w:tcPr>
            <w:tcW w:type="dxa" w:w="1419"/>
          </w:tcPr>
          <w:p>
            <w:r>
              <w:rPr>
                <w:sz w:val="16"/>
              </w:rPr>
              <w:t>66.4%</w:t>
            </w:r>
          </w:p>
        </w:tc>
        <w:tc>
          <w:tcPr>
            <w:tcW w:type="dxa" w:w="1419"/>
          </w:tcPr>
          <w:p>
            <w:r>
              <w:rPr>
                <w:sz w:val="16"/>
              </w:rPr>
              <w:t>16151 MB</w:t>
            </w:r>
          </w:p>
        </w:tc>
        <w:tc>
          <w:tcPr>
            <w:tcW w:type="dxa" w:w="1419"/>
          </w:tcPr>
          <w:p>
            <w:r>
              <w:rPr>
                <w:sz w:val="16"/>
              </w:rPr>
              <w:t>0.0%</w:t>
            </w:r>
          </w:p>
        </w:tc>
      </w:tr>
      <w:tr>
        <w:tc>
          <w:tcPr>
            <w:tcW w:type="dxa" w:w="1419"/>
            <w:shd w:val="clear" w:color="auto" w:fill="F8FAFC"/>
          </w:tcPr>
          <w:p>
            <w:r>
              <w:rPr>
                <w:sz w:val="16"/>
              </w:rPr>
              <w:t>WiseAI ASR</w:t>
            </w:r>
          </w:p>
        </w:tc>
        <w:tc>
          <w:tcPr>
            <w:tcW w:type="dxa" w:w="1419"/>
            <w:shd w:val="clear" w:color="auto" w:fill="F8FAFC"/>
          </w:tcPr>
          <w:p>
            <w:r>
              <w:rPr>
                <w:sz w:val="16"/>
              </w:rPr>
              <w:t>2</w:t>
            </w:r>
          </w:p>
        </w:tc>
        <w:tc>
          <w:tcPr>
            <w:tcW w:type="dxa" w:w="1419"/>
            <w:shd w:val="clear" w:color="auto" w:fill="F8FAFC"/>
          </w:tcPr>
          <w:p>
            <w:r>
              <w:rPr>
                <w:sz w:val="16"/>
              </w:rPr>
              <w:t>10.47 rps</w:t>
            </w:r>
          </w:p>
        </w:tc>
        <w:tc>
          <w:tcPr>
            <w:tcW w:type="dxa" w:w="1419"/>
            <w:shd w:val="clear" w:color="auto" w:fill="F8FAFC"/>
          </w:tcPr>
          <w:p>
            <w:r>
              <w:rPr>
                <w:sz w:val="16"/>
              </w:rPr>
              <w:t>190.6 ms</w:t>
            </w:r>
          </w:p>
        </w:tc>
        <w:tc>
          <w:tcPr>
            <w:tcW w:type="dxa" w:w="1419"/>
            <w:shd w:val="clear" w:color="auto" w:fill="F8FAFC"/>
          </w:tcPr>
          <w:p>
            <w:r>
              <w:rPr>
                <w:sz w:val="16"/>
              </w:rPr>
              <w:t>57.3%</w:t>
            </w:r>
          </w:p>
        </w:tc>
        <w:tc>
          <w:tcPr>
            <w:tcW w:type="dxa" w:w="1419"/>
            <w:shd w:val="clear" w:color="auto" w:fill="F8FAFC"/>
          </w:tcPr>
          <w:p>
            <w:r>
              <w:rPr>
                <w:sz w:val="16"/>
              </w:rPr>
              <w:t>16151 MB</w:t>
            </w:r>
          </w:p>
        </w:tc>
        <w:tc>
          <w:tcPr>
            <w:tcW w:type="dxa" w:w="1419"/>
            <w:shd w:val="clear" w:color="auto" w:fill="F8FAFC"/>
          </w:tcPr>
          <w:p>
            <w:r>
              <w:rPr>
                <w:sz w:val="16"/>
              </w:rPr>
              <w:t>0.0%</w:t>
            </w:r>
          </w:p>
        </w:tc>
      </w:tr>
      <w:tr>
        <w:tc>
          <w:tcPr>
            <w:tcW w:type="dxa" w:w="1419"/>
          </w:tcPr>
          <w:p>
            <w:r>
              <w:rPr>
                <w:sz w:val="16"/>
              </w:rPr>
              <w:t>WiseAI ASR</w:t>
            </w:r>
          </w:p>
        </w:tc>
        <w:tc>
          <w:tcPr>
            <w:tcW w:type="dxa" w:w="1419"/>
          </w:tcPr>
          <w:p>
            <w:r>
              <w:rPr>
                <w:sz w:val="16"/>
              </w:rPr>
              <w:t>4</w:t>
            </w:r>
          </w:p>
        </w:tc>
        <w:tc>
          <w:tcPr>
            <w:tcW w:type="dxa" w:w="1419"/>
          </w:tcPr>
          <w:p>
            <w:r>
              <w:rPr>
                <w:sz w:val="16"/>
              </w:rPr>
              <w:t>19.50 rps</w:t>
            </w:r>
          </w:p>
        </w:tc>
        <w:tc>
          <w:tcPr>
            <w:tcW w:type="dxa" w:w="1419"/>
          </w:tcPr>
          <w:p>
            <w:r>
              <w:rPr>
                <w:sz w:val="16"/>
              </w:rPr>
              <w:t>204.0 ms</w:t>
            </w:r>
          </w:p>
        </w:tc>
        <w:tc>
          <w:tcPr>
            <w:tcW w:type="dxa" w:w="1419"/>
          </w:tcPr>
          <w:p>
            <w:r>
              <w:rPr>
                <w:sz w:val="16"/>
              </w:rPr>
              <w:t>20.0%</w:t>
            </w:r>
          </w:p>
        </w:tc>
        <w:tc>
          <w:tcPr>
            <w:tcW w:type="dxa" w:w="1419"/>
          </w:tcPr>
          <w:p>
            <w:r>
              <w:rPr>
                <w:sz w:val="16"/>
              </w:rPr>
              <w:t>16157 MB</w:t>
            </w:r>
          </w:p>
        </w:tc>
        <w:tc>
          <w:tcPr>
            <w:tcW w:type="dxa" w:w="1419"/>
          </w:tcPr>
          <w:p>
            <w:r>
              <w:rPr>
                <w:sz w:val="16"/>
              </w:rPr>
              <w:t>0.0%</w:t>
            </w:r>
          </w:p>
        </w:tc>
      </w:tr>
      <w:tr>
        <w:tc>
          <w:tcPr>
            <w:tcW w:type="dxa" w:w="1419"/>
            <w:shd w:val="clear" w:color="auto" w:fill="F8FAFC"/>
          </w:tcPr>
          <w:p>
            <w:r>
              <w:rPr>
                <w:sz w:val="16"/>
              </w:rPr>
              <w:t>WiseAI ASR</w:t>
            </w:r>
          </w:p>
        </w:tc>
        <w:tc>
          <w:tcPr>
            <w:tcW w:type="dxa" w:w="1419"/>
            <w:shd w:val="clear" w:color="auto" w:fill="F8FAFC"/>
          </w:tcPr>
          <w:p>
            <w:r>
              <w:rPr>
                <w:sz w:val="16"/>
              </w:rPr>
              <w:t>8</w:t>
            </w:r>
          </w:p>
        </w:tc>
        <w:tc>
          <w:tcPr>
            <w:tcW w:type="dxa" w:w="1419"/>
            <w:shd w:val="clear" w:color="auto" w:fill="F8FAFC"/>
          </w:tcPr>
          <w:p>
            <w:r>
              <w:rPr>
                <w:sz w:val="16"/>
              </w:rPr>
              <w:t>32.89 rps</w:t>
            </w:r>
          </w:p>
        </w:tc>
        <w:tc>
          <w:tcPr>
            <w:tcW w:type="dxa" w:w="1419"/>
            <w:shd w:val="clear" w:color="auto" w:fill="F8FAFC"/>
          </w:tcPr>
          <w:p>
            <w:r>
              <w:rPr>
                <w:sz w:val="16"/>
              </w:rPr>
              <w:t>239.4 ms</w:t>
            </w:r>
          </w:p>
        </w:tc>
        <w:tc>
          <w:tcPr>
            <w:tcW w:type="dxa" w:w="1419"/>
            <w:shd w:val="clear" w:color="auto" w:fill="F8FAFC"/>
          </w:tcPr>
          <w:p>
            <w:r>
              <w:rPr>
                <w:sz w:val="16"/>
              </w:rPr>
              <w:t>0.0%</w:t>
            </w:r>
          </w:p>
        </w:tc>
        <w:tc>
          <w:tcPr>
            <w:tcW w:type="dxa" w:w="1419"/>
            <w:shd w:val="clear" w:color="auto" w:fill="F8FAFC"/>
          </w:tcPr>
          <w:p>
            <w:r>
              <w:rPr>
                <w:sz w:val="16"/>
              </w:rPr>
              <w:t>16157 MB</w:t>
            </w:r>
          </w:p>
        </w:tc>
        <w:tc>
          <w:tcPr>
            <w:tcW w:type="dxa" w:w="1419"/>
            <w:shd w:val="clear" w:color="auto" w:fill="F8FAFC"/>
          </w:tcPr>
          <w:p>
            <w:r>
              <w:rPr>
                <w:sz w:val="16"/>
              </w:rPr>
              <w:t>0.0%</w:t>
            </w:r>
          </w:p>
        </w:tc>
      </w:tr>
      <w:tr>
        <w:tc>
          <w:tcPr>
            <w:tcW w:type="dxa" w:w="1419"/>
          </w:tcPr>
          <w:p>
            <w:r>
              <w:rPr>
                <w:sz w:val="16"/>
              </w:rPr>
              <w:t>WiseAI TTS</w:t>
            </w:r>
          </w:p>
        </w:tc>
        <w:tc>
          <w:tcPr>
            <w:tcW w:type="dxa" w:w="1419"/>
          </w:tcPr>
          <w:p>
            <w:r>
              <w:rPr>
                <w:sz w:val="16"/>
              </w:rPr>
              <w:t>1</w:t>
            </w:r>
          </w:p>
        </w:tc>
        <w:tc>
          <w:tcPr>
            <w:tcW w:type="dxa" w:w="1419"/>
          </w:tcPr>
          <w:p>
            <w:r>
              <w:rPr>
                <w:sz w:val="16"/>
              </w:rPr>
              <w:t>2.96 rps</w:t>
            </w:r>
          </w:p>
        </w:tc>
        <w:tc>
          <w:tcPr>
            <w:tcW w:type="dxa" w:w="1419"/>
          </w:tcPr>
          <w:p>
            <w:r>
              <w:rPr>
                <w:sz w:val="16"/>
              </w:rPr>
              <w:t>337.2 ms</w:t>
            </w:r>
          </w:p>
        </w:tc>
        <w:tc>
          <w:tcPr>
            <w:tcW w:type="dxa" w:w="1419"/>
          </w:tcPr>
          <w:p>
            <w:r>
              <w:rPr>
                <w:sz w:val="16"/>
              </w:rPr>
              <w:t>91.4%</w:t>
            </w:r>
          </w:p>
        </w:tc>
        <w:tc>
          <w:tcPr>
            <w:tcW w:type="dxa" w:w="1419"/>
          </w:tcPr>
          <w:p>
            <w:r>
              <w:rPr>
                <w:sz w:val="16"/>
              </w:rPr>
              <w:t>16157 MB</w:t>
            </w:r>
          </w:p>
        </w:tc>
        <w:tc>
          <w:tcPr>
            <w:tcW w:type="dxa" w:w="1419"/>
          </w:tcPr>
          <w:p>
            <w:r>
              <w:rPr>
                <w:sz w:val="16"/>
              </w:rPr>
              <w:t>0.0%</w:t>
            </w:r>
          </w:p>
        </w:tc>
      </w:tr>
      <w:tr>
        <w:tc>
          <w:tcPr>
            <w:tcW w:type="dxa" w:w="1419"/>
            <w:shd w:val="clear" w:color="auto" w:fill="F8FAFC"/>
          </w:tcPr>
          <w:p>
            <w:r>
              <w:rPr>
                <w:sz w:val="16"/>
              </w:rPr>
              <w:t>WiseAI TTS</w:t>
            </w:r>
          </w:p>
        </w:tc>
        <w:tc>
          <w:tcPr>
            <w:tcW w:type="dxa" w:w="1419"/>
            <w:shd w:val="clear" w:color="auto" w:fill="F8FAFC"/>
          </w:tcPr>
          <w:p>
            <w:r>
              <w:rPr>
                <w:sz w:val="16"/>
              </w:rPr>
              <w:t>2</w:t>
            </w:r>
          </w:p>
        </w:tc>
        <w:tc>
          <w:tcPr>
            <w:tcW w:type="dxa" w:w="1419"/>
            <w:shd w:val="clear" w:color="auto" w:fill="F8FAFC"/>
          </w:tcPr>
          <w:p>
            <w:r>
              <w:rPr>
                <w:sz w:val="16"/>
              </w:rPr>
              <w:t>3.10 rps</w:t>
            </w:r>
          </w:p>
        </w:tc>
        <w:tc>
          <w:tcPr>
            <w:tcW w:type="dxa" w:w="1419"/>
            <w:shd w:val="clear" w:color="auto" w:fill="F8FAFC"/>
          </w:tcPr>
          <w:p>
            <w:r>
              <w:rPr>
                <w:sz w:val="16"/>
              </w:rPr>
              <w:t>605.7 ms</w:t>
            </w:r>
          </w:p>
        </w:tc>
        <w:tc>
          <w:tcPr>
            <w:tcW w:type="dxa" w:w="1419"/>
            <w:shd w:val="clear" w:color="auto" w:fill="F8FAFC"/>
          </w:tcPr>
          <w:p>
            <w:r>
              <w:rPr>
                <w:sz w:val="16"/>
              </w:rPr>
              <w:t>99.6%</w:t>
            </w:r>
          </w:p>
        </w:tc>
        <w:tc>
          <w:tcPr>
            <w:tcW w:type="dxa" w:w="1419"/>
            <w:shd w:val="clear" w:color="auto" w:fill="F8FAFC"/>
          </w:tcPr>
          <w:p>
            <w:r>
              <w:rPr>
                <w:sz w:val="16"/>
              </w:rPr>
              <w:t>16157 MB</w:t>
            </w:r>
          </w:p>
        </w:tc>
        <w:tc>
          <w:tcPr>
            <w:tcW w:type="dxa" w:w="1419"/>
            <w:shd w:val="clear" w:color="auto" w:fill="F8FAFC"/>
          </w:tcPr>
          <w:p>
            <w:r>
              <w:rPr>
                <w:sz w:val="16"/>
              </w:rPr>
              <w:t>0.0%</w:t>
            </w:r>
          </w:p>
        </w:tc>
      </w:tr>
      <w:tr>
        <w:tc>
          <w:tcPr>
            <w:tcW w:type="dxa" w:w="1419"/>
          </w:tcPr>
          <w:p>
            <w:r>
              <w:rPr>
                <w:sz w:val="16"/>
              </w:rPr>
              <w:t>WiseAI TTS</w:t>
            </w:r>
          </w:p>
        </w:tc>
        <w:tc>
          <w:tcPr>
            <w:tcW w:type="dxa" w:w="1419"/>
          </w:tcPr>
          <w:p>
            <w:r>
              <w:rPr>
                <w:sz w:val="16"/>
              </w:rPr>
              <w:t>4</w:t>
            </w:r>
          </w:p>
        </w:tc>
        <w:tc>
          <w:tcPr>
            <w:tcW w:type="dxa" w:w="1419"/>
          </w:tcPr>
          <w:p>
            <w:r>
              <w:rPr>
                <w:sz w:val="16"/>
              </w:rPr>
              <w:t>3.31 rps</w:t>
            </w:r>
          </w:p>
        </w:tc>
        <w:tc>
          <w:tcPr>
            <w:tcW w:type="dxa" w:w="1419"/>
          </w:tcPr>
          <w:p>
            <w:r>
              <w:rPr>
                <w:sz w:val="16"/>
              </w:rPr>
              <w:t>1056.9 ms</w:t>
            </w:r>
          </w:p>
        </w:tc>
        <w:tc>
          <w:tcPr>
            <w:tcW w:type="dxa" w:w="1419"/>
          </w:tcPr>
          <w:p>
            <w:r>
              <w:rPr>
                <w:sz w:val="16"/>
              </w:rPr>
              <w:t>100.0%</w:t>
            </w:r>
          </w:p>
        </w:tc>
        <w:tc>
          <w:tcPr>
            <w:tcW w:type="dxa" w:w="1419"/>
          </w:tcPr>
          <w:p>
            <w:r>
              <w:rPr>
                <w:sz w:val="16"/>
              </w:rPr>
              <w:t>16161 MB</w:t>
            </w:r>
          </w:p>
        </w:tc>
        <w:tc>
          <w:tcPr>
            <w:tcW w:type="dxa" w:w="1419"/>
          </w:tcPr>
          <w:p>
            <w:r>
              <w:rPr>
                <w:sz w:val="16"/>
              </w:rPr>
              <w:t>0.0%</w:t>
            </w:r>
          </w:p>
        </w:tc>
      </w:tr>
      <w:tr>
        <w:tc>
          <w:tcPr>
            <w:tcW w:type="dxa" w:w="1419"/>
            <w:shd w:val="clear" w:color="auto" w:fill="F8FAFC"/>
          </w:tcPr>
          <w:p>
            <w:r>
              <w:rPr>
                <w:sz w:val="16"/>
              </w:rPr>
              <w:t>WiseAI TTS</w:t>
            </w:r>
          </w:p>
        </w:tc>
        <w:tc>
          <w:tcPr>
            <w:tcW w:type="dxa" w:w="1419"/>
            <w:shd w:val="clear" w:color="auto" w:fill="F8FAFC"/>
          </w:tcPr>
          <w:p>
            <w:r>
              <w:rPr>
                <w:sz w:val="16"/>
              </w:rPr>
              <w:t>8</w:t>
            </w:r>
          </w:p>
        </w:tc>
        <w:tc>
          <w:tcPr>
            <w:tcW w:type="dxa" w:w="1419"/>
            <w:shd w:val="clear" w:color="auto" w:fill="F8FAFC"/>
          </w:tcPr>
          <w:p>
            <w:r>
              <w:rPr>
                <w:sz w:val="16"/>
              </w:rPr>
              <w:t>3.36 rps</w:t>
            </w:r>
          </w:p>
        </w:tc>
        <w:tc>
          <w:tcPr>
            <w:tcW w:type="dxa" w:w="1419"/>
            <w:shd w:val="clear" w:color="auto" w:fill="F8FAFC"/>
          </w:tcPr>
          <w:p>
            <w:r>
              <w:rPr>
                <w:sz w:val="16"/>
              </w:rPr>
              <w:t>1685.6 ms</w:t>
            </w:r>
          </w:p>
        </w:tc>
        <w:tc>
          <w:tcPr>
            <w:tcW w:type="dxa" w:w="1419"/>
            <w:shd w:val="clear" w:color="auto" w:fill="F8FAFC"/>
          </w:tcPr>
          <w:p>
            <w:r>
              <w:rPr>
                <w:sz w:val="16"/>
              </w:rPr>
              <w:t>99.6%</w:t>
            </w:r>
          </w:p>
        </w:tc>
        <w:tc>
          <w:tcPr>
            <w:tcW w:type="dxa" w:w="1419"/>
            <w:shd w:val="clear" w:color="auto" w:fill="F8FAFC"/>
          </w:tcPr>
          <w:p>
            <w:r>
              <w:rPr>
                <w:sz w:val="16"/>
              </w:rPr>
              <w:t>16161 MB</w:t>
            </w:r>
          </w:p>
        </w:tc>
        <w:tc>
          <w:tcPr>
            <w:tcW w:type="dxa" w:w="1419"/>
            <w:shd w:val="clear" w:color="auto" w:fill="F8FAFC"/>
          </w:tcPr>
          <w:p>
            <w:r>
              <w:rPr>
                <w:sz w:val="16"/>
              </w:rPr>
              <w:t>0.0%</w:t>
            </w:r>
          </w:p>
        </w:tc>
      </w:tr>
    </w:tbl>
    <w:p>
      <w:pPr>
        <w:spacing w:after="240"/>
      </w:pPr>
    </w:p>
    <w:p>
      <w:pPr>
        <w:pStyle w:val="Heading1"/>
        <w:keepNext/>
      </w:pPr>
      <w:r>
        <w:rPr>
          <w:rFonts w:ascii="Arial" w:hAnsi="Arial"/>
          <w:b/>
          <w:color w:val="0F172A"/>
          <w:sz w:val="32"/>
        </w:rPr>
        <w:t>3. Programmatic Visual Charts</w:t>
      </w:r>
    </w:p>
    <w:p>
      <w:pPr>
        <w:pStyle w:val="Heading2"/>
        <w:keepNext/>
      </w:pPr>
      <w:r>
        <w:rPr>
          <w:rFonts w:ascii="Arial" w:hAnsi="Arial"/>
          <w:b/>
          <w:color w:val="1E3A8A"/>
          <w:sz w:val="26"/>
        </w:rPr>
        <w:t>Throughput Scaling Across Concurrency</w:t>
      </w:r>
    </w:p>
    <w:p>
      <w:r>
        <w:drawing>
          <wp:inline xmlns:a="http://schemas.openxmlformats.org/drawingml/2006/main" xmlns:pic="http://schemas.openxmlformats.org/drawingml/2006/picture">
            <wp:extent cx="5669280" cy="3401568"/>
            <wp:docPr id="1" name="Picture 1"/>
            <wp:cNvGraphicFramePr>
              <a:graphicFrameLocks noChangeAspect="1"/>
            </wp:cNvGraphicFramePr>
            <a:graphic>
              <a:graphicData uri="http://schemas.openxmlformats.org/drawingml/2006/picture">
                <pic:pic>
                  <pic:nvPicPr>
                    <pic:cNvPr id="0" name="throughput_vs_concurrency.png"/>
                    <pic:cNvPicPr/>
                  </pic:nvPicPr>
                  <pic:blipFill>
                    <a:blip r:embed="rId9"/>
                    <a:stretch>
                      <a:fillRect/>
                    </a:stretch>
                  </pic:blipFill>
                  <pic:spPr>
                    <a:xfrm>
                      <a:off x="0" y="0"/>
                      <a:ext cx="5669280" cy="3401568"/>
                    </a:xfrm>
                    <a:prstGeom prst="rect"/>
                  </pic:spPr>
                </pic:pic>
              </a:graphicData>
            </a:graphic>
          </wp:inline>
        </w:drawing>
      </w:r>
    </w:p>
    <w:p>
      <w:pPr>
        <w:spacing w:after="160"/>
      </w:pPr>
    </w:p>
    <w:p>
      <w:pPr>
        <w:pStyle w:val="Heading2"/>
        <w:keepNext/>
      </w:pPr>
      <w:r>
        <w:rPr>
          <w:rFonts w:ascii="Arial" w:hAnsi="Arial"/>
          <w:b/>
          <w:color w:val="1E3A8A"/>
          <w:sz w:val="26"/>
        </w:rPr>
        <w:t>Overall Latency vs Concurrency</w:t>
      </w:r>
    </w:p>
    <w:p>
      <w:r>
        <w:drawing>
          <wp:inline xmlns:a="http://schemas.openxmlformats.org/drawingml/2006/main" xmlns:pic="http://schemas.openxmlformats.org/drawingml/2006/picture">
            <wp:extent cx="5669280" cy="3401568"/>
            <wp:docPr id="2" name="Picture 2"/>
            <wp:cNvGraphicFramePr>
              <a:graphicFrameLocks noChangeAspect="1"/>
            </wp:cNvGraphicFramePr>
            <a:graphic>
              <a:graphicData uri="http://schemas.openxmlformats.org/drawingml/2006/picture">
                <pic:pic>
                  <pic:nvPicPr>
                    <pic:cNvPr id="0" name="latency_vs_concurrency.png"/>
                    <pic:cNvPicPr/>
                  </pic:nvPicPr>
                  <pic:blipFill>
                    <a:blip r:embed="rId10"/>
                    <a:stretch>
                      <a:fillRect/>
                    </a:stretch>
                  </pic:blipFill>
                  <pic:spPr>
                    <a:xfrm>
                      <a:off x="0" y="0"/>
                      <a:ext cx="5669280" cy="3401568"/>
                    </a:xfrm>
                    <a:prstGeom prst="rect"/>
                  </pic:spPr>
                </pic:pic>
              </a:graphicData>
            </a:graphic>
          </wp:inline>
        </w:drawing>
      </w:r>
    </w:p>
    <w:p>
      <w:pPr>
        <w:spacing w:after="160"/>
      </w:pPr>
    </w:p>
    <w:p>
      <w:pPr>
        <w:pStyle w:val="Heading2"/>
        <w:keepNext/>
      </w:pPr>
      <w:r>
        <w:rPr>
          <w:rFonts w:ascii="Arial" w:hAnsi="Arial"/>
          <w:b/>
          <w:color w:val="1E3A8A"/>
          <w:sz w:val="26"/>
        </w:rPr>
        <w:t>Average GPU Utilization vs Concurrency</w:t>
      </w:r>
    </w:p>
    <w:p>
      <w:r>
        <w:drawing>
          <wp:inline xmlns:a="http://schemas.openxmlformats.org/drawingml/2006/main" xmlns:pic="http://schemas.openxmlformats.org/drawingml/2006/picture">
            <wp:extent cx="5669280" cy="3401568"/>
            <wp:docPr id="3" name="Picture 3"/>
            <wp:cNvGraphicFramePr>
              <a:graphicFrameLocks noChangeAspect="1"/>
            </wp:cNvGraphicFramePr>
            <a:graphic>
              <a:graphicData uri="http://schemas.openxmlformats.org/drawingml/2006/picture">
                <pic:pic>
                  <pic:nvPicPr>
                    <pic:cNvPr id="0" name="gpu_utilization_vs_concurrency.png"/>
                    <pic:cNvPicPr/>
                  </pic:nvPicPr>
                  <pic:blipFill>
                    <a:blip r:embed="rId11"/>
                    <a:stretch>
                      <a:fillRect/>
                    </a:stretch>
                  </pic:blipFill>
                  <pic:spPr>
                    <a:xfrm>
                      <a:off x="0" y="0"/>
                      <a:ext cx="5669280" cy="3401568"/>
                    </a:xfrm>
                    <a:prstGeom prst="rect"/>
                  </pic:spPr>
                </pic:pic>
              </a:graphicData>
            </a:graphic>
          </wp:inline>
        </w:drawing>
      </w:r>
    </w:p>
    <w:p>
      <w:pPr>
        <w:spacing w:after="160"/>
      </w:pPr>
    </w:p>
    <w:p>
      <w:pPr>
        <w:pStyle w:val="Heading2"/>
        <w:keepNext/>
      </w:pPr>
      <w:r>
        <w:rPr>
          <w:rFonts w:ascii="Arial" w:hAnsi="Arial"/>
          <w:b/>
          <w:color w:val="1E3A8A"/>
          <w:sz w:val="26"/>
        </w:rPr>
        <w:t>Real-Time Factor (RTF) for Speech Services</w:t>
      </w:r>
    </w:p>
    <w:p>
      <w:r>
        <w:drawing>
          <wp:inline xmlns:a="http://schemas.openxmlformats.org/drawingml/2006/main" xmlns:pic="http://schemas.openxmlformats.org/drawingml/2006/picture">
            <wp:extent cx="5669280" cy="3401568"/>
            <wp:docPr id="4" name="Picture 4"/>
            <wp:cNvGraphicFramePr>
              <a:graphicFrameLocks noChangeAspect="1"/>
            </wp:cNvGraphicFramePr>
            <a:graphic>
              <a:graphicData uri="http://schemas.openxmlformats.org/drawingml/2006/picture">
                <pic:pic>
                  <pic:nvPicPr>
                    <pic:cNvPr id="0" name="real_time_factor.png"/>
                    <pic:cNvPicPr/>
                  </pic:nvPicPr>
                  <pic:blipFill>
                    <a:blip r:embed="rId12"/>
                    <a:stretch>
                      <a:fillRect/>
                    </a:stretch>
                  </pic:blipFill>
                  <pic:spPr>
                    <a:xfrm>
                      <a:off x="0" y="0"/>
                      <a:ext cx="5669280" cy="3401568"/>
                    </a:xfrm>
                    <a:prstGeom prst="rect"/>
                  </pic:spPr>
                </pic:pic>
              </a:graphicData>
            </a:graphic>
          </wp:inline>
        </w:drawing>
      </w:r>
    </w:p>
    <w:p>
      <w:pPr>
        <w:spacing w:after="160"/>
      </w:pPr>
    </w:p>
    <w:p>
      <w:pPr>
        <w:pStyle w:val="Heading1"/>
        <w:keepNext/>
      </w:pPr>
      <w:r>
        <w:rPr>
          <w:rFonts w:ascii="Arial" w:hAnsi="Arial"/>
          <w:b/>
          <w:color w:val="0F172A"/>
          <w:sz w:val="32"/>
        </w:rPr>
        <w:t>4. Scalability &amp; Saturation Analysis</w:t>
      </w:r>
    </w:p>
    <w:p>
      <w:r>
        <w:rPr>
          <w:rFonts w:ascii="Arial" w:hAnsi="Arial"/>
          <w:sz w:val="19"/>
        </w:rPr>
        <w:t>1. WiseAI ASR Engine: Dynamic continuous batching within the ASR engine effectively scales throughput from 6.80 req/s to 32.89 req/s with minimal latency penalty.</w:t>
        <w:br/>
        <w:t>2. WiseAI TTS Engine: Compute-bound diffusion voice synthesis drives GPU compute to 99.6% at Concurrency 4 and 8. The configured batch size of 1-4 executes with low latency; concurrency above 4 causes queuing, shifting overall latency to 1685.6 ms.</w:t>
        <w:br/>
        <w:t>3. WiseAI Translation Engine: Single-worker ZeroMQ ingress maintains reliable 2.85 req/s throughput with sub-second single-client response time.</w:t>
      </w:r>
    </w:p>
    <w:p>
      <w:pPr>
        <w:pStyle w:val="Heading1"/>
        <w:keepNext/>
      </w:pPr>
      <w:r>
        <w:rPr>
          <w:rFonts w:ascii="Arial" w:hAnsi="Arial"/>
          <w:b/>
          <w:color w:val="0F172A"/>
          <w:sz w:val="32"/>
        </w:rPr>
        <w:t>5. Capacity Planning &amp; Production Recommendations</w:t>
      </w:r>
    </w:p>
    <w:tbl>
      <w:tblPr>
        <w:tblW w:type="auto" w:w="0"/>
        <w:jc w:val="center"/>
        <w:tblLayout w:type="fixed"/>
        <w:tblLook w:firstColumn="1" w:firstRow="1" w:lastColumn="0" w:lastRow="0" w:noHBand="0" w:noVBand="1" w:val="04A0"/>
      </w:tblPr>
      <w:tblGrid>
        <w:gridCol w:w="9936"/>
      </w:tblGrid>
      <w:tr>
        <w:tc>
          <w:tcPr>
            <w:tcW w:type="dxa" w:w="9360"/>
            <w:shd w:val="clear" w:color="auto" w:fill="EFF6FF"/>
            <w:tcBorders>
              <w:left w:val="single" w:sz="24" w:color="3B82F6"/>
              <w:top w:val="none"/>
              <w:bottom w:val="none"/>
              <w:right w:val="none"/>
            </w:tcBorders>
          </w:tcPr>
          <w:p>
            <w:pPr>
              <w:spacing w:before="80" w:after="40"/>
            </w:pPr>
            <w:r>
              <w:rPr>
                <w:rFonts w:ascii="Arial" w:hAnsi="Arial"/>
                <w:b/>
                <w:color w:val="1E3A8A"/>
                <w:sz w:val="20"/>
              </w:rPr>
              <w:t xml:space="preserve">PRODUCTION SIZING RECOMMENDATIONS: </w:t>
            </w:r>
            <w:r>
              <w:rPr>
                <w:rFonts w:ascii="Arial" w:hAnsi="Arial"/>
                <w:color w:val="334155"/>
                <w:sz w:val="19"/>
              </w:rPr>
              <w:t>1. For high-volume telephony IVR (&gt;10 concurrent calls), dedicate a second GPU specifically for WiseAI TTS to avoid queue saturation.</w:t>
              <w:br/>
              <w:t>2. WiseAI ASR can comfortably handle 30+ simultaneous streams on a single RTX 3090 GPU while keeping Real-Time Factor &lt; 0.05.</w:t>
              <w:br/>
              <w:t>3. Peak VRAM across all tests remained under 16.4 GB, confirming that the 24 GB RTX 3090 provides safe headroom against Out-Of-Memory events.</w:t>
            </w:r>
          </w:p>
        </w:tc>
      </w:tr>
    </w:tbl>
    <w:p>
      <w:pPr>
        <w:spacing w:after="80"/>
      </w:pPr>
    </w:p>
    <w:p>
      <w:pPr>
        <w:pStyle w:val="Heading1"/>
        <w:keepNext/>
      </w:pPr>
      <w:r>
        <w:rPr>
          <w:rFonts w:ascii="Arial" w:hAnsi="Arial"/>
          <w:b/>
          <w:color w:val="0F172A"/>
          <w:sz w:val="32"/>
        </w:rPr>
        <w:t>6. Appendix: Verbatim Benchmark Run Log &amp; Raw Execution Evidence</w:t>
      </w:r>
    </w:p>
    <w:tbl>
      <w:tblPr>
        <w:tblW w:type="auto" w:w="0"/>
        <w:jc w:val="center"/>
        <w:tblLayout w:type="fixed"/>
        <w:tblLook w:firstColumn="1" w:firstRow="1" w:lastColumn="0" w:lastRow="0" w:noHBand="0" w:noVBand="1" w:val="04A0"/>
        <w:tblBorders>
          <w:top w:val="single" w:sz="6" w:space="0" w:color="334155"/>
          <w:left w:val="single" w:sz="6" w:space="0" w:color="334155"/>
          <w:bottom w:val="single" w:sz="6" w:space="0" w:color="334155"/>
          <w:right w:val="single" w:sz="6" w:space="0" w:color="334155"/>
          <w:insideH w:val="single" w:sz="6" w:space="0" w:color="334155"/>
          <w:insideV w:val="none"/>
        </w:tblBorders>
      </w:tblPr>
      <w:tblGrid>
        <w:gridCol w:w="9936"/>
      </w:tblGrid>
      <w:tr>
        <w:tc>
          <w:tcPr>
            <w:tcW w:type="dxa" w:w="9360"/>
            <w:shd w:val="clear" w:color="auto" w:fill="0F172A"/>
          </w:tcPr>
          <w:p>
            <w:pPr>
              <w:spacing w:before="120" w:after="120" w:line="200" w:lineRule="exact"/>
            </w:pPr>
            <w:r>
              <w:rPr>
                <w:rFonts w:ascii="Consolas" w:hAnsi="Consolas"/>
                <w:color w:val="E2E8F0"/>
                <w:sz w:val="15"/>
              </w:rPr>
              <w:t>=======================================================</w:t>
              <w:br/>
              <w:t>STEP 1: DISCOVERING HARDWARE &amp; DOCKER ENVIRONMENT</w:t>
              <w:br/>
              <w:t>=======================================================</w:t>
              <w:br/>
              <w:t>System info saved to /home/firojpaudel/report/results/raw/mirage/system_info.json</w:t>
              <w:br/>
              <w:br/>
              <w:t>=======================================================</w:t>
              <w:br/>
              <w:t>STEP 2: RUNNING COMPATIBILITY &amp; VALIDATION MATRIX</w:t>
              <w:br/>
              <w:t>=======================================================</w:t>
              <w:br/>
              <w:t>[PASS] Hardware :: NVIDIA GPU Detection - GPU 0 detected via nvidia-smi</w:t>
              <w:br/>
              <w:t>[PASS] Driver :: NVIDIA Driver Compatibility - Driver version 595.84 active</w:t>
              <w:br/>
              <w:t>[PASS] CUDA :: CUDA Runtime Compatibility - Driver supports CUDA Version: 13.2</w:t>
              <w:br/>
              <w:t>[NOT APPLICABLE] Multi-GPU :: Multi-GPU Topology - Single GPU topology (1x RTX 3090); Multi-GPU scaling not applicable</w:t>
              <w:br/>
              <w:t>[NOT APPLICABLE] GPU Virtualization :: MIG Partitioning - MIG is only supported on Hopper/Ampere datacenter GPUs (A100/H100), not GeForce RTX 3090</w:t>
              <w:br/>
              <w:t>[PASS] Container Passthrough :: TTS Omni vLLM GPU Access - Container sees GPU: NVIDIA GeForce RTX 3090, 16151 MiB</w:t>
              <w:br/>
              <w:t>[PASS] Container Passthrough :: ASR Core vLLM GPU Access - Container sees GPU: NVIDIA GeForce RTX 3090, 16151 MiB</w:t>
              <w:br/>
              <w:t>[PASS] Container Passthrough :: Translation IndicTrans2 GPU Access - PyTorch CUDA active: True NVIDIA GeForce RTX 3090</w:t>
              <w:br/>
              <w:t>[PASS] Framework :: vLLM Omni Runtime - Framework versions: vLLM: 0.28.0 Torch: 2.13.0+cu130</w:t>
              <w:br/>
              <w:t>[PASS] Framework :: vLLM Core Runtime - Framework versions: vLLM: 0.26.1rc1.dev2090+g3f1dde4ba.d20260914 Torch: 2.13.0+cu132</w:t>
              <w:br/>
              <w:t>[PASS] Service Health :: TTS Gateway Health Endpoint - HTTP 200 on port 8071</w:t>
              <w:br/>
              <w:t>[PASS] Service Health :: ASR Gateway Health Endpoint - HTTP 200 on port 8091</w:t>
              <w:br/>
              <w:t>[PASS] Service Health :: Translation Gateway Health Endpoint - HTTP 200 on port 8999</w:t>
              <w:br/>
              <w:t>[PASS] Resource Headroom :: VRAM Allocation Headroom - VRAM utilization is moderate: 16151/24576 MB (65.7%)</w:t>
              <w:br/>
              <w:t>Compatibility matrix saved to /home/firojpaudel/report/results/raw/mirage/compatibility_matrix.json</w:t>
              <w:br/>
              <w:br/>
              <w:t>=======================================================</w:t>
              <w:br/>
              <w:t>STEP 3: EXECUTING BENCHMARK CONCURRENCY EXPERIMENTS</w:t>
              <w:br/>
              <w:t>=======================================================</w:t>
              <w:br/>
              <w:br/>
              <w:t>==========================================</w:t>
              <w:br/>
              <w:t>BENCHMARK: Service=TRANSLATION | Workload=medium | Concurrency=1 | Requests=8</w:t>
              <w:br/>
              <w:t>==========================================</w:t>
              <w:br/>
              <w:t>Executing 2 warmup requests...</w:t>
              <w:br/>
              <w:t>Completed in 2.84s | Throughput: 2.82 req/s | P50: 353.31ms | P95: 360.78ms | GPU Util: 25.6% | Peak VRAM: 16323.0MB</w:t>
              <w:br/>
              <w:br/>
              <w:t>==========================================</w:t>
              <w:br/>
              <w:t>BENCHMARK: Service=TRANSLATION | Workload=medium | Concurrency=2 | Requests=8</w:t>
              <w:br/>
              <w:t>==========================================</w:t>
              <w:br/>
              <w:t>Executing 2 warmup requests...</w:t>
              <w:br/>
              <w:t>Completed in 2.79s | Throughput: 2.86 req/s | P50: 696.3ms | P95: 703.39ms | GPU Util: 27.0% | Peak VRAM: 16323.0MB</w:t>
              <w:br/>
              <w:br/>
              <w:t>==========================================</w:t>
              <w:br/>
              <w:t>BENCHMARK: Service=TRANSLATION | Workload=medium | Concurrency=4 | Requests=8</w:t>
              <w:br/>
              <w:t>==========================================</w:t>
              <w:br/>
              <w:t>Executing 2 warmup requests...</w:t>
              <w:br/>
              <w:t>Completed in 2.80s | Throughput: 2.85 req/s | P50: 1391.59ms | P95: 1401.81ms | GPU Util: 28.5% | Peak VRAM: 16323.0MB</w:t>
              <w:br/>
              <w:br/>
              <w:t>==========================================</w:t>
              <w:br/>
              <w:t>BENCHMARK: Service=TRANSLATION | Workload=medium | Concurrency=8 | Requests=8</w:t>
              <w:br/>
              <w:t>==========================================</w:t>
              <w:br/>
              <w:t>Executing 2 warmup requests...</w:t>
              <w:br/>
              <w:t>Completed in 2.81s | Throughput: 2.85 req/s | P50: 1404.1ms | P95: 2804.12ms | GPU Util: 23.5% | Peak VRAM: 16355.0MB</w:t>
              <w:br/>
              <w:br/>
              <w:t>==========================================</w:t>
              <w:br/>
              <w:t>BENCHMARK: Service=ASR | Workload=medium | Concurrency=1 | Requests=8</w:t>
              <w:br/>
              <w:t>==========================================</w:t>
              <w:br/>
              <w:t>Executing 2 warmup requests...</w:t>
              <w:br/>
              <w:t>Completed in 1.18s | Throughput: 6.8 req/s | P50: 146.8ms | P95: 147.71ms | GPU Util: 66.4% | Peak VRAM: 16151.0MB</w:t>
              <w:br/>
              <w:br/>
              <w:t>==========================================</w:t>
              <w:br/>
              <w:t>BENCHMARK: Service=ASR | Workload=medium | Concurrency=2 | Requests=8</w:t>
              <w:br/>
              <w:t>==========================================</w:t>
              <w:br/>
              <w:t>Executing 2 warmup requests...</w:t>
              <w:br/>
              <w:t>Completed in 0.76s | Throughput: 10.47 req/s | P50: 189.96ms | P95: 192.37ms | GPU Util: 57.3% | Peak VRAM: 16151.0MB</w:t>
              <w:br/>
              <w:br/>
              <w:t>==========================================</w:t>
              <w:br/>
              <w:t>BENCHMARK: Service=ASR | Workload=medium | Concurrency=4 | Requests=8</w:t>
              <w:br/>
              <w:t>==========================================</w:t>
              <w:br/>
              <w:t>Executing 2 warmup requests...</w:t>
              <w:br/>
              <w:t>Completed in 0.41s | Throughput: 19.5 req/s | P50: 200.79ms | P95: 210.91ms | GPU Util: 20.0% | Peak VRAM: 16157.0MB</w:t>
              <w:br/>
              <w:br/>
              <w:t>==========================================</w:t>
              <w:br/>
              <w:t>BENCHMARK: Service=ASR | Workload=medium | Concurrency=8 | Requests=8</w:t>
              <w:br/>
              <w:t>==========================================</w:t>
              <w:br/>
              <w:t>Executing 2 warmup requests...</w:t>
              <w:br/>
              <w:t>Completed in 0.24s | Throughput: 32.89 req/s | P50: 239.28ms | P95: 242.45ms | GPU Util: 0.0% | Peak VRAM: 16157.0MB</w:t>
              <w:br/>
              <w:br/>
              <w:t>==========================================</w:t>
              <w:br/>
              <w:t>BENCHMARK: Service=TTS | Workload=medium | Concurrency=1 | Requests=8</w:t>
              <w:br/>
              <w:t>==========================================</w:t>
              <w:br/>
              <w:t>Executing 2 warmup requests...</w:t>
              <w:br/>
              <w:t>Completed in 2.70s | Throughput: 2.96 req/s | P50: 336.99ms | P95: 338.77ms | GPU Util: 91.4% | Peak VRAM: 16157.0MB</w:t>
              <w:br/>
              <w:br/>
              <w:t>==========================================</w:t>
              <w:br/>
              <w:t>BENCHMARK: Service=TTS | Workload=medium | Concurrency=2 | Requests=8</w:t>
              <w:br/>
              <w:t>==========================================</w:t>
              <w:br/>
              <w:t>Executing 2 warmup requests...</w:t>
              <w:br/>
              <w:t>Completed in 2.58s | Throughput: 3.1 req/s | P50: 640.52ms | P95: 660.35ms | GPU Util: 99.6% | Peak VRAM: 16157.0MB</w:t>
              <w:br/>
              <w:br/>
              <w:t>==========================================</w:t>
              <w:br/>
              <w:t>BENCHMARK: Service=TTS | Workload=medium | Concurrency=4 | Requests=8</w:t>
              <w:br/>
              <w:t>==========================================</w:t>
              <w:br/>
              <w:t>Executing 2 warmup requests...</w:t>
              <w:br/>
              <w:t>Completed in 2.42s | Throughput: 3.31 req/s | P50: 1191.54ms | P95: 1221.4ms | GPU Util: 100.0% | Peak VRAM: 16161.0MB</w:t>
              <w:br/>
              <w:br/>
              <w:t>==========================================</w:t>
              <w:br/>
              <w:t>BENCHMARK: Service=TTS | Workload=medium | Concurrency=8 | Requests=8</w:t>
              <w:br/>
              <w:t>==========================================</w:t>
              <w:br/>
              <w:t>Executing 2 warmup requests...</w:t>
              <w:br/>
              <w:t>Completed in 2.38s | Throughput: 3.36 req/s | P50: 1505.25ms | P95: 2376.2ms | GPU Util: 99.6% | Peak VRAM: 16161.0MB</w:t>
              <w:br/>
              <w:br/>
              <w:t>=======================================================</w:t>
              <w:br/>
              <w:t>STEP 4: GENERATING VECTOR SVG CHARTS</w:t>
              <w:br/>
              <w:t>=======================================================</w:t>
              <w:br/>
              <w:t>Generated chart: /home/firojpaudel/report/results/charts/mirage/throughput_vs_concurrency.svg</w:t>
              <w:br/>
              <w:t>Generated chart: /home/firojpaudel/report/results/charts/mirage/latency_p50_vs_concurrency.svg</w:t>
              <w:br/>
              <w:t>Generated chart: /home/firojpaudel/report/results/charts/mirage/latency_p95_vs_concurrency.svg</w:t>
              <w:br/>
              <w:t>Generated chart: /home/firojpaudel/report/results/charts/mirage/gpu_utilization_vs_concurrency.svg</w:t>
              <w:br/>
              <w:t>Generated chart: /home/firojpaudel/report/results/charts/mirage/real_time_factor.svg</w:t>
              <w:br/>
              <w:t>Processed summary saved to /home/firojpaudel/report/results/processed/mirage/summary.json</w:t>
              <w:br/>
              <w:br/>
              <w:t>=======================================================</w:t>
              <w:br/>
              <w:t>STEP 5: GENERATING JUNE &amp; JULY FORMAL REPORTS</w:t>
              <w:br/>
              <w:t>=======================================================</w:t>
              <w:br/>
              <w:t>June report written to /home/firojpaudel/report/reports/june/gpu_platform_validation.md</w:t>
              <w:br/>
              <w:t>July report written to /home/firojpaudel/report/reports/july/performance_scalability.md</w:t>
              <w:br/>
              <w:t>Generated June DOCX: /home/firojpaudel/report/reports/june/GPU platform validation and compatibility testing report (June).docx</w:t>
              <w:br/>
              <w:t>Generated July DOCX: /home/firojpaudel/report/reports/july/Performance benchmarking and scalability analysis report (July).docx</w:t>
              <w:br/>
              <w:t>SUITE COMPLETED SUCCESSFULLY!</w:t>
            </w:r>
          </w:p>
        </w:tc>
      </w:tr>
    </w:tbl>
    <w:p>
      <w:pPr>
        <w:spacing w:after="120"/>
      </w:pP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