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rchana Dutta" w:id="1"/>
      <w:bookmarkEnd w:id="1"/>
      <w:r>
        <w:rPr>
          <w:b w:val="0"/>
        </w:rPr>
      </w:r>
      <w:r>
        <w:rPr>
          <w:color w:val="1A365D"/>
        </w:rPr>
        <w:t>ARCHANA</w:t>
      </w:r>
      <w:r>
        <w:rPr>
          <w:color w:val="1A365D"/>
          <w:spacing w:val="26"/>
        </w:rPr>
        <w:t> </w:t>
      </w:r>
      <w:r>
        <w:rPr>
          <w:color w:val="1A365D"/>
          <w:spacing w:val="-2"/>
        </w:rPr>
        <w:t>DUTTA</w:t>
      </w:r>
    </w:p>
    <w:p>
      <w:pPr>
        <w:spacing w:line="280" w:lineRule="auto" w:before="147"/>
        <w:ind w:left="2184" w:right="2181" w:firstLine="0"/>
        <w:jc w:val="center"/>
        <w:rPr>
          <w:sz w:val="18"/>
        </w:rPr>
      </w:pPr>
      <w:r>
        <w:rPr>
          <w:color w:val="495467"/>
          <w:sz w:val="18"/>
        </w:rPr>
        <w:t>Noida,</w:t>
      </w:r>
      <w:r>
        <w:rPr>
          <w:color w:val="495467"/>
          <w:spacing w:val="-4"/>
          <w:sz w:val="18"/>
        </w:rPr>
        <w:t> </w:t>
      </w:r>
      <w:r>
        <w:rPr>
          <w:color w:val="495467"/>
          <w:sz w:val="18"/>
        </w:rPr>
        <w:t>Uttar</w:t>
      </w:r>
      <w:r>
        <w:rPr>
          <w:color w:val="495467"/>
          <w:spacing w:val="-4"/>
          <w:sz w:val="18"/>
        </w:rPr>
        <w:t> </w:t>
      </w:r>
      <w:r>
        <w:rPr>
          <w:color w:val="495467"/>
          <w:sz w:val="18"/>
        </w:rPr>
        <w:t>Pradesh</w:t>
      </w:r>
      <w:r>
        <w:rPr>
          <w:color w:val="495467"/>
          <w:spacing w:val="40"/>
          <w:sz w:val="18"/>
        </w:rPr>
        <w:t> </w:t>
      </w:r>
      <w:r>
        <w:rPr>
          <w:color w:val="495467"/>
          <w:sz w:val="18"/>
        </w:rPr>
        <w:t>|</w:t>
      </w:r>
      <w:r>
        <w:rPr>
          <w:color w:val="495467"/>
          <w:spacing w:val="40"/>
          <w:sz w:val="18"/>
        </w:rPr>
        <w:t> </w:t>
      </w:r>
      <w:r>
        <w:rPr>
          <w:color w:val="495467"/>
          <w:sz w:val="18"/>
        </w:rPr>
        <w:t>+91</w:t>
      </w:r>
      <w:r>
        <w:rPr>
          <w:color w:val="495467"/>
          <w:spacing w:val="-4"/>
          <w:sz w:val="18"/>
        </w:rPr>
        <w:t> </w:t>
      </w:r>
      <w:r>
        <w:rPr>
          <w:color w:val="495467"/>
          <w:sz w:val="18"/>
        </w:rPr>
        <w:t>7840875424</w:t>
      </w:r>
      <w:r>
        <w:rPr>
          <w:color w:val="495467"/>
          <w:spacing w:val="40"/>
          <w:sz w:val="18"/>
        </w:rPr>
        <w:t> </w:t>
      </w:r>
      <w:r>
        <w:rPr>
          <w:color w:val="495467"/>
          <w:sz w:val="18"/>
        </w:rPr>
        <w:t>|</w:t>
      </w:r>
      <w:r>
        <w:rPr>
          <w:color w:val="495467"/>
          <w:spacing w:val="40"/>
          <w:sz w:val="18"/>
        </w:rPr>
        <w:t> </w:t>
      </w:r>
      <w:hyperlink r:id="rId5">
        <w:r>
          <w:rPr>
            <w:color w:val="495467"/>
            <w:sz w:val="18"/>
          </w:rPr>
          <w:t>archana.mampi@gmail.com</w:t>
        </w:r>
      </w:hyperlink>
      <w:r>
        <w:rPr>
          <w:color w:val="495467"/>
          <w:sz w:val="18"/>
        </w:rPr>
        <w:t> LinkedIn: </w:t>
      </w:r>
      <w:hyperlink r:id="rId6">
        <w:r>
          <w:rPr>
            <w:color w:val="2A6BAF"/>
            <w:sz w:val="18"/>
          </w:rPr>
          <w:t>https://www.linkedin.com/in/archana-dutta-76b65a176/</w:t>
        </w:r>
      </w:hyperlink>
    </w:p>
    <w:p>
      <w:pPr>
        <w:pStyle w:val="BodyText"/>
        <w:spacing w:before="0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432000</wp:posOffset>
                </wp:positionH>
                <wp:positionV relativeFrom="paragraph">
                  <wp:posOffset>81465</wp:posOffset>
                </wp:positionV>
                <wp:extent cx="66960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6.414577pt;width:527.24411pt;height:1.5pt;mso-position-horizontal-relative:page;mso-position-vertical-relative:paragraph;z-index:-15728640;mso-wrap-distance-left:0;mso-wrap-distance-right:0" id="docshape1" filled="true" fillcolor="#1a365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72"/>
        <w:jc w:val="both"/>
      </w:pPr>
      <w:r>
        <w:rPr>
          <w:color w:val="1A365D"/>
        </w:rPr>
        <w:t>PROFESSIONAL</w:t>
      </w:r>
      <w:r>
        <w:rPr>
          <w:color w:val="1A365D"/>
          <w:spacing w:val="39"/>
        </w:rPr>
        <w:t> </w:t>
      </w:r>
      <w:r>
        <w:rPr>
          <w:color w:val="1A365D"/>
          <w:spacing w:val="-2"/>
        </w:rPr>
        <w:t>SUMMARY</w:t>
      </w:r>
    </w:p>
    <w:p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432000</wp:posOffset>
                </wp:positionH>
                <wp:positionV relativeFrom="paragraph">
                  <wp:posOffset>52083</wp:posOffset>
                </wp:positionV>
                <wp:extent cx="66960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4.101075pt;width:527.24411pt;height:.75pt;mso-position-horizontal-relative:page;mso-position-vertical-relative:paragraph;z-index:-15728128;mso-wrap-distance-left:0;mso-wrap-distance-right:0" id="docshape2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83"/>
        <w:ind w:left="114" w:right="111" w:firstLine="0"/>
        <w:jc w:val="both"/>
      </w:pPr>
      <w:r>
        <w:rPr>
          <w:color w:val="212121"/>
        </w:rPr>
        <w:t>Senior</w:t>
      </w:r>
      <w:r>
        <w:rPr>
          <w:color w:val="212121"/>
          <w:spacing w:val="-6"/>
        </w:rPr>
        <w:t> </w:t>
      </w:r>
      <w:r>
        <w:rPr>
          <w:color w:val="212121"/>
        </w:rPr>
        <w:t>Teradata</w:t>
      </w:r>
      <w:r>
        <w:rPr>
          <w:color w:val="212121"/>
          <w:spacing w:val="-6"/>
        </w:rPr>
        <w:t> </w:t>
      </w:r>
      <w:r>
        <w:rPr>
          <w:color w:val="212121"/>
        </w:rPr>
        <w:t>Engineer</w:t>
      </w:r>
      <w:r>
        <w:rPr>
          <w:color w:val="212121"/>
          <w:spacing w:val="-6"/>
        </w:rPr>
        <w:t> </w:t>
      </w:r>
      <w:r>
        <w:rPr>
          <w:color w:val="212121"/>
        </w:rPr>
        <w:t>and</w:t>
      </w:r>
      <w:r>
        <w:rPr>
          <w:color w:val="212121"/>
          <w:spacing w:val="-6"/>
        </w:rPr>
        <w:t> </w:t>
      </w:r>
      <w:r>
        <w:rPr>
          <w:color w:val="212121"/>
        </w:rPr>
        <w:t>SQL</w:t>
      </w:r>
      <w:r>
        <w:rPr>
          <w:color w:val="212121"/>
          <w:spacing w:val="-6"/>
        </w:rPr>
        <w:t> </w:t>
      </w:r>
      <w:r>
        <w:rPr>
          <w:color w:val="212121"/>
        </w:rPr>
        <w:t>Server</w:t>
      </w:r>
      <w:r>
        <w:rPr>
          <w:color w:val="212121"/>
          <w:spacing w:val="-6"/>
        </w:rPr>
        <w:t> </w:t>
      </w:r>
      <w:r>
        <w:rPr>
          <w:color w:val="212121"/>
        </w:rPr>
        <w:t>DBA</w:t>
      </w:r>
      <w:r>
        <w:rPr>
          <w:color w:val="212121"/>
          <w:spacing w:val="-6"/>
        </w:rPr>
        <w:t> </w:t>
      </w:r>
      <w:r>
        <w:rPr>
          <w:color w:val="212121"/>
        </w:rPr>
        <w:t>with</w:t>
      </w:r>
      <w:r>
        <w:rPr>
          <w:color w:val="212121"/>
          <w:spacing w:val="-6"/>
        </w:rPr>
        <w:t> </w:t>
      </w:r>
      <w:r>
        <w:rPr>
          <w:color w:val="212121"/>
        </w:rPr>
        <w:t>extensive</w:t>
      </w:r>
      <w:r>
        <w:rPr>
          <w:color w:val="212121"/>
          <w:spacing w:val="-6"/>
        </w:rPr>
        <w:t> </w:t>
      </w:r>
      <w:r>
        <w:rPr>
          <w:color w:val="212121"/>
        </w:rPr>
        <w:t>experience</w:t>
      </w:r>
      <w:r>
        <w:rPr>
          <w:color w:val="212121"/>
          <w:spacing w:val="-6"/>
        </w:rPr>
        <w:t> </w:t>
      </w:r>
      <w:r>
        <w:rPr>
          <w:color w:val="212121"/>
        </w:rPr>
        <w:t>in</w:t>
      </w:r>
      <w:r>
        <w:rPr>
          <w:color w:val="212121"/>
          <w:spacing w:val="-6"/>
        </w:rPr>
        <w:t> </w:t>
      </w:r>
      <w:r>
        <w:rPr>
          <w:color w:val="212121"/>
        </w:rPr>
        <w:t>database</w:t>
      </w:r>
      <w:r>
        <w:rPr>
          <w:color w:val="212121"/>
          <w:spacing w:val="-6"/>
        </w:rPr>
        <w:t> </w:t>
      </w:r>
      <w:r>
        <w:rPr>
          <w:color w:val="212121"/>
        </w:rPr>
        <w:t>administration,</w:t>
      </w:r>
      <w:r>
        <w:rPr>
          <w:color w:val="212121"/>
          <w:spacing w:val="-6"/>
        </w:rPr>
        <w:t> </w:t>
      </w:r>
      <w:r>
        <w:rPr>
          <w:color w:val="212121"/>
        </w:rPr>
        <w:t>Teradata</w:t>
      </w:r>
      <w:r>
        <w:rPr>
          <w:color w:val="212121"/>
          <w:spacing w:val="-6"/>
        </w:rPr>
        <w:t> </w:t>
      </w:r>
      <w:r>
        <w:rPr>
          <w:color w:val="212121"/>
        </w:rPr>
        <w:t>development, SQL</w:t>
      </w:r>
      <w:r>
        <w:rPr>
          <w:color w:val="212121"/>
          <w:spacing w:val="-4"/>
        </w:rPr>
        <w:t> </w:t>
      </w:r>
      <w:r>
        <w:rPr>
          <w:color w:val="212121"/>
        </w:rPr>
        <w:t>optimization,</w:t>
      </w:r>
      <w:r>
        <w:rPr>
          <w:color w:val="212121"/>
          <w:spacing w:val="-4"/>
        </w:rPr>
        <w:t> </w:t>
      </w:r>
      <w:r>
        <w:rPr>
          <w:color w:val="212121"/>
        </w:rPr>
        <w:t>workload</w:t>
      </w:r>
      <w:r>
        <w:rPr>
          <w:color w:val="212121"/>
          <w:spacing w:val="-4"/>
        </w:rPr>
        <w:t> </w:t>
      </w:r>
      <w:r>
        <w:rPr>
          <w:color w:val="212121"/>
        </w:rPr>
        <w:t>management,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enterprise-scale</w:t>
      </w:r>
      <w:r>
        <w:rPr>
          <w:color w:val="212121"/>
          <w:spacing w:val="-4"/>
        </w:rPr>
        <w:t> </w:t>
      </w:r>
      <w:r>
        <w:rPr>
          <w:color w:val="212121"/>
        </w:rPr>
        <w:t>data</w:t>
      </w:r>
      <w:r>
        <w:rPr>
          <w:color w:val="212121"/>
          <w:spacing w:val="-4"/>
        </w:rPr>
        <w:t> </w:t>
      </w:r>
      <w:r>
        <w:rPr>
          <w:color w:val="212121"/>
        </w:rPr>
        <w:t>platform</w:t>
      </w:r>
      <w:r>
        <w:rPr>
          <w:color w:val="212121"/>
          <w:spacing w:val="-4"/>
        </w:rPr>
        <w:t> </w:t>
      </w:r>
      <w:r>
        <w:rPr>
          <w:color w:val="212121"/>
        </w:rPr>
        <w:t>support.</w:t>
      </w:r>
      <w:r>
        <w:rPr>
          <w:color w:val="212121"/>
          <w:spacing w:val="-4"/>
        </w:rPr>
        <w:t> </w:t>
      </w:r>
      <w:r>
        <w:rPr>
          <w:color w:val="212121"/>
        </w:rPr>
        <w:t>Skilled</w:t>
      </w:r>
      <w:r>
        <w:rPr>
          <w:color w:val="212121"/>
          <w:spacing w:val="-4"/>
        </w:rPr>
        <w:t> </w:t>
      </w:r>
      <w:r>
        <w:rPr>
          <w:color w:val="212121"/>
        </w:rPr>
        <w:t>in</w:t>
      </w:r>
      <w:r>
        <w:rPr>
          <w:color w:val="212121"/>
          <w:spacing w:val="-4"/>
        </w:rPr>
        <w:t> </w:t>
      </w:r>
      <w:r>
        <w:rPr>
          <w:color w:val="212121"/>
        </w:rPr>
        <w:t>performance</w:t>
      </w:r>
      <w:r>
        <w:rPr>
          <w:color w:val="212121"/>
          <w:spacing w:val="-4"/>
        </w:rPr>
        <w:t> </w:t>
      </w:r>
      <w:r>
        <w:rPr>
          <w:color w:val="212121"/>
        </w:rPr>
        <w:t>tuning,</w:t>
      </w:r>
      <w:r>
        <w:rPr>
          <w:color w:val="212121"/>
          <w:spacing w:val="-4"/>
        </w:rPr>
        <w:t> </w:t>
      </w:r>
      <w:r>
        <w:rPr>
          <w:color w:val="212121"/>
        </w:rPr>
        <w:t>ETL/ELT support, schema conversion, SQL rewriting, and cloud migration initiatives from Teradata to GCP BigQuery. Experienced in managing and optimizing large-scale OLAP environments (60+ TB), supporting business-critical workloads, and collaborating with analytics, ETL, and reporting teams. Actively certified across Teradata, GCP, AWS, Snowflake, Databricks, MongoDB, Salesforce, and OCI.</w:t>
      </w:r>
    </w:p>
    <w:p>
      <w:pPr>
        <w:pStyle w:val="Heading2"/>
        <w:spacing w:before="184"/>
        <w:jc w:val="both"/>
      </w:pPr>
      <w:r>
        <w:rPr>
          <w:color w:val="1A365D"/>
        </w:rPr>
        <w:t>CORE</w:t>
      </w:r>
      <w:r>
        <w:rPr>
          <w:color w:val="1A365D"/>
          <w:spacing w:val="14"/>
        </w:rPr>
        <w:t> </w:t>
      </w:r>
      <w:r>
        <w:rPr>
          <w:color w:val="1A365D"/>
          <w:spacing w:val="-2"/>
        </w:rPr>
        <w:t>SKILLS</w:t>
      </w:r>
    </w:p>
    <w:p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432000</wp:posOffset>
                </wp:positionH>
                <wp:positionV relativeFrom="paragraph">
                  <wp:posOffset>52248</wp:posOffset>
                </wp:positionV>
                <wp:extent cx="669607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4.11409pt;width:527.24411pt;height:.75pt;mso-position-horizontal-relative:page;mso-position-vertical-relative:paragraph;z-index:-15727616;mso-wrap-distance-left:0;mso-wrap-distance-right:0" id="docshape3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80" w:lineRule="auto" w:before="83" w:after="0"/>
        <w:ind w:left="354" w:right="111" w:hanging="121"/>
        <w:jc w:val="left"/>
        <w:rPr>
          <w:sz w:val="19"/>
        </w:rPr>
      </w:pPr>
      <w:r>
        <w:rPr>
          <w:b/>
          <w:color w:val="212121"/>
          <w:sz w:val="19"/>
        </w:rPr>
        <w:t>Database Administration &amp; Query Optimization: </w:t>
      </w:r>
      <w:r>
        <w:rPr>
          <w:color w:val="212121"/>
          <w:sz w:val="19"/>
        </w:rPr>
        <w:t>Microsoft SQL Server DBA, Teradata Vantage, Advanced SQL, Query Optimization, Explain Plan Analysis, Statistics Optimization, Indexing Strategies.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80" w:lineRule="auto" w:before="47" w:after="0"/>
        <w:ind w:left="354" w:right="111" w:hanging="121"/>
        <w:jc w:val="left"/>
        <w:rPr>
          <w:sz w:val="19"/>
        </w:rPr>
      </w:pPr>
      <w:r>
        <w:rPr>
          <w:b/>
          <w:color w:val="212121"/>
          <w:sz w:val="19"/>
        </w:rPr>
        <w:t>Workload</w:t>
      </w:r>
      <w:r>
        <w:rPr>
          <w:b/>
          <w:color w:val="212121"/>
          <w:spacing w:val="80"/>
          <w:sz w:val="19"/>
        </w:rPr>
        <w:t> </w:t>
      </w:r>
      <w:r>
        <w:rPr>
          <w:b/>
          <w:color w:val="212121"/>
          <w:sz w:val="19"/>
        </w:rPr>
        <w:t>&amp;</w:t>
      </w:r>
      <w:r>
        <w:rPr>
          <w:b/>
          <w:color w:val="212121"/>
          <w:spacing w:val="80"/>
          <w:sz w:val="19"/>
        </w:rPr>
        <w:t> </w:t>
      </w:r>
      <w:r>
        <w:rPr>
          <w:b/>
          <w:color w:val="212121"/>
          <w:sz w:val="19"/>
        </w:rPr>
        <w:t>Database</w:t>
      </w:r>
      <w:r>
        <w:rPr>
          <w:b/>
          <w:color w:val="212121"/>
          <w:spacing w:val="80"/>
          <w:sz w:val="19"/>
        </w:rPr>
        <w:t> </w:t>
      </w:r>
      <w:r>
        <w:rPr>
          <w:b/>
          <w:color w:val="212121"/>
          <w:sz w:val="19"/>
        </w:rPr>
        <w:t>Management:</w:t>
      </w:r>
      <w:r>
        <w:rPr>
          <w:b/>
          <w:color w:val="212121"/>
          <w:spacing w:val="80"/>
          <w:sz w:val="19"/>
        </w:rPr>
        <w:t> </w:t>
      </w:r>
      <w:r>
        <w:rPr>
          <w:color w:val="212121"/>
          <w:sz w:val="19"/>
        </w:rPr>
        <w:t>TASM,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Viewpoint,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Workload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Management,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Space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Management,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Stored Procedures, Window Functions, Aggregate Functions, Join Strategies.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47" w:after="0"/>
        <w:ind w:left="354" w:right="0" w:hanging="120"/>
        <w:jc w:val="left"/>
        <w:rPr>
          <w:sz w:val="19"/>
        </w:rPr>
      </w:pPr>
      <w:r>
        <w:rPr>
          <w:b/>
          <w:color w:val="212121"/>
          <w:sz w:val="19"/>
        </w:rPr>
        <w:t>Cloud</w:t>
      </w:r>
      <w:r>
        <w:rPr>
          <w:b/>
          <w:color w:val="212121"/>
          <w:spacing w:val="-12"/>
          <w:sz w:val="19"/>
        </w:rPr>
        <w:t> </w:t>
      </w:r>
      <w:r>
        <w:rPr>
          <w:b/>
          <w:color w:val="212121"/>
          <w:sz w:val="19"/>
        </w:rPr>
        <w:t>&amp;</w:t>
      </w:r>
      <w:r>
        <w:rPr>
          <w:b/>
          <w:color w:val="212121"/>
          <w:spacing w:val="-11"/>
          <w:sz w:val="19"/>
        </w:rPr>
        <w:t> </w:t>
      </w:r>
      <w:r>
        <w:rPr>
          <w:b/>
          <w:color w:val="212121"/>
          <w:sz w:val="19"/>
        </w:rPr>
        <w:t>Data</w:t>
      </w:r>
      <w:r>
        <w:rPr>
          <w:b/>
          <w:color w:val="212121"/>
          <w:spacing w:val="-11"/>
          <w:sz w:val="19"/>
        </w:rPr>
        <w:t> </w:t>
      </w:r>
      <w:r>
        <w:rPr>
          <w:b/>
          <w:color w:val="212121"/>
          <w:sz w:val="19"/>
        </w:rPr>
        <w:t>Migration:</w:t>
      </w:r>
      <w:r>
        <w:rPr>
          <w:b/>
          <w:color w:val="212121"/>
          <w:spacing w:val="-12"/>
          <w:sz w:val="19"/>
        </w:rPr>
        <w:t> </w:t>
      </w:r>
      <w:r>
        <w:rPr>
          <w:color w:val="212121"/>
          <w:sz w:val="19"/>
        </w:rPr>
        <w:t>BigQuery,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GCP,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Teradata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GCP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Migration,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Validation,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Starburst</w:t>
      </w:r>
      <w:r>
        <w:rPr>
          <w:color w:val="212121"/>
          <w:spacing w:val="-12"/>
          <w:sz w:val="19"/>
        </w:rPr>
        <w:t> </w:t>
      </w:r>
      <w:r>
        <w:rPr>
          <w:color w:val="212121"/>
          <w:sz w:val="19"/>
        </w:rPr>
        <w:t>(Trino)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83" w:after="0"/>
        <w:ind w:left="354" w:right="0" w:hanging="120"/>
        <w:jc w:val="left"/>
        <w:rPr>
          <w:sz w:val="19"/>
        </w:rPr>
      </w:pPr>
      <w:r>
        <w:rPr>
          <w:b/>
          <w:color w:val="212121"/>
          <w:sz w:val="19"/>
        </w:rPr>
        <w:t>ETL</w:t>
      </w:r>
      <w:r>
        <w:rPr>
          <w:b/>
          <w:color w:val="212121"/>
          <w:spacing w:val="-11"/>
          <w:sz w:val="19"/>
        </w:rPr>
        <w:t> </w:t>
      </w:r>
      <w:r>
        <w:rPr>
          <w:b/>
          <w:color w:val="212121"/>
          <w:sz w:val="19"/>
        </w:rPr>
        <w:t>&amp;</w:t>
      </w:r>
      <w:r>
        <w:rPr>
          <w:b/>
          <w:color w:val="212121"/>
          <w:spacing w:val="-11"/>
          <w:sz w:val="19"/>
        </w:rPr>
        <w:t> </w:t>
      </w:r>
      <w:r>
        <w:rPr>
          <w:b/>
          <w:color w:val="212121"/>
          <w:sz w:val="19"/>
        </w:rPr>
        <w:t>Operations:</w:t>
      </w:r>
      <w:r>
        <w:rPr>
          <w:b/>
          <w:color w:val="212121"/>
          <w:spacing w:val="-11"/>
          <w:sz w:val="19"/>
        </w:rPr>
        <w:t> </w:t>
      </w:r>
      <w:r>
        <w:rPr>
          <w:color w:val="212121"/>
          <w:sz w:val="19"/>
        </w:rPr>
        <w:t>ETL/ELT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Support,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FastLoad,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MultiLoad,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TPT,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BTEQ,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Shell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Scripting,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Unix/Linux.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83" w:after="0"/>
        <w:ind w:left="354" w:right="0" w:hanging="120"/>
        <w:jc w:val="left"/>
        <w:rPr>
          <w:sz w:val="19"/>
        </w:rPr>
      </w:pPr>
      <w:r>
        <w:rPr>
          <w:b/>
          <w:color w:val="212121"/>
          <w:sz w:val="19"/>
        </w:rPr>
        <w:t>Governance</w:t>
      </w:r>
      <w:r>
        <w:rPr>
          <w:b/>
          <w:color w:val="212121"/>
          <w:spacing w:val="-9"/>
          <w:sz w:val="19"/>
        </w:rPr>
        <w:t> </w:t>
      </w:r>
      <w:r>
        <w:rPr>
          <w:b/>
          <w:color w:val="212121"/>
          <w:sz w:val="19"/>
        </w:rPr>
        <w:t>&amp;</w:t>
      </w:r>
      <w:r>
        <w:rPr>
          <w:b/>
          <w:color w:val="212121"/>
          <w:spacing w:val="-9"/>
          <w:sz w:val="19"/>
        </w:rPr>
        <w:t> </w:t>
      </w:r>
      <w:r>
        <w:rPr>
          <w:b/>
          <w:color w:val="212121"/>
          <w:sz w:val="19"/>
        </w:rPr>
        <w:t>Security:</w:t>
      </w:r>
      <w:r>
        <w:rPr>
          <w:b/>
          <w:color w:val="212121"/>
          <w:spacing w:val="-11"/>
          <w:sz w:val="19"/>
        </w:rPr>
        <w:t> </w:t>
      </w:r>
      <w:r>
        <w:rPr>
          <w:color w:val="212121"/>
          <w:sz w:val="19"/>
        </w:rPr>
        <w:t>User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Management,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Roles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&amp;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Privileges,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Audits,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Governance,</w:t>
      </w:r>
      <w:r>
        <w:rPr>
          <w:color w:val="212121"/>
          <w:spacing w:val="-9"/>
          <w:sz w:val="19"/>
        </w:rPr>
        <w:t> </w:t>
      </w:r>
      <w:r>
        <w:rPr>
          <w:color w:val="212121"/>
          <w:spacing w:val="-2"/>
          <w:sz w:val="19"/>
        </w:rPr>
        <w:t>Backup/Restore/Recovery.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80" w:lineRule="auto" w:before="83" w:after="0"/>
        <w:ind w:left="354" w:right="113" w:hanging="121"/>
        <w:jc w:val="left"/>
        <w:rPr>
          <w:sz w:val="19"/>
        </w:rPr>
      </w:pPr>
      <w:r>
        <w:rPr>
          <w:b/>
          <w:color w:val="212121"/>
          <w:sz w:val="19"/>
        </w:rPr>
        <w:t>Production Support: </w:t>
      </w:r>
      <w:r>
        <w:rPr>
          <w:color w:val="212121"/>
          <w:sz w:val="19"/>
        </w:rPr>
        <w:t>P1/P2 Incident Handling, On-call Support, Production Support, Root Cause Analysis (RCA), SLA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Management, HELIX, BMC REMEDY.</w:t>
      </w:r>
    </w:p>
    <w:p>
      <w:pPr>
        <w:pStyle w:val="Heading2"/>
        <w:spacing w:before="181"/>
      </w:pPr>
      <w:r>
        <w:rPr>
          <w:color w:val="1A365D"/>
        </w:rPr>
        <w:t>PROFESSIONAL</w:t>
      </w:r>
      <w:r>
        <w:rPr>
          <w:color w:val="1A365D"/>
          <w:spacing w:val="39"/>
        </w:rPr>
        <w:t> </w:t>
      </w:r>
      <w:r>
        <w:rPr>
          <w:color w:val="1A365D"/>
          <w:spacing w:val="-2"/>
        </w:rPr>
        <w:t>EXPERIENCE</w:t>
      </w:r>
    </w:p>
    <w:p>
      <w:pPr>
        <w:pStyle w:val="BodyText"/>
        <w:spacing w:before="11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432000</wp:posOffset>
                </wp:positionH>
                <wp:positionV relativeFrom="paragraph">
                  <wp:posOffset>51649</wp:posOffset>
                </wp:positionV>
                <wp:extent cx="66960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4.066875pt;width:527.24411pt;height:.75pt;mso-position-horizontal-relative:page;mso-position-vertical-relative:paragraph;z-index:-15727104;mso-wrap-distance-left:0;mso-wrap-distance-right:0" id="docshape4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9026" w:val="left" w:leader="none"/>
        </w:tabs>
        <w:spacing w:before="83"/>
        <w:ind w:left="114" w:right="0" w:firstLine="0"/>
        <w:jc w:val="left"/>
        <w:rPr>
          <w:b/>
          <w:sz w:val="18"/>
        </w:rPr>
      </w:pPr>
      <w:r>
        <w:rPr>
          <w:b/>
          <w:color w:val="2D3648"/>
          <w:sz w:val="20"/>
        </w:rPr>
        <w:t>Tata</w:t>
      </w:r>
      <w:r>
        <w:rPr>
          <w:b/>
          <w:color w:val="2D3648"/>
          <w:spacing w:val="-5"/>
          <w:sz w:val="20"/>
        </w:rPr>
        <w:t> </w:t>
      </w:r>
      <w:r>
        <w:rPr>
          <w:b/>
          <w:color w:val="2D3648"/>
          <w:sz w:val="20"/>
        </w:rPr>
        <w:t>Consultancy</w:t>
      </w:r>
      <w:r>
        <w:rPr>
          <w:b/>
          <w:color w:val="2D3648"/>
          <w:spacing w:val="-5"/>
          <w:sz w:val="20"/>
        </w:rPr>
        <w:t> </w:t>
      </w:r>
      <w:r>
        <w:rPr>
          <w:b/>
          <w:color w:val="2D3648"/>
          <w:sz w:val="20"/>
        </w:rPr>
        <w:t>Services</w:t>
      </w:r>
      <w:r>
        <w:rPr>
          <w:b/>
          <w:color w:val="2D3648"/>
          <w:spacing w:val="-4"/>
          <w:sz w:val="20"/>
        </w:rPr>
        <w:t> </w:t>
      </w:r>
      <w:r>
        <w:rPr>
          <w:b/>
          <w:color w:val="2D3648"/>
          <w:sz w:val="20"/>
        </w:rPr>
        <w:t>(TCS)</w:t>
      </w:r>
      <w:r>
        <w:rPr>
          <w:b/>
          <w:color w:val="2D3648"/>
          <w:spacing w:val="-5"/>
          <w:sz w:val="20"/>
        </w:rPr>
        <w:t> </w:t>
      </w:r>
      <w:r>
        <w:rPr>
          <w:b/>
          <w:color w:val="2D3648"/>
          <w:sz w:val="20"/>
        </w:rPr>
        <w:t>–</w:t>
      </w:r>
      <w:r>
        <w:rPr>
          <w:b/>
          <w:color w:val="2D3648"/>
          <w:spacing w:val="-5"/>
          <w:sz w:val="20"/>
        </w:rPr>
        <w:t> </w:t>
      </w:r>
      <w:r>
        <w:rPr>
          <w:b/>
          <w:color w:val="2D3648"/>
          <w:sz w:val="20"/>
        </w:rPr>
        <w:t>SQL</w:t>
      </w:r>
      <w:r>
        <w:rPr>
          <w:b/>
          <w:color w:val="2D3648"/>
          <w:spacing w:val="-5"/>
          <w:sz w:val="20"/>
        </w:rPr>
        <w:t> </w:t>
      </w:r>
      <w:r>
        <w:rPr>
          <w:b/>
          <w:color w:val="2D3648"/>
          <w:sz w:val="20"/>
        </w:rPr>
        <w:t>Server</w:t>
      </w:r>
      <w:r>
        <w:rPr>
          <w:b/>
          <w:color w:val="2D3648"/>
          <w:spacing w:val="-4"/>
          <w:sz w:val="20"/>
        </w:rPr>
        <w:t> </w:t>
      </w:r>
      <w:r>
        <w:rPr>
          <w:b/>
          <w:color w:val="2D3648"/>
          <w:spacing w:val="-5"/>
          <w:sz w:val="20"/>
        </w:rPr>
        <w:t>DBA</w:t>
      </w:r>
      <w:r>
        <w:rPr>
          <w:b/>
          <w:color w:val="2D3648"/>
          <w:sz w:val="20"/>
        </w:rPr>
        <w:tab/>
      </w:r>
      <w:r>
        <w:rPr>
          <w:b/>
          <w:color w:val="495467"/>
          <w:sz w:val="18"/>
        </w:rPr>
        <w:t>Jun</w:t>
      </w:r>
      <w:r>
        <w:rPr>
          <w:b/>
          <w:color w:val="495467"/>
          <w:spacing w:val="-4"/>
          <w:sz w:val="18"/>
        </w:rPr>
        <w:t> </w:t>
      </w:r>
      <w:r>
        <w:rPr>
          <w:b/>
          <w:color w:val="495467"/>
          <w:sz w:val="18"/>
        </w:rPr>
        <w:t>2026</w:t>
      </w:r>
      <w:r>
        <w:rPr>
          <w:b/>
          <w:color w:val="495467"/>
          <w:spacing w:val="-2"/>
          <w:sz w:val="18"/>
        </w:rPr>
        <w:t> </w:t>
      </w:r>
      <w:r>
        <w:rPr>
          <w:b/>
          <w:color w:val="495467"/>
          <w:sz w:val="18"/>
        </w:rPr>
        <w:t>–</w:t>
      </w:r>
      <w:r>
        <w:rPr>
          <w:b/>
          <w:color w:val="495467"/>
          <w:spacing w:val="-1"/>
          <w:sz w:val="18"/>
        </w:rPr>
        <w:t> </w:t>
      </w:r>
      <w:r>
        <w:rPr>
          <w:b/>
          <w:color w:val="495467"/>
          <w:spacing w:val="-2"/>
          <w:sz w:val="18"/>
        </w:rPr>
        <w:t>Present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85" w:after="0"/>
        <w:ind w:left="354" w:right="113" w:hanging="120"/>
        <w:jc w:val="left"/>
        <w:rPr>
          <w:sz w:val="19"/>
        </w:rPr>
      </w:pPr>
      <w:r>
        <w:rPr>
          <w:color w:val="212121"/>
          <w:sz w:val="19"/>
        </w:rPr>
        <w:t>Administer,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maintain,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support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production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Microsoft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SQL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Server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databases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ensuring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high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availability,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peak performance, and data security.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47" w:after="0"/>
        <w:ind w:left="354" w:right="112" w:hanging="120"/>
        <w:jc w:val="left"/>
        <w:rPr>
          <w:sz w:val="19"/>
        </w:rPr>
      </w:pPr>
      <w:r>
        <w:rPr>
          <w:color w:val="212121"/>
          <w:sz w:val="19"/>
        </w:rPr>
        <w:t>Perform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query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performance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tuning,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index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maintenance,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execution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plan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analysis,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statistics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updates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resolve</w:t>
      </w:r>
      <w:r>
        <w:rPr>
          <w:color w:val="212121"/>
          <w:spacing w:val="80"/>
          <w:sz w:val="19"/>
        </w:rPr>
        <w:t> </w:t>
      </w:r>
      <w:r>
        <w:rPr>
          <w:color w:val="212121"/>
          <w:sz w:val="19"/>
        </w:rPr>
        <w:t>performance bottlenecks.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47" w:after="0"/>
        <w:ind w:left="354" w:right="112" w:hanging="120"/>
        <w:jc w:val="left"/>
        <w:rPr>
          <w:sz w:val="19"/>
        </w:rPr>
      </w:pPr>
      <w:r>
        <w:rPr>
          <w:color w:val="212121"/>
          <w:sz w:val="19"/>
        </w:rPr>
        <w:t>Manage database backup, restore, point-in-time recovery, and disaster recovery plans to maintain business continuity and strict SLAs.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47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Oversee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user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management,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security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roles,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access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privileges,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audit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compliance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across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SQL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Server</w:t>
      </w:r>
      <w:r>
        <w:rPr>
          <w:color w:val="212121"/>
          <w:spacing w:val="-6"/>
          <w:sz w:val="19"/>
        </w:rPr>
        <w:t> </w:t>
      </w:r>
      <w:r>
        <w:rPr>
          <w:color w:val="212121"/>
          <w:spacing w:val="-2"/>
          <w:sz w:val="19"/>
        </w:rPr>
        <w:t>environments.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83" w:after="0"/>
        <w:ind w:left="354" w:right="112" w:hanging="120"/>
        <w:jc w:val="left"/>
        <w:rPr>
          <w:sz w:val="19"/>
        </w:rPr>
      </w:pPr>
      <w:r>
        <w:rPr>
          <w:color w:val="212121"/>
          <w:sz w:val="19"/>
        </w:rPr>
        <w:t>Handle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P1/P2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incidents,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conduct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root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cause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analysis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(RCA),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implement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permanent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resolutions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for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recurring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production </w:t>
      </w:r>
      <w:r>
        <w:rPr>
          <w:color w:val="212121"/>
          <w:spacing w:val="-2"/>
          <w:sz w:val="19"/>
        </w:rPr>
        <w:t>issues.</w:t>
      </w:r>
    </w:p>
    <w:p>
      <w:pPr>
        <w:pStyle w:val="ListParagraph"/>
        <w:spacing w:after="0" w:line="280" w:lineRule="auto"/>
        <w:jc w:val="left"/>
        <w:rPr>
          <w:sz w:val="19"/>
        </w:rPr>
        <w:sectPr>
          <w:type w:val="continuous"/>
          <w:pgSz w:w="11910" w:h="16840"/>
          <w:pgMar w:top="820" w:bottom="280" w:left="566" w:right="566"/>
        </w:sectPr>
      </w:pPr>
    </w:p>
    <w:p>
      <w:pPr>
        <w:pStyle w:val="Heading3"/>
        <w:spacing w:line="280" w:lineRule="auto" w:before="121"/>
        <w:ind w:right="38"/>
      </w:pPr>
      <w:r>
        <w:rPr>
          <w:color w:val="2D3648"/>
        </w:rPr>
        <w:t>Accenture</w:t>
      </w:r>
      <w:r>
        <w:rPr>
          <w:color w:val="2D3648"/>
          <w:spacing w:val="-8"/>
        </w:rPr>
        <w:t> </w:t>
      </w:r>
      <w:r>
        <w:rPr>
          <w:color w:val="2D3648"/>
        </w:rPr>
        <w:t>Solutions</w:t>
      </w:r>
      <w:r>
        <w:rPr>
          <w:color w:val="2D3648"/>
          <w:spacing w:val="-8"/>
        </w:rPr>
        <w:t> </w:t>
      </w:r>
      <w:r>
        <w:rPr>
          <w:color w:val="2D3648"/>
        </w:rPr>
        <w:t>Pvt.</w:t>
      </w:r>
      <w:r>
        <w:rPr>
          <w:color w:val="2D3648"/>
          <w:spacing w:val="-8"/>
        </w:rPr>
        <w:t> </w:t>
      </w:r>
      <w:r>
        <w:rPr>
          <w:color w:val="2D3648"/>
        </w:rPr>
        <w:t>Ltd.</w:t>
      </w:r>
      <w:r>
        <w:rPr>
          <w:color w:val="2D3648"/>
          <w:spacing w:val="-8"/>
        </w:rPr>
        <w:t> </w:t>
      </w:r>
      <w:r>
        <w:rPr>
          <w:color w:val="2D3648"/>
        </w:rPr>
        <w:t>–</w:t>
      </w:r>
      <w:r>
        <w:rPr>
          <w:color w:val="2D3648"/>
          <w:spacing w:val="-8"/>
        </w:rPr>
        <w:t> </w:t>
      </w:r>
      <w:r>
        <w:rPr>
          <w:color w:val="2D3648"/>
        </w:rPr>
        <w:t>Application</w:t>
      </w:r>
      <w:r>
        <w:rPr>
          <w:color w:val="2D3648"/>
          <w:spacing w:val="-8"/>
        </w:rPr>
        <w:t> </w:t>
      </w:r>
      <w:r>
        <w:rPr>
          <w:color w:val="2D3648"/>
        </w:rPr>
        <w:t>Development</w:t>
      </w:r>
      <w:r>
        <w:rPr>
          <w:color w:val="2D3648"/>
          <w:spacing w:val="-8"/>
        </w:rPr>
        <w:t> </w:t>
      </w:r>
      <w:r>
        <w:rPr>
          <w:color w:val="2D3648"/>
        </w:rPr>
        <w:t>Sr.</w:t>
      </w:r>
      <w:r>
        <w:rPr>
          <w:color w:val="2D3648"/>
          <w:spacing w:val="-8"/>
        </w:rPr>
        <w:t> </w:t>
      </w:r>
      <w:r>
        <w:rPr>
          <w:color w:val="2D3648"/>
        </w:rPr>
        <w:t>Analyst</w:t>
      </w:r>
      <w:r>
        <w:rPr>
          <w:color w:val="2D3648"/>
          <w:spacing w:val="-8"/>
        </w:rPr>
        <w:t> </w:t>
      </w:r>
      <w:r>
        <w:rPr>
          <w:color w:val="2D3648"/>
        </w:rPr>
        <w:t>(Senior</w:t>
      </w:r>
      <w:r>
        <w:rPr>
          <w:color w:val="2D3648"/>
          <w:spacing w:val="-8"/>
        </w:rPr>
        <w:t> </w:t>
      </w:r>
      <w:r>
        <w:rPr>
          <w:color w:val="2D3648"/>
        </w:rPr>
        <w:t>Teradata </w:t>
      </w:r>
      <w:r>
        <w:rPr>
          <w:color w:val="2D3648"/>
          <w:spacing w:val="-2"/>
        </w:rPr>
        <w:t>Engineer)</w:t>
      </w:r>
    </w:p>
    <w:p>
      <w:pPr>
        <w:spacing w:before="140"/>
        <w:ind w:left="114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495467"/>
          <w:sz w:val="18"/>
        </w:rPr>
        <w:t>Feb</w:t>
      </w:r>
      <w:r>
        <w:rPr>
          <w:b/>
          <w:color w:val="495467"/>
          <w:spacing w:val="-4"/>
          <w:sz w:val="18"/>
        </w:rPr>
        <w:t> </w:t>
      </w:r>
      <w:r>
        <w:rPr>
          <w:b/>
          <w:color w:val="495467"/>
          <w:sz w:val="18"/>
        </w:rPr>
        <w:t>2021</w:t>
      </w:r>
      <w:r>
        <w:rPr>
          <w:b/>
          <w:color w:val="495467"/>
          <w:spacing w:val="-2"/>
          <w:sz w:val="18"/>
        </w:rPr>
        <w:t> </w:t>
      </w:r>
      <w:r>
        <w:rPr>
          <w:b/>
          <w:color w:val="495467"/>
          <w:sz w:val="18"/>
        </w:rPr>
        <w:t>–</w:t>
      </w:r>
      <w:r>
        <w:rPr>
          <w:b/>
          <w:color w:val="495467"/>
          <w:spacing w:val="-2"/>
          <w:sz w:val="18"/>
        </w:rPr>
        <w:t> </w:t>
      </w:r>
      <w:r>
        <w:rPr>
          <w:b/>
          <w:color w:val="495467"/>
          <w:sz w:val="18"/>
        </w:rPr>
        <w:t>Jun</w:t>
      </w:r>
      <w:r>
        <w:rPr>
          <w:b/>
          <w:color w:val="495467"/>
          <w:spacing w:val="-2"/>
          <w:sz w:val="18"/>
        </w:rPr>
        <w:t> </w:t>
      </w:r>
      <w:r>
        <w:rPr>
          <w:b/>
          <w:color w:val="495467"/>
          <w:spacing w:val="-4"/>
          <w:sz w:val="18"/>
        </w:rPr>
        <w:t>2026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top="820" w:bottom="280" w:left="566" w:right="566"/>
          <w:cols w:num="2" w:equalWidth="0">
            <w:col w:w="8267" w:space="537"/>
            <w:col w:w="1974"/>
          </w:cols>
        </w:sectPr>
      </w:pP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47" w:after="0"/>
        <w:ind w:left="354" w:right="111" w:hanging="120"/>
        <w:jc w:val="left"/>
        <w:rPr>
          <w:sz w:val="19"/>
        </w:rPr>
      </w:pPr>
      <w:r>
        <w:rPr>
          <w:color w:val="212121"/>
          <w:sz w:val="19"/>
        </w:rPr>
        <w:t>Developed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optimized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complex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Teradata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SQL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queries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for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enterprise-scale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OLAP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systems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handling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60+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TB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of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business-critical data.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47" w:after="0"/>
        <w:ind w:left="354" w:right="111" w:hanging="120"/>
        <w:jc w:val="left"/>
        <w:rPr>
          <w:sz w:val="19"/>
        </w:rPr>
      </w:pPr>
      <w:r>
        <w:rPr>
          <w:color w:val="212121"/>
          <w:sz w:val="19"/>
        </w:rPr>
        <w:t>Performed SQL performance tuning using explain plan analysis, statistics optimization, indexing, and workload balancing </w:t>
      </w:r>
      <w:r>
        <w:rPr>
          <w:color w:val="212121"/>
          <w:spacing w:val="-2"/>
          <w:sz w:val="19"/>
        </w:rPr>
        <w:t>techniques.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47" w:after="0"/>
        <w:ind w:left="354" w:right="112" w:hanging="120"/>
        <w:jc w:val="left"/>
        <w:rPr>
          <w:sz w:val="19"/>
        </w:rPr>
      </w:pPr>
      <w:r>
        <w:rPr>
          <w:color w:val="212121"/>
          <w:sz w:val="19"/>
        </w:rPr>
        <w:t>Administered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supported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Teradata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Vantage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production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environments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ensuring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high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availability,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reliability,</w:t>
      </w:r>
      <w:r>
        <w:rPr>
          <w:color w:val="212121"/>
          <w:spacing w:val="72"/>
          <w:sz w:val="19"/>
        </w:rPr>
        <w:t> </w:t>
      </w:r>
      <w:r>
        <w:rPr>
          <w:color w:val="212121"/>
          <w:sz w:val="19"/>
        </w:rPr>
        <w:t>and </w:t>
      </w:r>
      <w:r>
        <w:rPr>
          <w:color w:val="212121"/>
          <w:spacing w:val="-2"/>
          <w:sz w:val="19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46" w:after="0"/>
        <w:ind w:left="354" w:right="110" w:hanging="120"/>
        <w:jc w:val="left"/>
        <w:rPr>
          <w:sz w:val="19"/>
        </w:rPr>
      </w:pPr>
      <w:r>
        <w:rPr>
          <w:color w:val="212121"/>
          <w:sz w:val="19"/>
        </w:rPr>
        <w:t>Supported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Teradata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GCP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BigQuery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migration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initiatives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including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schema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conversion,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SQL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validation,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40"/>
          <w:sz w:val="19"/>
        </w:rPr>
        <w:t> </w:t>
      </w:r>
      <w:r>
        <w:rPr>
          <w:color w:val="212121"/>
          <w:sz w:val="19"/>
        </w:rPr>
        <w:t>post-migration testing.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47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Implemented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workload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management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monitoring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using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Teradata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Viewpoint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TASM.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83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Managed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backup,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restore,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recovery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operations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using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ARC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utilities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ensure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business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2"/>
          <w:sz w:val="19"/>
        </w:rPr>
        <w:t>continuity.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83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Implemented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space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management,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purging,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archival,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cleanup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strategies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-11"/>
          <w:sz w:val="19"/>
        </w:rPr>
        <w:t> </w:t>
      </w:r>
      <w:r>
        <w:rPr>
          <w:color w:val="212121"/>
          <w:sz w:val="19"/>
        </w:rPr>
        <w:t>optimize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storage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utilization.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83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Administered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security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controls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including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users,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roles,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profiles,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access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privileges,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audit</w:t>
      </w:r>
      <w:r>
        <w:rPr>
          <w:color w:val="212121"/>
          <w:spacing w:val="-7"/>
          <w:sz w:val="19"/>
        </w:rPr>
        <w:t> </w:t>
      </w:r>
      <w:r>
        <w:rPr>
          <w:color w:val="212121"/>
          <w:spacing w:val="-2"/>
          <w:sz w:val="19"/>
        </w:rPr>
        <w:t>compliance.</w:t>
      </w:r>
    </w:p>
    <w:p>
      <w:pPr>
        <w:pStyle w:val="ListParagraph"/>
        <w:numPr>
          <w:ilvl w:val="0"/>
          <w:numId w:val="2"/>
        </w:numPr>
        <w:tabs>
          <w:tab w:pos="354" w:val="left" w:leader="none"/>
        </w:tabs>
        <w:spacing w:line="280" w:lineRule="auto" w:before="83" w:after="0"/>
        <w:ind w:left="354" w:right="113" w:hanging="120"/>
        <w:jc w:val="left"/>
        <w:rPr>
          <w:sz w:val="19"/>
        </w:rPr>
      </w:pPr>
      <w:r>
        <w:rPr>
          <w:color w:val="212121"/>
          <w:sz w:val="19"/>
        </w:rPr>
        <w:t>Handled critical production incidents (P1/P2), conducting detailed root cause analysis (RCA) and implementing permanent </w:t>
      </w:r>
      <w:r>
        <w:rPr>
          <w:color w:val="212121"/>
          <w:spacing w:val="-2"/>
          <w:sz w:val="19"/>
        </w:rPr>
        <w:t>fixes.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47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Collaborated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with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ETL,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analytics,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reporting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teams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resolve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query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issues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improve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execution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2"/>
          <w:sz w:val="19"/>
        </w:rPr>
        <w:t>efficiency.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top="820" w:bottom="280" w:left="566" w:right="566"/>
        </w:sectPr>
      </w:pP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46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Automated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operational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activities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monitoring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tasks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using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Shell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scripting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Unix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2"/>
          <w:sz w:val="19"/>
        </w:rPr>
        <w:t>utilities.</w:t>
      </w:r>
    </w:p>
    <w:p>
      <w:pPr>
        <w:pStyle w:val="Heading2"/>
      </w:pPr>
      <w:r>
        <w:rPr>
          <w:color w:val="1A365D"/>
          <w:spacing w:val="-2"/>
        </w:rPr>
        <w:t>EDUCATION</w:t>
      </w:r>
    </w:p>
    <w:p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432000</wp:posOffset>
                </wp:positionH>
                <wp:positionV relativeFrom="paragraph">
                  <wp:posOffset>51840</wp:posOffset>
                </wp:positionV>
                <wp:extent cx="66960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4.081947pt;width:527.24411pt;height:.75pt;mso-position-horizontal-relative:page;mso-position-vertical-relative:paragraph;z-index:-15726592;mso-wrap-distance-left:0;mso-wrap-distance-right:0" id="docshape5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9466" w:val="left" w:leader="none"/>
        </w:tabs>
        <w:rPr>
          <w:sz w:val="18"/>
        </w:rPr>
      </w:pPr>
      <w:r>
        <w:rPr>
          <w:color w:val="2D3648"/>
        </w:rPr>
        <w:t>G.L.</w:t>
      </w:r>
      <w:r>
        <w:rPr>
          <w:color w:val="2D3648"/>
          <w:spacing w:val="-8"/>
        </w:rPr>
        <w:t> </w:t>
      </w:r>
      <w:r>
        <w:rPr>
          <w:color w:val="2D3648"/>
        </w:rPr>
        <w:t>Bajaj</w:t>
      </w:r>
      <w:r>
        <w:rPr>
          <w:color w:val="2D3648"/>
          <w:spacing w:val="-6"/>
        </w:rPr>
        <w:t> </w:t>
      </w:r>
      <w:r>
        <w:rPr>
          <w:color w:val="2D3648"/>
        </w:rPr>
        <w:t>Institute</w:t>
      </w:r>
      <w:r>
        <w:rPr>
          <w:color w:val="2D3648"/>
          <w:spacing w:val="-6"/>
        </w:rPr>
        <w:t> </w:t>
      </w:r>
      <w:r>
        <w:rPr>
          <w:color w:val="2D3648"/>
        </w:rPr>
        <w:t>of</w:t>
      </w:r>
      <w:r>
        <w:rPr>
          <w:color w:val="2D3648"/>
          <w:spacing w:val="-5"/>
        </w:rPr>
        <w:t> </w:t>
      </w:r>
      <w:r>
        <w:rPr>
          <w:color w:val="2D3648"/>
        </w:rPr>
        <w:t>Technology</w:t>
      </w:r>
      <w:r>
        <w:rPr>
          <w:color w:val="2D3648"/>
          <w:spacing w:val="-6"/>
        </w:rPr>
        <w:t> </w:t>
      </w:r>
      <w:r>
        <w:rPr>
          <w:color w:val="2D3648"/>
        </w:rPr>
        <w:t>&amp;</w:t>
      </w:r>
      <w:r>
        <w:rPr>
          <w:color w:val="2D3648"/>
          <w:spacing w:val="-6"/>
        </w:rPr>
        <w:t> </w:t>
      </w:r>
      <w:r>
        <w:rPr>
          <w:color w:val="2D3648"/>
        </w:rPr>
        <w:t>Management</w:t>
      </w:r>
      <w:r>
        <w:rPr>
          <w:color w:val="2D3648"/>
          <w:spacing w:val="-5"/>
        </w:rPr>
        <w:t> </w:t>
      </w:r>
      <w:r>
        <w:rPr>
          <w:color w:val="2D3648"/>
          <w:spacing w:val="-2"/>
        </w:rPr>
        <w:t>(AKTU)</w:t>
      </w:r>
      <w:r>
        <w:rPr>
          <w:color w:val="2D3648"/>
        </w:rPr>
        <w:tab/>
      </w:r>
      <w:r>
        <w:rPr>
          <w:color w:val="495467"/>
          <w:sz w:val="18"/>
        </w:rPr>
        <w:t>Greater</w:t>
      </w:r>
      <w:r>
        <w:rPr>
          <w:color w:val="495467"/>
          <w:spacing w:val="-7"/>
          <w:sz w:val="18"/>
        </w:rPr>
        <w:t> </w:t>
      </w:r>
      <w:r>
        <w:rPr>
          <w:color w:val="495467"/>
          <w:spacing w:val="-2"/>
          <w:sz w:val="18"/>
        </w:rPr>
        <w:t>Noida</w:t>
      </w:r>
    </w:p>
    <w:p>
      <w:pPr>
        <w:pStyle w:val="BodyText"/>
        <w:spacing w:before="85"/>
        <w:ind w:left="114" w:firstLine="0"/>
        <w:rPr>
          <w:b/>
        </w:rPr>
      </w:pPr>
      <w:r>
        <w:rPr>
          <w:color w:val="212121"/>
        </w:rPr>
        <w:t>Bachelor</w:t>
      </w:r>
      <w:r>
        <w:rPr>
          <w:color w:val="212121"/>
          <w:spacing w:val="-7"/>
        </w:rPr>
        <w:t> </w:t>
      </w:r>
      <w:r>
        <w:rPr>
          <w:color w:val="212121"/>
        </w:rPr>
        <w:t>of</w:t>
      </w:r>
      <w:r>
        <w:rPr>
          <w:color w:val="212121"/>
          <w:spacing w:val="-7"/>
        </w:rPr>
        <w:t> </w:t>
      </w:r>
      <w:r>
        <w:rPr>
          <w:color w:val="212121"/>
        </w:rPr>
        <w:t>Technology</w:t>
      </w:r>
      <w:r>
        <w:rPr>
          <w:color w:val="212121"/>
          <w:spacing w:val="-6"/>
        </w:rPr>
        <w:t> </w:t>
      </w:r>
      <w:r>
        <w:rPr>
          <w:color w:val="212121"/>
        </w:rPr>
        <w:t>(B.Tech)</w:t>
      </w:r>
      <w:r>
        <w:rPr>
          <w:color w:val="212121"/>
          <w:spacing w:val="-7"/>
        </w:rPr>
        <w:t> </w:t>
      </w:r>
      <w:r>
        <w:rPr>
          <w:color w:val="212121"/>
        </w:rPr>
        <w:t>–</w:t>
      </w:r>
      <w:r>
        <w:rPr>
          <w:color w:val="212121"/>
          <w:spacing w:val="-7"/>
        </w:rPr>
        <w:t> </w:t>
      </w:r>
      <w:r>
        <w:rPr>
          <w:color w:val="212121"/>
        </w:rPr>
        <w:t>Computer</w:t>
      </w:r>
      <w:r>
        <w:rPr>
          <w:color w:val="212121"/>
          <w:spacing w:val="-6"/>
        </w:rPr>
        <w:t> </w:t>
      </w:r>
      <w:r>
        <w:rPr>
          <w:color w:val="212121"/>
        </w:rPr>
        <w:t>Science</w:t>
      </w:r>
      <w:r>
        <w:rPr>
          <w:color w:val="212121"/>
          <w:spacing w:val="-7"/>
        </w:rPr>
        <w:t> </w:t>
      </w:r>
      <w:r>
        <w:rPr>
          <w:color w:val="212121"/>
        </w:rPr>
        <w:t>&amp;</w:t>
      </w:r>
      <w:r>
        <w:rPr>
          <w:color w:val="212121"/>
          <w:spacing w:val="-7"/>
        </w:rPr>
        <w:t> </w:t>
      </w:r>
      <w:r>
        <w:rPr>
          <w:color w:val="212121"/>
        </w:rPr>
        <w:t>Engineering</w:t>
      </w:r>
      <w:r>
        <w:rPr>
          <w:color w:val="212121"/>
          <w:spacing w:val="40"/>
        </w:rPr>
        <w:t> </w:t>
      </w:r>
      <w:r>
        <w:rPr>
          <w:color w:val="212121"/>
        </w:rPr>
        <w:t>|</w:t>
      </w:r>
      <w:r>
        <w:rPr>
          <w:color w:val="212121"/>
          <w:spacing w:val="38"/>
        </w:rPr>
        <w:t> </w:t>
      </w:r>
      <w:r>
        <w:rPr>
          <w:b/>
          <w:color w:val="212121"/>
        </w:rPr>
        <w:t>Score:</w:t>
      </w:r>
      <w:r>
        <w:rPr>
          <w:b/>
          <w:color w:val="212121"/>
          <w:spacing w:val="-7"/>
        </w:rPr>
        <w:t> </w:t>
      </w:r>
      <w:r>
        <w:rPr>
          <w:b/>
          <w:color w:val="212121"/>
          <w:spacing w:val="-5"/>
        </w:rPr>
        <w:t>78%</w:t>
      </w:r>
    </w:p>
    <w:p>
      <w:pPr>
        <w:pStyle w:val="Heading2"/>
      </w:pPr>
      <w:r>
        <w:rPr>
          <w:color w:val="1A365D"/>
          <w:spacing w:val="-2"/>
        </w:rPr>
        <w:t>CERTIFICATIONS</w:t>
      </w:r>
    </w:p>
    <w:p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432000</wp:posOffset>
                </wp:positionH>
                <wp:positionV relativeFrom="paragraph">
                  <wp:posOffset>52107</wp:posOffset>
                </wp:positionV>
                <wp:extent cx="66960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4.102980pt;width:527.24411pt;height:.75pt;mso-position-horizontal-relative:page;mso-position-vertical-relative:paragraph;z-index:-15726080;mso-wrap-distance-left:0;mso-wrap-distance-right:0" id="docshape6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83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Google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Professional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9"/>
          <w:sz w:val="19"/>
        </w:rPr>
        <w:t> </w:t>
      </w:r>
      <w:r>
        <w:rPr>
          <w:color w:val="212121"/>
          <w:spacing w:val="-2"/>
          <w:sz w:val="19"/>
        </w:rPr>
        <w:t>Engineer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Google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Professional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7"/>
          <w:sz w:val="19"/>
        </w:rPr>
        <w:t> </w:t>
      </w:r>
      <w:r>
        <w:rPr>
          <w:color w:val="212121"/>
          <w:spacing w:val="-2"/>
          <w:sz w:val="19"/>
        </w:rPr>
        <w:t>Architect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AWS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Certified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Engineer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–</w:t>
      </w:r>
      <w:r>
        <w:rPr>
          <w:color w:val="212121"/>
          <w:spacing w:val="-7"/>
          <w:sz w:val="19"/>
        </w:rPr>
        <w:t> </w:t>
      </w:r>
      <w:r>
        <w:rPr>
          <w:color w:val="212121"/>
          <w:spacing w:val="-2"/>
          <w:sz w:val="19"/>
        </w:rPr>
        <w:t>Associate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Snowflake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SnowPro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Core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Certified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&amp;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SnowPro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Advanced</w:t>
      </w:r>
      <w:r>
        <w:rPr>
          <w:color w:val="212121"/>
          <w:spacing w:val="-10"/>
          <w:sz w:val="19"/>
        </w:rPr>
        <w:t> </w:t>
      </w:r>
      <w:r>
        <w:rPr>
          <w:color w:val="212121"/>
          <w:spacing w:val="-2"/>
          <w:sz w:val="19"/>
        </w:rPr>
        <w:t>Administrator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Databricks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Certified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Engineer</w:t>
      </w:r>
      <w:r>
        <w:rPr>
          <w:color w:val="212121"/>
          <w:spacing w:val="-10"/>
          <w:sz w:val="19"/>
        </w:rPr>
        <w:t> </w:t>
      </w:r>
      <w:r>
        <w:rPr>
          <w:color w:val="212121"/>
          <w:spacing w:val="-2"/>
          <w:sz w:val="19"/>
        </w:rPr>
        <w:t>Associate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pacing w:val="-2"/>
          <w:sz w:val="19"/>
        </w:rPr>
        <w:t>Teradata</w:t>
      </w:r>
      <w:r>
        <w:rPr>
          <w:color w:val="212121"/>
          <w:spacing w:val="-4"/>
          <w:sz w:val="19"/>
        </w:rPr>
        <w:t> </w:t>
      </w:r>
      <w:r>
        <w:rPr>
          <w:color w:val="212121"/>
          <w:spacing w:val="-2"/>
          <w:sz w:val="19"/>
        </w:rPr>
        <w:t>Vantage</w:t>
      </w:r>
      <w:r>
        <w:rPr>
          <w:color w:val="212121"/>
          <w:spacing w:val="-3"/>
          <w:sz w:val="19"/>
        </w:rPr>
        <w:t> </w:t>
      </w:r>
      <w:r>
        <w:rPr>
          <w:color w:val="212121"/>
          <w:spacing w:val="-2"/>
          <w:sz w:val="19"/>
        </w:rPr>
        <w:t>Cloud</w:t>
      </w:r>
      <w:r>
        <w:rPr>
          <w:color w:val="212121"/>
          <w:spacing w:val="-3"/>
          <w:sz w:val="19"/>
        </w:rPr>
        <w:t> </w:t>
      </w:r>
      <w:r>
        <w:rPr>
          <w:color w:val="212121"/>
          <w:spacing w:val="-2"/>
          <w:sz w:val="19"/>
        </w:rPr>
        <w:t>Lake</w:t>
      </w:r>
      <w:r>
        <w:rPr>
          <w:color w:val="212121"/>
          <w:spacing w:val="-4"/>
          <w:sz w:val="19"/>
        </w:rPr>
        <w:t> </w:t>
      </w:r>
      <w:r>
        <w:rPr>
          <w:color w:val="212121"/>
          <w:spacing w:val="-2"/>
          <w:sz w:val="19"/>
        </w:rPr>
        <w:t>Associate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MongoDB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SI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Associate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&amp;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SI</w:t>
      </w:r>
      <w:r>
        <w:rPr>
          <w:color w:val="212121"/>
          <w:spacing w:val="-4"/>
          <w:sz w:val="19"/>
        </w:rPr>
        <w:t> </w:t>
      </w:r>
      <w:r>
        <w:rPr>
          <w:color w:val="212121"/>
          <w:spacing w:val="-2"/>
          <w:sz w:val="19"/>
        </w:rPr>
        <w:t>Architect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Oracle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Fusion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Applications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(ERP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&amp;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HCM)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–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Foundations</w:t>
      </w:r>
      <w:r>
        <w:rPr>
          <w:color w:val="212121"/>
          <w:spacing w:val="-7"/>
          <w:sz w:val="19"/>
        </w:rPr>
        <w:t> </w:t>
      </w:r>
      <w:r>
        <w:rPr>
          <w:color w:val="212121"/>
          <w:spacing w:val="-2"/>
          <w:sz w:val="19"/>
        </w:rPr>
        <w:t>Associate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Salesforce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AI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Associate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&amp;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Google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Certified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Digital</w:t>
      </w:r>
      <w:r>
        <w:rPr>
          <w:color w:val="212121"/>
          <w:spacing w:val="-6"/>
          <w:sz w:val="19"/>
        </w:rPr>
        <w:t> </w:t>
      </w:r>
      <w:r>
        <w:rPr>
          <w:color w:val="212121"/>
          <w:spacing w:val="-2"/>
          <w:sz w:val="19"/>
        </w:rPr>
        <w:t>Leader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LFC131: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Green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Software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for</w:t>
      </w:r>
      <w:r>
        <w:rPr>
          <w:color w:val="212121"/>
          <w:spacing w:val="-5"/>
          <w:sz w:val="19"/>
        </w:rPr>
        <w:t> </w:t>
      </w:r>
      <w:r>
        <w:rPr>
          <w:color w:val="212121"/>
          <w:spacing w:val="-2"/>
          <w:sz w:val="19"/>
        </w:rPr>
        <w:t>Practitioners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Oracle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Infrastructure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Foundations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Associate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(2021,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2023,</w:t>
      </w:r>
      <w:r>
        <w:rPr>
          <w:color w:val="212121"/>
          <w:spacing w:val="-9"/>
          <w:sz w:val="19"/>
        </w:rPr>
        <w:t> </w:t>
      </w:r>
      <w:r>
        <w:rPr>
          <w:color w:val="212121"/>
          <w:spacing w:val="-2"/>
          <w:sz w:val="19"/>
        </w:rPr>
        <w:t>2024)</w:t>
      </w:r>
    </w:p>
    <w:p>
      <w:pPr>
        <w:pStyle w:val="Heading2"/>
      </w:pPr>
      <w:r>
        <w:rPr>
          <w:color w:val="1A365D"/>
          <w:spacing w:val="-2"/>
        </w:rPr>
        <w:t>ACHIEVEMENTS</w:t>
      </w:r>
    </w:p>
    <w:p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432000</wp:posOffset>
                </wp:positionH>
                <wp:positionV relativeFrom="paragraph">
                  <wp:posOffset>52213</wp:posOffset>
                </wp:positionV>
                <wp:extent cx="66960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4.111285pt;width:527.24411pt;height:.75pt;mso-position-horizontal-relative:page;mso-position-vertical-relative:paragraph;z-index:-15725568;mso-wrap-distance-left:0;mso-wrap-distance-right:0" id="docshape7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83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Top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1000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Winner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–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Google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Cloud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Arcade</w:t>
      </w:r>
      <w:r>
        <w:rPr>
          <w:color w:val="212121"/>
          <w:spacing w:val="-6"/>
          <w:sz w:val="19"/>
        </w:rPr>
        <w:t> </w:t>
      </w:r>
      <w:r>
        <w:rPr>
          <w:color w:val="212121"/>
          <w:spacing w:val="-4"/>
          <w:sz w:val="19"/>
        </w:rPr>
        <w:t>2024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z w:val="19"/>
        </w:rPr>
        <w:t>Top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500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–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Oracle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Community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Challenge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4"/>
          <w:sz w:val="19"/>
        </w:rPr>
        <w:t>2025</w:t>
      </w: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40" w:lineRule="auto" w:before="68" w:after="0"/>
        <w:ind w:left="353" w:right="0" w:hanging="119"/>
        <w:jc w:val="left"/>
        <w:rPr>
          <w:sz w:val="19"/>
        </w:rPr>
      </w:pPr>
      <w:r>
        <w:rPr>
          <w:color w:val="212121"/>
          <w:spacing w:val="-2"/>
          <w:sz w:val="19"/>
        </w:rPr>
        <w:t>Multiple</w:t>
      </w:r>
      <w:r>
        <w:rPr>
          <w:color w:val="212121"/>
          <w:spacing w:val="4"/>
          <w:sz w:val="19"/>
        </w:rPr>
        <w:t> </w:t>
      </w:r>
      <w:r>
        <w:rPr>
          <w:color w:val="212121"/>
          <w:spacing w:val="-2"/>
          <w:sz w:val="19"/>
        </w:rPr>
        <w:t>Salesforce</w:t>
      </w:r>
      <w:r>
        <w:rPr>
          <w:color w:val="212121"/>
          <w:spacing w:val="4"/>
          <w:sz w:val="19"/>
        </w:rPr>
        <w:t> </w:t>
      </w:r>
      <w:r>
        <w:rPr>
          <w:color w:val="212121"/>
          <w:spacing w:val="-2"/>
          <w:sz w:val="19"/>
        </w:rPr>
        <w:t>Trailhead</w:t>
      </w:r>
      <w:r>
        <w:rPr>
          <w:color w:val="212121"/>
          <w:spacing w:val="4"/>
          <w:sz w:val="19"/>
        </w:rPr>
        <w:t> </w:t>
      </w:r>
      <w:r>
        <w:rPr>
          <w:color w:val="212121"/>
          <w:spacing w:val="-2"/>
          <w:sz w:val="19"/>
        </w:rPr>
        <w:t>milestone</w:t>
      </w:r>
      <w:r>
        <w:rPr>
          <w:color w:val="212121"/>
          <w:spacing w:val="4"/>
          <w:sz w:val="19"/>
        </w:rPr>
        <w:t> </w:t>
      </w:r>
      <w:r>
        <w:rPr>
          <w:color w:val="212121"/>
          <w:spacing w:val="-2"/>
          <w:sz w:val="19"/>
        </w:rPr>
        <w:t>achievements</w:t>
      </w:r>
    </w:p>
    <w:sectPr>
      <w:pgSz w:w="11910" w:h="16840"/>
      <w:pgMar w:top="7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354" w:hanging="120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1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0" w:hanging="1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54" w:hanging="120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1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0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354" w:hanging="121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1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0" w:hanging="1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8"/>
      <w:ind w:left="353" w:hanging="119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59" w:lineRule="exact"/>
      <w:ind w:left="2184" w:right="2189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7"/>
      <w:ind w:left="114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3"/>
      <w:ind w:left="114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353" w:hanging="11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chana.mampi@gmail.com" TargetMode="External"/><Relationship Id="rId6" Type="http://schemas.openxmlformats.org/officeDocument/2006/relationships/hyperlink" Target="https://www.linkedin.com/in/archana-dutta-76b65a176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2026-08-19T15:26:07Z</dcterms:created>
  <dcterms:modified xsi:type="dcterms:W3CDTF">2026-08-19T15:26:07Z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2026-08-19T00:00:00Z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2026-08-19T00:00:00Z</vt:filetime>
  </property>
</Properties>
</file>