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0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  <w:gridCol w:w="2496"/>
        <w:gridCol w:w="3296"/>
      </w:tblGrid>
      <w:tr w14:paraId="5B4FF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exact"/>
          <w:jc w:val="center"/>
        </w:trPr>
        <w:tc>
          <w:tcPr>
            <w:tcW w:w="2277" w:type="dxa"/>
            <w:noWrap w:val="0"/>
            <w:vAlign w:val="center"/>
          </w:tcPr>
          <w:p w14:paraId="468C9D78">
            <w:pPr>
              <w:tabs>
                <w:tab w:val="left" w:pos="720"/>
              </w:tabs>
              <w:spacing w:line="520" w:lineRule="exact"/>
              <w:jc w:val="center"/>
              <w:rPr>
                <w:rFonts w:hint="default" w:eastAsia="宋体"/>
                <w:b/>
                <w:bCs/>
                <w:sz w:val="28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highlight w:val="none"/>
                <w:lang w:val="en-US" w:eastAsia="zh-CN"/>
              </w:rPr>
              <w:t>验收内容</w:t>
            </w:r>
          </w:p>
        </w:tc>
        <w:tc>
          <w:tcPr>
            <w:tcW w:w="2496" w:type="dxa"/>
            <w:noWrap w:val="0"/>
            <w:vAlign w:val="center"/>
          </w:tcPr>
          <w:p w14:paraId="69872A01">
            <w:pPr>
              <w:tabs>
                <w:tab w:val="left" w:pos="720"/>
              </w:tabs>
              <w:spacing w:line="520" w:lineRule="exact"/>
              <w:jc w:val="center"/>
              <w:rPr>
                <w:rFonts w:hint="eastAsia" w:eastAsia="宋体"/>
                <w:b/>
                <w:bCs/>
                <w:sz w:val="28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highlight w:val="none"/>
              </w:rPr>
              <w:t>技术参数</w:t>
            </w:r>
            <w:r>
              <w:rPr>
                <w:rFonts w:hint="eastAsia"/>
                <w:b/>
                <w:bCs/>
                <w:sz w:val="28"/>
                <w:highlight w:val="none"/>
                <w:lang w:val="en-US" w:eastAsia="zh-CN"/>
              </w:rPr>
              <w:t>要求</w:t>
            </w:r>
          </w:p>
        </w:tc>
        <w:tc>
          <w:tcPr>
            <w:tcW w:w="3296" w:type="dxa"/>
            <w:noWrap w:val="0"/>
            <w:vAlign w:val="center"/>
          </w:tcPr>
          <w:p w14:paraId="0E2775AC">
            <w:pPr>
              <w:tabs>
                <w:tab w:val="left" w:pos="720"/>
              </w:tabs>
              <w:spacing w:line="520" w:lineRule="exact"/>
              <w:jc w:val="center"/>
              <w:rPr>
                <w:rFonts w:hint="default" w:eastAsia="宋体"/>
                <w:b/>
                <w:bCs/>
                <w:sz w:val="28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highlight w:val="none"/>
                <w:lang w:val="en-US" w:eastAsia="zh-CN"/>
              </w:rPr>
              <w:t>验收结果</w:t>
            </w:r>
            <w:bookmarkStart w:id="0" w:name="_GoBack"/>
            <w:bookmarkEnd w:id="0"/>
          </w:p>
        </w:tc>
      </w:tr>
      <w:tr w14:paraId="32D8F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277" w:type="dxa"/>
            <w:noWrap w:val="0"/>
            <w:vAlign w:val="top"/>
          </w:tcPr>
          <w:p w14:paraId="2A7531AA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highlight w:val="none"/>
              </w:rPr>
              <w:t>系统响应时间</w:t>
            </w:r>
          </w:p>
        </w:tc>
        <w:tc>
          <w:tcPr>
            <w:tcW w:w="2496" w:type="dxa"/>
            <w:noWrap w:val="0"/>
            <w:vAlign w:val="top"/>
          </w:tcPr>
          <w:p w14:paraId="7F3BCF1B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highlight w:val="none"/>
              </w:rPr>
              <w:t>≤3秒</w:t>
            </w:r>
          </w:p>
        </w:tc>
        <w:tc>
          <w:tcPr>
            <w:tcW w:w="3296" w:type="dxa"/>
            <w:noWrap w:val="0"/>
            <w:vAlign w:val="top"/>
          </w:tcPr>
          <w:p w14:paraId="01B3C01F">
            <w:pPr>
              <w:pStyle w:val="2"/>
              <w:widowControl/>
              <w:jc w:val="left"/>
              <w:rPr>
                <w:highlight w:val="none"/>
              </w:rPr>
            </w:pPr>
            <w:r>
              <w:t>经测试，登录、设备列表、地图首页、航线列表和任务列表共采样100次，平均响应0.84秒，P95为1.47秒，最大2.18秒，均小于3秒。验收结论：通过。证据编号：PERF-T01-20260715。</w:t>
            </w:r>
          </w:p>
          <w:p w14:paraId="5799F60A">
            <w:pPr>
              <w:jc w:val="center"/>
            </w:pPr>
            <w:r>
              <w:drawing>
                <wp:inline distT="0" distB="0" distL="0" distR="0">
                  <wp:extent cx="1873885" cy="1239520"/>
                  <wp:effectExtent l="0" t="0" r="0" b="0"/>
                  <wp:docPr id="1" name="Evidence_1_1" descr="第1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vidence_1_1" descr="第1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24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ACB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277" w:type="dxa"/>
            <w:noWrap w:val="0"/>
            <w:vAlign w:val="top"/>
          </w:tcPr>
          <w:p w14:paraId="7035FC37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highlight w:val="none"/>
              </w:rPr>
              <w:t>数据传输延迟</w:t>
            </w:r>
          </w:p>
        </w:tc>
        <w:tc>
          <w:tcPr>
            <w:tcW w:w="2496" w:type="dxa"/>
            <w:noWrap w:val="0"/>
            <w:vAlign w:val="top"/>
          </w:tcPr>
          <w:p w14:paraId="7360D5D7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highlight w:val="none"/>
              </w:rPr>
              <w:t>≤50ms</w:t>
            </w:r>
          </w:p>
        </w:tc>
        <w:tc>
          <w:tcPr>
            <w:tcW w:w="3296" w:type="dxa"/>
            <w:noWrap w:val="0"/>
            <w:vAlign w:val="top"/>
          </w:tcPr>
          <w:p w14:paraId="0D3221C5">
            <w:pPr>
              <w:pStyle w:val="2"/>
              <w:widowControl/>
              <w:jc w:val="left"/>
              <w:rPr>
                <w:highlight w:val="none"/>
              </w:rPr>
            </w:pPr>
            <w:r>
              <w:t>在千兆局域网采集1000组设备上报与平台接收时间戳，平均延迟28.6ms，P95为41.8ms，最大47.3ms，满足≤50ms。验收结论：通过。证据编号：NET-T02-20260715。</w:t>
            </w:r>
          </w:p>
          <w:p w14:paraId="11B2B63F">
            <w:pPr>
              <w:jc w:val="center"/>
            </w:pPr>
            <w:r>
              <w:drawing>
                <wp:inline distT="0" distB="0" distL="0" distR="0">
                  <wp:extent cx="1873885" cy="1181735"/>
                  <wp:effectExtent l="0" t="0" r="0" b="0"/>
                  <wp:docPr id="2" name="Evidence_2_2" descr="第2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Evidence_2_2" descr="第2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81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C5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277" w:type="dxa"/>
            <w:noWrap w:val="0"/>
            <w:vAlign w:val="top"/>
          </w:tcPr>
          <w:p w14:paraId="2C516531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highlight w:val="none"/>
              </w:rPr>
              <w:t>系统并发用户数</w:t>
            </w:r>
          </w:p>
        </w:tc>
        <w:tc>
          <w:tcPr>
            <w:tcW w:w="2496" w:type="dxa"/>
            <w:noWrap w:val="0"/>
            <w:vAlign w:val="top"/>
          </w:tcPr>
          <w:p w14:paraId="4466989D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highlight w:val="none"/>
              </w:rPr>
              <w:t>≥50</w:t>
            </w:r>
          </w:p>
        </w:tc>
        <w:tc>
          <w:tcPr>
            <w:tcW w:w="3296" w:type="dxa"/>
            <w:noWrap w:val="0"/>
            <w:vAlign w:val="top"/>
          </w:tcPr>
          <w:p w14:paraId="43437956">
            <w:pPr>
              <w:pStyle w:val="2"/>
              <w:widowControl/>
              <w:jc w:val="left"/>
              <w:rPr>
                <w:highlight w:val="none"/>
              </w:rPr>
            </w:pPr>
            <w:r>
              <w:t>使用JMeter按10、30、50、60并发阶梯压测，60并发稳定运行10分钟，累计请求18240次，成功率99.98%，P95响应1.76秒，满足并发用户数≥50的要求。验收结论：通过。证据编号：PERF-T03-20260715。</w:t>
            </w:r>
          </w:p>
          <w:p w14:paraId="5636627E">
            <w:pPr>
              <w:jc w:val="center"/>
            </w:pPr>
            <w:r>
              <w:drawing>
                <wp:inline distT="0" distB="0" distL="0" distR="0">
                  <wp:extent cx="1873885" cy="1181735"/>
                  <wp:effectExtent l="0" t="0" r="0" b="0"/>
                  <wp:docPr id="3" name="Evidence_3_3" descr="第3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vidence_3_3" descr="第3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81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2B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277" w:type="dxa"/>
            <w:noWrap w:val="0"/>
            <w:vAlign w:val="top"/>
          </w:tcPr>
          <w:p w14:paraId="4D0C826B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highlight w:val="none"/>
              </w:rPr>
              <w:t>系统稳定性</w:t>
            </w:r>
          </w:p>
        </w:tc>
        <w:tc>
          <w:tcPr>
            <w:tcW w:w="2496" w:type="dxa"/>
            <w:noWrap w:val="0"/>
            <w:vAlign w:val="top"/>
          </w:tcPr>
          <w:p w14:paraId="5F3D49F3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highlight w:val="none"/>
              </w:rPr>
              <w:t>7×24小时无故障运行</w:t>
            </w:r>
          </w:p>
        </w:tc>
        <w:tc>
          <w:tcPr>
            <w:tcW w:w="3296" w:type="dxa"/>
            <w:noWrap w:val="0"/>
            <w:vAlign w:val="top"/>
          </w:tcPr>
          <w:p w14:paraId="7A5EF628">
            <w:pPr>
              <w:pStyle w:val="2"/>
              <w:widowControl/>
              <w:jc w:val="left"/>
              <w:rPr>
                <w:highlight w:val="none"/>
              </w:rPr>
            </w:pPr>
            <w:r>
              <w:t>系统连续运行168小时，期间无服务故障、无异常重启，关键服务可用率100%，满足7×24小时无故障运行要求。验收结论：通过。证据编号：STAB-T04-20260715。</w:t>
            </w:r>
          </w:p>
          <w:p w14:paraId="1AF4D81B">
            <w:pPr>
              <w:jc w:val="center"/>
            </w:pPr>
            <w:r>
              <w:drawing>
                <wp:inline distT="0" distB="0" distL="0" distR="0">
                  <wp:extent cx="1873885" cy="1202055"/>
                  <wp:effectExtent l="0" t="0" r="0" b="0"/>
                  <wp:docPr id="4" name="Evidence_4_4" descr="第4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Evidence_4_4" descr="第4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202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CF0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  <w:jc w:val="center"/>
        </w:trPr>
        <w:tc>
          <w:tcPr>
            <w:tcW w:w="2277" w:type="dxa"/>
            <w:noWrap w:val="0"/>
            <w:vAlign w:val="top"/>
          </w:tcPr>
          <w:p w14:paraId="769E9F17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rFonts w:hint="eastAsia"/>
                <w:highlight w:val="none"/>
              </w:rPr>
              <w:t>历史数据记录</w:t>
            </w:r>
          </w:p>
        </w:tc>
        <w:tc>
          <w:tcPr>
            <w:tcW w:w="2496" w:type="dxa"/>
            <w:noWrap w:val="0"/>
            <w:vAlign w:val="top"/>
          </w:tcPr>
          <w:p w14:paraId="6403083C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rFonts w:hint="eastAsia"/>
                <w:highlight w:val="none"/>
              </w:rPr>
              <w:t>至少保存一个月历史数据</w:t>
            </w:r>
          </w:p>
        </w:tc>
        <w:tc>
          <w:tcPr>
            <w:tcW w:w="3296" w:type="dxa"/>
            <w:noWrap w:val="0"/>
            <w:vAlign w:val="top"/>
          </w:tcPr>
          <w:p w14:paraId="0A72953D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t>核验2026-06-01至2026-07-15历史数据，可查询范围为45天；抽查100条任务、轨迹和指令记录，均可完整追溯，满足至少保存一个月的要求。验收结论：通过。证据编号：DATA-T05-20260715。</w:t>
            </w:r>
          </w:p>
          <w:p w14:paraId="74B138BD">
            <w:pPr>
              <w:jc w:val="center"/>
            </w:pPr>
            <w:r>
              <w:drawing>
                <wp:inline distT="0" distB="0" distL="0" distR="0">
                  <wp:extent cx="1873885" cy="1169035"/>
                  <wp:effectExtent l="0" t="0" r="0" b="0"/>
                  <wp:docPr id="5" name="Evidence_5_5" descr="第5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vidence_5_5" descr="第5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69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60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2" w:hRule="atLeast"/>
          <w:jc w:val="center"/>
        </w:trPr>
        <w:tc>
          <w:tcPr>
            <w:tcW w:w="2277" w:type="dxa"/>
            <w:noWrap w:val="0"/>
            <w:vAlign w:val="top"/>
          </w:tcPr>
          <w:p w14:paraId="46F75116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rFonts w:hint="eastAsia"/>
                <w:highlight w:val="none"/>
              </w:rPr>
              <w:t>设备统一接入与管理</w:t>
            </w:r>
          </w:p>
        </w:tc>
        <w:tc>
          <w:tcPr>
            <w:tcW w:w="2496" w:type="dxa"/>
            <w:noWrap w:val="0"/>
            <w:vAlign w:val="top"/>
          </w:tcPr>
          <w:p w14:paraId="3989A6B5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rFonts w:hint="eastAsia"/>
                <w:highlight w:val="none"/>
              </w:rPr>
              <w:t>支持机场、无人机设备接入，实时状态展示</w:t>
            </w:r>
          </w:p>
        </w:tc>
        <w:tc>
          <w:tcPr>
            <w:tcW w:w="3296" w:type="dxa"/>
            <w:noWrap w:val="0"/>
            <w:vAlign w:val="top"/>
          </w:tcPr>
          <w:p w14:paraId="2B8C5D60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t>完成机场及无人机设备接入核验，设备唯一标识、在线状态、飞行状态和列表展示正常，状态可实时刷新，满足统一接入与管理要求。验收结论：通过。证据编号：FUNC-F01-20260715。</w:t>
            </w:r>
          </w:p>
          <w:p w14:paraId="743561B2">
            <w:pPr>
              <w:jc w:val="center"/>
            </w:pPr>
            <w:r>
              <w:drawing>
                <wp:inline distT="0" distB="0" distL="0" distR="0">
                  <wp:extent cx="1873885" cy="1171575"/>
                  <wp:effectExtent l="0" t="0" r="0" b="0"/>
                  <wp:docPr id="6" name="Evidence_6_6" descr="第6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Evidence_6_6" descr="第6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78D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0" w:hRule="atLeast"/>
          <w:jc w:val="center"/>
        </w:trPr>
        <w:tc>
          <w:tcPr>
            <w:tcW w:w="2277" w:type="dxa"/>
            <w:noWrap w:val="0"/>
            <w:vAlign w:val="top"/>
          </w:tcPr>
          <w:p w14:paraId="4EEE46FC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rFonts w:hint="eastAsia"/>
                <w:highlight w:val="none"/>
              </w:rPr>
              <w:t>设备状态统计</w:t>
            </w:r>
          </w:p>
        </w:tc>
        <w:tc>
          <w:tcPr>
            <w:tcW w:w="2496" w:type="dxa"/>
            <w:noWrap w:val="0"/>
            <w:vAlign w:val="top"/>
          </w:tcPr>
          <w:p w14:paraId="7EFFEF1D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rFonts w:hint="eastAsia"/>
                <w:highlight w:val="none"/>
              </w:rPr>
              <w:t>支持总数统计及"作业中/空闲中/离线中"状态分类</w:t>
            </w:r>
          </w:p>
        </w:tc>
        <w:tc>
          <w:tcPr>
            <w:tcW w:w="3296" w:type="dxa"/>
            <w:noWrap w:val="0"/>
            <w:vAlign w:val="top"/>
          </w:tcPr>
          <w:p w14:paraId="28CD0550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t>核对设备总数与“作业中/空闲中/离线中”分类结果，分类汇总与设备总数一致，状态筛选与页面展示正常。验收结论：通过。证据编号：FUNC-F02-20260715。</w:t>
            </w:r>
          </w:p>
          <w:p w14:paraId="72A69B74">
            <w:pPr>
              <w:jc w:val="center"/>
            </w:pPr>
            <w:r>
              <w:drawing>
                <wp:inline distT="0" distB="0" distL="0" distR="0">
                  <wp:extent cx="1873885" cy="1171575"/>
                  <wp:effectExtent l="0" t="0" r="0" b="0"/>
                  <wp:docPr id="7" name="Evidence_7_7" descr="第7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Evidence_7_7" descr="第7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2AC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0" w:hRule="atLeast"/>
          <w:jc w:val="center"/>
        </w:trPr>
        <w:tc>
          <w:tcPr>
            <w:tcW w:w="2277" w:type="dxa"/>
            <w:noWrap w:val="0"/>
            <w:vAlign w:val="top"/>
          </w:tcPr>
          <w:p w14:paraId="153563A6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rFonts w:hint="eastAsia"/>
                <w:highlight w:val="none"/>
              </w:rPr>
              <w:t>地理可视化</w:t>
            </w:r>
          </w:p>
        </w:tc>
        <w:tc>
          <w:tcPr>
            <w:tcW w:w="2496" w:type="dxa"/>
            <w:noWrap w:val="0"/>
            <w:vAlign w:val="top"/>
          </w:tcPr>
          <w:p w14:paraId="05086A48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rFonts w:hint="eastAsia"/>
                <w:highlight w:val="none"/>
              </w:rPr>
              <w:t>支持地图展示设备分布、飞行轨迹回放</w:t>
            </w:r>
          </w:p>
        </w:tc>
        <w:tc>
          <w:tcPr>
            <w:tcW w:w="3296" w:type="dxa"/>
            <w:noWrap w:val="0"/>
            <w:vAlign w:val="top"/>
          </w:tcPr>
          <w:p w14:paraId="5EDDBD35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t>地图可正确展示设备分布和实时位置；选择任务后可按时间顺序回放飞行轨迹，轨迹点连续、定位显示正常。验收结论：通过。证据编号：FUNC-F03-20260715。</w:t>
            </w:r>
          </w:p>
          <w:p w14:paraId="6ECD1125">
            <w:pPr>
              <w:jc w:val="center"/>
            </w:pPr>
            <w:r>
              <w:drawing>
                <wp:inline distT="0" distB="0" distL="0" distR="0">
                  <wp:extent cx="1873885" cy="986155"/>
                  <wp:effectExtent l="0" t="0" r="0" b="0"/>
                  <wp:docPr id="8" name="Evidence_8_8" descr="第8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Evidence_8_8" descr="第8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98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959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0" w:hRule="atLeast"/>
          <w:jc w:val="center"/>
        </w:trPr>
        <w:tc>
          <w:tcPr>
            <w:tcW w:w="2277" w:type="dxa"/>
            <w:noWrap w:val="0"/>
            <w:vAlign w:val="top"/>
          </w:tcPr>
          <w:p w14:paraId="51031B74">
            <w:pPr>
              <w:pStyle w:val="2"/>
              <w:widowControl/>
              <w:jc w:val="left"/>
              <w:rPr>
                <w:rFonts w:hint="eastAsia"/>
                <w:sz w:val="28"/>
                <w:highlight w:val="none"/>
              </w:rPr>
            </w:pPr>
            <w:r>
              <w:rPr>
                <w:rFonts w:hint="eastAsia"/>
                <w:highlight w:val="none"/>
              </w:rPr>
              <w:t>巡检数据看板</w:t>
            </w:r>
          </w:p>
        </w:tc>
        <w:tc>
          <w:tcPr>
            <w:tcW w:w="2496" w:type="dxa"/>
            <w:noWrap w:val="0"/>
            <w:vAlign w:val="top"/>
          </w:tcPr>
          <w:p w14:paraId="10E6820B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展示架次、任务数、事件数、里程、时长等核心数据</w:t>
            </w:r>
          </w:p>
          <w:p w14:paraId="44C0373B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</w:p>
          <w:p w14:paraId="5B526157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</w:p>
        </w:tc>
        <w:tc>
          <w:tcPr>
            <w:tcW w:w="3296" w:type="dxa"/>
            <w:noWrap w:val="0"/>
            <w:vAlign w:val="top"/>
          </w:tcPr>
          <w:p w14:paraId="776E0681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t>巡检看板可集中展示设备、任务、事件、里程、时长及运行趋势等核心数据，统计值与业务记录核对一致。验收结论：通过。证据编号：FUNC-F04-20260715。</w:t>
            </w:r>
          </w:p>
          <w:p w14:paraId="2F2DAF10">
            <w:pPr>
              <w:jc w:val="center"/>
            </w:pPr>
            <w:r>
              <w:drawing>
                <wp:inline distT="0" distB="0" distL="0" distR="0">
                  <wp:extent cx="1873885" cy="1171575"/>
                  <wp:effectExtent l="0" t="0" r="0" b="0"/>
                  <wp:docPr id="9" name="Evidence_9_9" descr="第9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Evidence_9_9" descr="第9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149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3" w:hRule="atLeast"/>
          <w:jc w:val="center"/>
        </w:trPr>
        <w:tc>
          <w:tcPr>
            <w:tcW w:w="2277" w:type="dxa"/>
            <w:noWrap w:val="0"/>
            <w:vAlign w:val="top"/>
          </w:tcPr>
          <w:p w14:paraId="16DF9C3A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事件分类统计</w:t>
            </w:r>
          </w:p>
        </w:tc>
        <w:tc>
          <w:tcPr>
            <w:tcW w:w="2496" w:type="dxa"/>
            <w:noWrap w:val="0"/>
            <w:vAlign w:val="top"/>
          </w:tcPr>
          <w:p w14:paraId="0257B9FE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按事件类型统计并排名展示</w:t>
            </w:r>
          </w:p>
        </w:tc>
        <w:tc>
          <w:tcPr>
            <w:tcW w:w="3296" w:type="dxa"/>
            <w:noWrap w:val="0"/>
            <w:vAlign w:val="top"/>
          </w:tcPr>
          <w:p w14:paraId="344598AA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t>系统可按事件类型统计数量并排序展示，分类筛选前后数据一致，统计图表刷新正常。验收结论：通过。证据编号：FUNC-F05-20260715。</w:t>
            </w:r>
          </w:p>
          <w:p w14:paraId="54195911">
            <w:pPr>
              <w:jc w:val="center"/>
            </w:pPr>
            <w:r>
              <w:drawing>
                <wp:inline distT="0" distB="0" distL="0" distR="0">
                  <wp:extent cx="1873885" cy="986155"/>
                  <wp:effectExtent l="0" t="0" r="0" b="0"/>
                  <wp:docPr id="10" name="Evidence_10_10" descr="第10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Evidence_10_10" descr="第10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98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544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3" w:hRule="atLeast"/>
          <w:jc w:val="center"/>
        </w:trPr>
        <w:tc>
          <w:tcPr>
            <w:tcW w:w="2277" w:type="dxa"/>
            <w:noWrap w:val="0"/>
            <w:vAlign w:val="top"/>
          </w:tcPr>
          <w:p w14:paraId="65A1231B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事件管理</w:t>
            </w:r>
          </w:p>
        </w:tc>
        <w:tc>
          <w:tcPr>
            <w:tcW w:w="2496" w:type="dxa"/>
            <w:noWrap w:val="0"/>
            <w:vAlign w:val="top"/>
          </w:tcPr>
          <w:p w14:paraId="008C8EBA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支持事件详情查看、素材下载</w:t>
            </w:r>
          </w:p>
        </w:tc>
        <w:tc>
          <w:tcPr>
            <w:tcW w:w="3296" w:type="dxa"/>
            <w:noWrap w:val="0"/>
            <w:vAlign w:val="top"/>
          </w:tcPr>
          <w:p w14:paraId="162E39F8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t>抽查事件详情，时间、位置、类型和关联素材等信息完整；图片、视频等素材可下载并正常打开。验收结论：通过。证据编号：FUNC-F06-20260715。</w:t>
            </w:r>
          </w:p>
          <w:p w14:paraId="2BAC9703">
            <w:pPr>
              <w:jc w:val="center"/>
            </w:pPr>
            <w:r>
              <w:drawing>
                <wp:inline distT="0" distB="0" distL="0" distR="0">
                  <wp:extent cx="1873885" cy="986155"/>
                  <wp:effectExtent l="0" t="0" r="0" b="0"/>
                  <wp:docPr id="11" name="Evidence_11_11" descr="第11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Evidence_11_11" descr="第11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98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377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9" w:hRule="atLeast"/>
          <w:jc w:val="center"/>
        </w:trPr>
        <w:tc>
          <w:tcPr>
            <w:tcW w:w="2277" w:type="dxa"/>
            <w:noWrap w:val="0"/>
            <w:vAlign w:val="top"/>
          </w:tcPr>
          <w:p w14:paraId="3F844C5A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航迹管理</w:t>
            </w:r>
          </w:p>
        </w:tc>
        <w:tc>
          <w:tcPr>
            <w:tcW w:w="2496" w:type="dxa"/>
            <w:noWrap w:val="0"/>
            <w:vAlign w:val="top"/>
          </w:tcPr>
          <w:p w14:paraId="43C347F8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支持航迹规划、统计、轨迹回放</w:t>
            </w:r>
          </w:p>
        </w:tc>
        <w:tc>
          <w:tcPr>
            <w:tcW w:w="3296" w:type="dxa"/>
            <w:noWrap w:val="0"/>
            <w:vAlign w:val="top"/>
          </w:tcPr>
          <w:p w14:paraId="7A02FEE2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t>完成航线新建、点位配置、任务绑定和轨迹回放核验，航线保存、统计与回放结果完整。验收结论：通过。证据编号：FUNC-F07-20260715。</w:t>
            </w:r>
          </w:p>
          <w:p w14:paraId="7AFD2941">
            <w:pPr>
              <w:jc w:val="center"/>
            </w:pPr>
            <w:r>
              <w:drawing>
                <wp:inline distT="0" distB="0" distL="0" distR="0">
                  <wp:extent cx="1873885" cy="1171575"/>
                  <wp:effectExtent l="0" t="0" r="0" b="0"/>
                  <wp:docPr id="12" name="Evidence_12_12" descr="第12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Evidence_12_12" descr="第12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348DF">
            <w:pPr>
              <w:jc w:val="center"/>
            </w:pPr>
            <w:r>
              <w:drawing>
                <wp:inline distT="0" distB="0" distL="0" distR="0">
                  <wp:extent cx="1873885" cy="1171575"/>
                  <wp:effectExtent l="0" t="0" r="0" b="0"/>
                  <wp:docPr id="13" name="Evidence_12_13" descr="第12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Evidence_12_13" descr="第12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B6A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3" w:hRule="atLeast"/>
          <w:jc w:val="center"/>
        </w:trPr>
        <w:tc>
          <w:tcPr>
            <w:tcW w:w="2277" w:type="dxa"/>
            <w:noWrap w:val="0"/>
            <w:vAlign w:val="top"/>
          </w:tcPr>
          <w:p w14:paraId="77880740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设备控制</w:t>
            </w:r>
          </w:p>
        </w:tc>
        <w:tc>
          <w:tcPr>
            <w:tcW w:w="2496" w:type="dxa"/>
            <w:noWrap w:val="0"/>
            <w:vAlign w:val="top"/>
          </w:tcPr>
          <w:p w14:paraId="1A111F38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支持点击无人机查看状态、远程监控</w:t>
            </w:r>
          </w:p>
        </w:tc>
        <w:tc>
          <w:tcPr>
            <w:tcW w:w="3296" w:type="dxa"/>
            <w:noWrap w:val="0"/>
            <w:vAlign w:val="top"/>
          </w:tcPr>
          <w:p w14:paraId="4296C0DC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t>点击无人机可查看实时状态并进入远程监控；控制指令下发、回执状态与操作日志记录完整。验收结论：通过。证据编号：FUNC-F08-20260715。</w:t>
            </w:r>
          </w:p>
          <w:p w14:paraId="42969891">
            <w:pPr>
              <w:jc w:val="center"/>
            </w:pPr>
            <w:r>
              <w:drawing>
                <wp:inline distT="0" distB="0" distL="0" distR="0">
                  <wp:extent cx="1873885" cy="986155"/>
                  <wp:effectExtent l="0" t="0" r="0" b="0"/>
                  <wp:docPr id="14" name="Evidence_13_14" descr="第13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Evidence_13_14" descr="第13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98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BB269">
            <w:pPr>
              <w:jc w:val="center"/>
            </w:pPr>
            <w:r>
              <w:drawing>
                <wp:inline distT="0" distB="0" distL="0" distR="0">
                  <wp:extent cx="1873885" cy="1171575"/>
                  <wp:effectExtent l="0" t="0" r="0" b="0"/>
                  <wp:docPr id="15" name="Evidence_13_15" descr="第13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Evidence_13_15" descr="第13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70B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2277" w:type="dxa"/>
            <w:noWrap w:val="0"/>
            <w:vAlign w:val="top"/>
          </w:tcPr>
          <w:p w14:paraId="468CD595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数据管理</w:t>
            </w:r>
          </w:p>
        </w:tc>
        <w:tc>
          <w:tcPr>
            <w:tcW w:w="2496" w:type="dxa"/>
            <w:noWrap w:val="0"/>
            <w:vAlign w:val="top"/>
          </w:tcPr>
          <w:p w14:paraId="7664A349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支持历史数据查询、对比与追溯</w:t>
            </w:r>
          </w:p>
        </w:tc>
        <w:tc>
          <w:tcPr>
            <w:tcW w:w="3296" w:type="dxa"/>
            <w:noWrap w:val="0"/>
            <w:vAlign w:val="top"/>
          </w:tcPr>
          <w:p w14:paraId="1F83F1C4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t>支持按设备、任务和时间范围查询历史数据，并沿任务—航线—轨迹—指令关联链路进行对比与追溯，结果正确。验收结论：通过。证据编号：FUNC-F09-20260715。</w:t>
            </w:r>
          </w:p>
          <w:p w14:paraId="4137B13F">
            <w:pPr>
              <w:jc w:val="center"/>
            </w:pPr>
            <w:r>
              <w:drawing>
                <wp:inline distT="0" distB="0" distL="0" distR="0">
                  <wp:extent cx="1873885" cy="1171575"/>
                  <wp:effectExtent l="0" t="0" r="0" b="0"/>
                  <wp:docPr id="16" name="Evidence_14_16" descr="第14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Evidence_14_16" descr="第14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25F15">
            <w:pPr>
              <w:jc w:val="center"/>
            </w:pPr>
            <w:r>
              <w:drawing>
                <wp:inline distT="0" distB="0" distL="0" distR="0">
                  <wp:extent cx="1873885" cy="1171575"/>
                  <wp:effectExtent l="0" t="0" r="0" b="0"/>
                  <wp:docPr id="17" name="Evidence_14_17" descr="第14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vidence_14_17" descr="第14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F2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2277" w:type="dxa"/>
            <w:noWrap w:val="0"/>
            <w:vAlign w:val="top"/>
          </w:tcPr>
          <w:p w14:paraId="1BB10FB5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系统管理</w:t>
            </w:r>
          </w:p>
        </w:tc>
        <w:tc>
          <w:tcPr>
            <w:tcW w:w="2496" w:type="dxa"/>
            <w:noWrap w:val="0"/>
            <w:vAlign w:val="top"/>
          </w:tcPr>
          <w:p w14:paraId="053971ED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支持用户登录、权限管理、参数设置</w:t>
            </w:r>
          </w:p>
        </w:tc>
        <w:tc>
          <w:tcPr>
            <w:tcW w:w="3296" w:type="dxa"/>
            <w:noWrap w:val="0"/>
            <w:vAlign w:val="top"/>
          </w:tcPr>
          <w:p w14:paraId="0C41E331">
            <w:pPr>
              <w:pStyle w:val="2"/>
              <w:widowControl/>
              <w:jc w:val="left"/>
              <w:rPr>
                <w:rFonts w:hint="eastAsia"/>
                <w:highlight w:val="none"/>
              </w:rPr>
            </w:pPr>
            <w:r>
              <w:t>使用管理员、测试员和查看员角色核对用户登录、菜单权限、数据权限及参数设置，权限控制有效，未发现越权访问。验收结论：通过。证据编号：FUNC-F10-20260715。</w:t>
            </w:r>
          </w:p>
          <w:p w14:paraId="54C2D25F">
            <w:pPr>
              <w:jc w:val="center"/>
            </w:pPr>
            <w:r>
              <w:drawing>
                <wp:inline distT="0" distB="0" distL="0" distR="0">
                  <wp:extent cx="1873885" cy="1132205"/>
                  <wp:effectExtent l="0" t="0" r="0" b="0"/>
                  <wp:docPr id="18" name="Evidence_15_18" descr="第15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Evidence_15_18" descr="第15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3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AEB7C">
            <w:pPr>
              <w:jc w:val="center"/>
            </w:pPr>
            <w:r>
              <w:drawing>
                <wp:inline distT="0" distB="0" distL="0" distR="0">
                  <wp:extent cx="1873885" cy="1135380"/>
                  <wp:effectExtent l="0" t="0" r="0" b="0"/>
                  <wp:docPr id="19" name="Evidence_15_19" descr="第15项验收证明图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Evidence_15_19" descr="第15项验收证明图片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3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280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C2EB0"/>
    <w:rsid w:val="3B37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2026-07-17T01:59:00Z</dcterms:created>
  <dc:creator>poanna</dc:creator>
  <cp:lastModifiedBy>LuckyTL</cp:lastModifiedBy>
  <dcterms:modified xsi:type="dcterms:W3CDTF">2026-07-20T15:28:57Z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KSOTemplateDocerSaveRecord">
    <vt:lpwstr>eyJoZGlkIjoiY2I3OGRmNmJhODMwMGNiNDgyOGJmZWEzOWU1YzRlNGQiLCJ1c2VySWQiOiIxNDk5NjYzNjAxIn0=</vt:lpwstr>
  </property>
  <property fmtid="{D5CDD505-2E9C-101B-9397-08002B2CF9AE}" pid="4" name="ICV">
    <vt:lpwstr>76D3F4DC29F942A191D827AE1F5A064E_12</vt:lpwstr>
  </property>
</Properties>
</file>