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的catch捕获。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 . Generator.prototype.return()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4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B9F4442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6AF2730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F9C20ED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2018-07-26T10:37:08Z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