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A7135DA" w14:textId="77777777" w:rsidR="003109C3" w:rsidRDefault="003109C3" w:rsidP="003109C3">
      <w:pPr>
        <w:pStyle w:val="NoSpacing"/>
      </w:pPr>
    </w:p>
    <w:p w14:paraId="085A1E01" w14:textId="3FC2A010" w:rsidR="003109C3" w:rsidRDefault="003109C3" w:rsidP="003109C3">
      <w:pPr>
        <w:pStyle w:val="NoSpacing"/>
      </w:pPr>
      <w:r>
        <w:rPr>
          <w:noProof/>
        </w:rPr>
        <w:drawing>
          <wp:inline distT="0" distB="0" distL="0" distR="0" wp14:anchorId="36439EF8" wp14:editId="4B38091E">
            <wp:extent cx="6010275" cy="7620000"/>
            <wp:effectExtent l="0" t="0" r="9525" b="0"/>
            <wp:docPr id="46295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10275" cy="7620000"/>
                    </a:xfrm>
                    <a:prstGeom prst="rect">
                      <a:avLst/>
                    </a:prstGeom>
                    <a:noFill/>
                  </pic:spPr>
                </pic:pic>
              </a:graphicData>
            </a:graphic>
          </wp:inline>
        </w:drawing>
      </w:r>
    </w:p>
    <w:p w14:paraId="51FAD57F" w14:textId="77777777" w:rsidR="003109C3" w:rsidRDefault="003109C3" w:rsidP="003109C3">
      <w:pPr>
        <w:pStyle w:val="NoSpacing"/>
      </w:pPr>
    </w:p>
    <w:p w14:paraId="5756117F" w14:textId="043DCD55" w:rsidR="003109C3" w:rsidRDefault="003109C3" w:rsidP="003109C3">
      <w:pPr>
        <w:pStyle w:val="NoSpacing"/>
      </w:pPr>
      <w:r>
        <w:t>St. John the Baptist</w:t>
      </w:r>
    </w:p>
    <w:p w14:paraId="653AAE93" w14:textId="77777777" w:rsidR="003109C3" w:rsidRDefault="003109C3" w:rsidP="003109C3">
      <w:pPr>
        <w:pStyle w:val="NoSpacing"/>
      </w:pPr>
    </w:p>
    <w:p w14:paraId="1BEA144D" w14:textId="77777777" w:rsidR="003109C3" w:rsidRDefault="003109C3" w:rsidP="003109C3">
      <w:pPr>
        <w:pStyle w:val="NoSpacing"/>
      </w:pPr>
      <w:r>
        <w:t>Saint John the Baptist is remembered as a prophet, the forerunner of Christ and the man who baptized Jesus. He was known for calling people to turn away from sin, and first recognizing Jesus for who he was. Scholars believe that Saint John was born approximately six months before the birth of Christ.</w:t>
      </w:r>
    </w:p>
    <w:p w14:paraId="7E198C4F" w14:textId="77777777" w:rsidR="003109C3" w:rsidRDefault="003109C3" w:rsidP="003109C3">
      <w:pPr>
        <w:pStyle w:val="NoSpacing"/>
      </w:pPr>
    </w:p>
    <w:p w14:paraId="3528B7B3" w14:textId="77777777" w:rsidR="003109C3" w:rsidRDefault="003109C3" w:rsidP="003109C3">
      <w:pPr>
        <w:pStyle w:val="NoSpacing"/>
      </w:pPr>
      <w:r>
        <w:t xml:space="preserve">The saint lived as a hermit for many years in the desert of Judea. He began to publicly breach on the banks of the Jordan River at the age of 30. He educated large crowds in regards to the need for baptism and forgiveness to redeem one’s sins. One day while baptizing and preaching John encountered Jesus who came to be Baptized. John at first refused saying he was unworthy but relented. Following the Baptism of Jesus by John a voice was heard from the heavens proclaiming “this is my beloved son in whom I am well pleased.” John was beheaded, and his head was given by Herod as a reward for the dancing of Salome. </w:t>
      </w:r>
    </w:p>
    <w:p w14:paraId="761C1163" w14:textId="77777777" w:rsidR="003109C3" w:rsidRDefault="003109C3" w:rsidP="003109C3">
      <w:pPr>
        <w:pStyle w:val="NoSpacing"/>
      </w:pPr>
    </w:p>
    <w:p w14:paraId="4567C06F" w14:textId="2DD3E81F" w:rsidR="003109C3" w:rsidRDefault="003109C3" w:rsidP="003109C3">
      <w:pPr>
        <w:pStyle w:val="NoSpacing"/>
      </w:pPr>
      <w:r>
        <w:t>The Feast Day of John the Baptist is celebrated on June 24.</w:t>
      </w:r>
    </w:p>
    <w:sectPr w:rsidR="003109C3"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6544B"/>
    <w:rsid w:val="001F3F53"/>
    <w:rsid w:val="003109C3"/>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2026-09-01T19:48:00Z</dcterms:modified>
</cp:coreProperties>
</file>