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4B5"/>
          <w:sz w:val="20"/>
          <w:szCs w:val="20"/>
        </w:rPr>
        <w:t xml:space="preserve">ANALYSTLAB AFRICA</w:t>
      </w:r>
    </w:p>
    <w:p>
      <w:pPr>
        <w:spacing w:after="200"/>
      </w:pPr>
      <w:r>
        <w:rPr>
          <w:color w:val="595959"/>
          <w:sz w:val="18"/>
          <w:szCs w:val="18"/>
        </w:rPr>
        <w:t xml:space="preserve">Experience Lab Internship Programme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Week 4 Project Summary</w:t>
      </w:r>
    </w:p>
    <w:p>
      <w:pPr>
        <w:pBdr>
          <w:bottom w:val="single" w:color="2E74B5" w:sz="10" w:space="6"/>
        </w:pBdr>
        <w:spacing w:after="260"/>
      </w:pPr>
      <w:r>
        <w:rPr>
          <w:i/>
          <w:iCs/>
          <w:color w:val="595959"/>
          <w:sz w:val="22"/>
          <w:szCs w:val="22"/>
        </w:rPr>
        <w:t xml:space="preserve">HealthConnect Clinic Experience Lab — Data Analytics Track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HealthConnect Clinic Experience Lab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Track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Data Analytics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Jeffrey Uwoghiren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Week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Week 4 – Project Kickoff &amp; Problem Understanding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28 August 2026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Week 4 Project Summary</w:t>
      </w:r>
    </w:p>
    <w:p>
      <w:pPr>
        <w:spacing w:after="100" w:before="260"/>
      </w:pPr>
      <w:r>
        <w:rPr>
          <w:b/>
          <w:bCs/>
          <w:color w:val="2E74B5"/>
          <w:sz w:val="22"/>
          <w:szCs w:val="22"/>
        </w:rPr>
        <w:t xml:space="preserve">1. </w:t>
      </w:r>
      <w:r>
        <w:rPr>
          <w:b/>
          <w:bCs/>
          <w:color w:val="1F3864"/>
          <w:sz w:val="22"/>
          <w:szCs w:val="22"/>
        </w:rPr>
        <w:t xml:space="preserve">The Specific Problem This Track Addresses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As the Data Analytics contributor to the HealthConnect project, my responsibility this week was to establish an evidence-based understanding of which factors are actually associated with appointment no-shows — rather than relying on assumptions from the business scenario. This foundation is intended to support both clinic decision-making and the Data Science track's later predictive modelling work.</w:t>
      </w:r>
    </w:p>
    <w:p>
      <w:pPr>
        <w:spacing w:after="100" w:before="260"/>
      </w:pPr>
      <w:r>
        <w:rPr>
          <w:b/>
          <w:bCs/>
          <w:color w:val="2E74B5"/>
          <w:sz w:val="22"/>
          <w:szCs w:val="22"/>
        </w:rPr>
        <w:t xml:space="preserve">2. </w:t>
      </w:r>
      <w:r>
        <w:rPr>
          <w:b/>
          <w:bCs/>
          <w:color w:val="1F3864"/>
          <w:sz w:val="22"/>
          <w:szCs w:val="22"/>
        </w:rPr>
        <w:t xml:space="preserve">Resources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HealthConnect_Appointment_Data.csv — 5,000 appointment records across 18 variables.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HealthConnect_Data_Dictionary.xlsx — variable definitions and structure reference.</w:t>
      </w:r>
    </w:p>
    <w:p>
      <w:pPr>
        <w:spacing w:after="100" w:before="260"/>
      </w:pPr>
      <w:r>
        <w:rPr>
          <w:b/>
          <w:bCs/>
          <w:color w:val="2E74B5"/>
          <w:sz w:val="22"/>
          <w:szCs w:val="22"/>
        </w:rPr>
        <w:t xml:space="preserve">3. </w:t>
      </w:r>
      <w:r>
        <w:rPr>
          <w:b/>
          <w:bCs/>
          <w:color w:val="1F3864"/>
          <w:sz w:val="22"/>
          <w:szCs w:val="22"/>
        </w:rPr>
        <w:t xml:space="preserve">Key Observations from Week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The dataset is clean and internally consistent: no duplicate records, and no logical violations (e.g. no prior no-shows exceeding prior appointments, no bookings dated after their appointment).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Only three variables show meaningful, evidence-backed separation between Attended and No-Show outcomes: previous_no_shows, booking_lead_days, and distance_to_clinic_km.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Reminder delivery shows only a weak effect, which runs counter to the assumption embedded in the business scenario — an important, evidence-based finding in its own right.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Appointment logistics (day, time, type) and patient demographics (age, gender) show no meaningful separation and were deprioritised for this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Cancelled appointments are behaviourally distinct from No-Shows — a cancellation represents a patient successfully communicating non-attendance, while a no-show does not — and the two should never be merged into a single category.</w:t>
      </w:r>
    </w:p>
    <w:p>
      <w:pPr>
        <w:spacing w:after="100" w:before="260"/>
      </w:pPr>
      <w:r>
        <w:rPr>
          <w:b/>
          <w:bCs/>
          <w:color w:val="2E74B5"/>
          <w:sz w:val="22"/>
          <w:szCs w:val="22"/>
        </w:rPr>
        <w:t xml:space="preserve">4. </w:t>
      </w:r>
      <w:r>
        <w:rPr>
          <w:b/>
          <w:bCs/>
          <w:color w:val="1F3864"/>
          <w:sz w:val="22"/>
          <w:szCs w:val="22"/>
        </w:rPr>
        <w:t xml:space="preserve">Proposed Approach</w:t>
      </w:r>
    </w:p>
    <w:p>
      <w:pPr>
        <w:spacing w:after="120"/>
      </w:pPr>
      <w:r>
        <w:rPr>
          <w:color w:val="262626"/>
          <w:sz w:val="21"/>
          <w:szCs w:val="21"/>
        </w:rPr>
        <w:t xml:space="preserve">The proposed approach is a segment-rate analysis built on the three strongest variables, supplemented by two composite KPIs: a Wasted Slot Rate (cut by reminder status) and a Cancellation-to-No-Show Ratio. Five business questions were defined, each mapped to a specific KPI, so that every question has a trackable, evidence-linked metric. Analysis will be computed in Python, with missing values in distance_to_clinic_km and waiting_time_minutes handled by documented exclusion rather than imputation, and visualisation deferred to Power BI or Tableau in a later phase.</w:t>
      </w:r>
    </w:p>
    <w:p>
      <w:pPr>
        <w:spacing w:after="100" w:before="260"/>
      </w:pPr>
      <w:r>
        <w:rPr>
          <w:b/>
          <w:bCs/>
          <w:color w:val="2E74B5"/>
          <w:sz w:val="22"/>
          <w:szCs w:val="22"/>
        </w:rPr>
        <w:t xml:space="preserve">5. </w:t>
      </w:r>
      <w:r>
        <w:rPr>
          <w:b/>
          <w:bCs/>
          <w:color w:val="1F3864"/>
          <w:sz w:val="22"/>
          <w:szCs w:val="22"/>
        </w:rPr>
        <w:t xml:space="preserve">Key Considerations That May Affect the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Findings to date are correlational, not causal, and have not been tested for confounding between variables (e.g. lead time versus distance).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The dataset is synthetic and includes future-dated records, confirming it is simulated rather than live clinic data — patterns hold within the dataset but are not validated against real-world behaviour.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Some extreme values (e.g. a 100% no-show rate at previous_no_shows = 5) are based on very small sample sizes and should not be treated as stable patterns without further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The decision to keep Cancelled and No-Show as distinct outcome categories needs to be aligned with the Data Science track before they finalise their modelling target.</w:t>
      </w:r>
    </w:p>
    <w:p>
      <w:pPr>
        <w:spacing w:after="100" w:before="260"/>
      </w:pPr>
      <w:r>
        <w:rPr>
          <w:b/>
          <w:bCs/>
          <w:color w:val="2E74B5"/>
          <w:sz w:val="22"/>
          <w:szCs w:val="22"/>
        </w:rPr>
        <w:t xml:space="preserve">6. </w:t>
      </w:r>
      <w:r>
        <w:rPr>
          <w:b/>
          <w:bCs/>
          <w:color w:val="1F3864"/>
          <w:sz w:val="22"/>
          <w:szCs w:val="22"/>
        </w:rPr>
        <w:t xml:space="preserve">Proposed Focus for Week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Calculate and visualise the five locked KPIs, rather than only identifying and justifying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Test whether the three strongest variables hold up when examined in combination, to check for confounding.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62626"/>
          <w:sz w:val="21"/>
          <w:szCs w:val="21"/>
        </w:rPr>
        <w:t xml:space="preserve">Coordinate with the Data Science track on the outcome-variable definition before their modelling work begins.</w:t>
      </w:r>
    </w:p>
    <w:p>
      <w:pPr>
        <w:pBdr>
          <w:top w:val="single" w:color="D9D9D9" w:sz="4" w:space="8"/>
        </w:pBdr>
        <w:spacing w:before="400"/>
      </w:pPr>
      <w:r>
        <w:rPr>
          <w:i/>
          <w:iCs/>
          <w:color w:val="595959"/>
          <w:sz w:val="18"/>
          <w:szCs w:val="18"/>
        </w:rPr>
        <w:t xml:space="preserve">This summary complements the Week 4 Initial Analysis Document and Data Quality Assessment and should be read alongside them.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2026-08-28T08:55:33.877Z</dcterms:created>
  <dcterms:modified xsi:type="dcterms:W3CDTF">2026-08-28T08:55:33.878Z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