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CNA Rationale Category Taxonomy — FORMALLY LOCKED</w:t>
      </w:r>
    </w:p>
    <w:p>
      <w:pPr>
        <w:pStyle w:val="Heading2"/>
      </w:pPr>
      <w:r>
        <w:t>Status</w:t>
      </w:r>
    </w:p>
    <w:p>
      <w:r>
        <w:t>This taxonomy is formally LOCKED following full-category integrity reviews of Chapters 1–5.</w:t>
        <w:br/>
        <w:t>No reassignments or ambiguities were identified. This version is the authoritative taxonomy for all future CNA rationale work.</w:t>
      </w:r>
    </w:p>
    <w:p>
      <w:pPr>
        <w:pStyle w:val="Heading2"/>
      </w:pPr>
      <w:r>
        <w:t>Scope of Practice &amp; Reporting</w:t>
      </w:r>
    </w:p>
    <w:p>
      <w:r>
        <w:t>Core Question: Is this within the CNA role, and who must be informed?</w:t>
        <w:br/>
        <w:t>- Observe vs. assess</w:t>
        <w:br/>
        <w:t>- Report vs. intervene</w:t>
        <w:br/>
        <w:t>- CNA vs. nurse/provider responsibilities</w:t>
        <w:br/>
        <w:t>- Emergencies, abnormal findings, documentation boundaries</w:t>
      </w:r>
    </w:p>
    <w:p>
      <w:pPr>
        <w:pStyle w:val="Heading2"/>
      </w:pPr>
      <w:r>
        <w:t>Change in Condition</w:t>
      </w:r>
    </w:p>
    <w:p>
      <w:r>
        <w:t>Core Question: Is something different from baseline that requires attention?</w:t>
        <w:br/>
        <w:t>- New, worsening, or unusual signs/symptoms</w:t>
        <w:br/>
        <w:t>- Physical, cognitive, emotional, or functional changes</w:t>
        <w:br/>
        <w:t>- Early recognition without diagnosing</w:t>
      </w:r>
    </w:p>
    <w:p>
      <w:pPr>
        <w:pStyle w:val="Heading2"/>
      </w:pPr>
      <w:r>
        <w:t>Observation &amp; Safety</w:t>
      </w:r>
    </w:p>
    <w:p>
      <w:r>
        <w:t>Core Question: What must the CNA notice or prevent to keep the resident safe?</w:t>
        <w:br/>
        <w:t>- Fall risk</w:t>
        <w:br/>
        <w:t>- Resident cues (fatigue, confusion, discomfort)</w:t>
        <w:br/>
        <w:t>- Monitoring during care</w:t>
      </w:r>
    </w:p>
    <w:p>
      <w:pPr>
        <w:pStyle w:val="Heading2"/>
      </w:pPr>
      <w:r>
        <w:t>Environment &amp; Safety</w:t>
      </w:r>
    </w:p>
    <w:p>
      <w:r>
        <w:t>Core Question: Is the physical space safe and supportive?</w:t>
        <w:br/>
        <w:t>- Bed position</w:t>
        <w:br/>
        <w:t>- Call light access</w:t>
        <w:br/>
        <w:t>- Lighting, clutter, wet floors</w:t>
        <w:br/>
        <w:t>- Equipment placement</w:t>
      </w:r>
    </w:p>
    <w:p>
      <w:pPr>
        <w:pStyle w:val="Heading2"/>
      </w:pPr>
      <w:r>
        <w:t>Infection Control</w:t>
      </w:r>
    </w:p>
    <w:p>
      <w:r>
        <w:t>Core Question: How are germs prevented from spreading?</w:t>
        <w:br/>
        <w:t>- Hand hygiene</w:t>
        <w:br/>
        <w:t>- PPE use and removal</w:t>
        <w:br/>
        <w:t>- Clean vs. dirty tasks</w:t>
        <w:br/>
        <w:t>- Standard vs. transmission-based precautions</w:t>
      </w:r>
    </w:p>
    <w:p>
      <w:pPr>
        <w:pStyle w:val="Heading2"/>
      </w:pPr>
      <w:r>
        <w:t>Personal Care &amp; Comfort</w:t>
      </w:r>
    </w:p>
    <w:p>
      <w:r>
        <w:t>Core Question: Is care promoting comfort, dignity, and participation?</w:t>
        <w:br/>
        <w:t>- Bathing, grooming, feeding</w:t>
        <w:br/>
        <w:t>- Fatigue management</w:t>
        <w:br/>
        <w:t>- Pain awareness (without diagnosing)</w:t>
        <w:br/>
        <w:t>- Supporting preferences</w:t>
      </w:r>
    </w:p>
    <w:p>
      <w:pPr>
        <w:pStyle w:val="Heading2"/>
      </w:pPr>
      <w:r>
        <w:t>Mobility &amp; Positioning</w:t>
      </w:r>
    </w:p>
    <w:p>
      <w:r>
        <w:t>Core Question: Is the resident being moved safely and correctly?</w:t>
        <w:br/>
        <w:t>- Transfers</w:t>
        <w:br/>
        <w:t>- Repositioning</w:t>
        <w:br/>
        <w:t>- Body mechanics</w:t>
        <w:br/>
        <w:t>- Assistive devices</w:t>
      </w:r>
    </w:p>
    <w:p>
      <w:pPr>
        <w:pStyle w:val="Heading2"/>
      </w:pPr>
      <w:r>
        <w:t>Communication &amp; Emotional Support</w:t>
      </w:r>
    </w:p>
    <w:p>
      <w:r>
        <w:t>Core Question: How should the CNA respond verbally or emotionally?</w:t>
        <w:br/>
        <w:t>- Dementia-related communication</w:t>
        <w:br/>
        <w:t>- Reassurance</w:t>
        <w:br/>
        <w:t>- Orientation cues</w:t>
        <w:br/>
        <w:t>- Tone and pacing</w:t>
      </w:r>
    </w:p>
    <w:p>
      <w:pPr>
        <w:pStyle w:val="Heading2"/>
      </w:pPr>
      <w:r>
        <w:t>Dignity &amp; Resident Rights</w:t>
      </w:r>
    </w:p>
    <w:p>
      <w:r>
        <w:t>Core Question: Are autonomy, privacy, and respect preserved?</w:t>
        <w:br/>
        <w:t>- Choice and consent</w:t>
        <w:br/>
        <w:t>- Independence vs. overhelping</w:t>
        <w:br/>
        <w:t>- Privacy during care</w:t>
        <w:br/>
        <w:t>- Respectful language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