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sz w:val="36"/>
        </w:rPr>
        <w:t>공사기간 적정성 검토 보고서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A5A5A"/>
          <w:sz w:val="18"/>
        </w:rPr>
        <w:t>대구 달서구 ○○공공청사 신축 · 검토일 2026년 9월 28일 · 문서번호 CPR-20260928-01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7A4B00"/>
                <w:sz w:val="32"/>
              </w:rPr>
              <w:t>검토 필요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산정 공사기간 208일 vs 계획 공기 205일 (-3일)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계획 공기가 산정 공기보다 3일 부족합니다. 투입조 증원 또는 공정 병행으로 회복 가능한 범위(10% 이내)입니다.</w:t>
            </w:r>
          </w:p>
        </w:tc>
      </w:tr>
    </w:tbl>
    <w:p/>
    <w:p>
      <w:pPr>
        <w:spacing w:before="24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4"/>
        </w:rPr>
        <w:t>1. 검토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340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835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대구 달서구 ○○공공청사 신축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위치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대구광역시 달서구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 대상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샘플_내역서_공공청사.xlsx (내장) (24개 항목)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착수 예정일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2026년 11월 2일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특성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도심지, 소규모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지점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대구(143) (2016~2025, 기상청 실데이터)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7FD"/>
          </w:tcPr>
          <w:p>
            <w:r/>
            <w:r>
              <w:rPr>
                <w:rFonts w:ascii="맑은 고딕" w:hAnsi="맑은 고딕" w:eastAsia="맑은 고딕"/>
                <w:b/>
                <w:color w:val="1C5CAB"/>
                <w:sz w:val="16"/>
              </w:rPr>
              <w:t>템플릿 서술 · 검토자 확인 필요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t>본 검토는 발주 내역서 24개 항목 중 표준품셈 대조가 완료된 23개 항목(정합률 96%)을 대상으로 순작업일수를 산출하고, 대구광역시 달서구 인근 기상청 대구(143) 지점의 최근 10년 일별 기상자료에 강수·폭염·강풍·적설·한파 기준을 작업 종류별로 적용하여 비작업일수를 산정한 뒤, 공정 간 선후행 관계를 반영한 CPM 분석으로 주공정선을 도출하여 총 공사기간을 산정하였습니다.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4"/>
        </w:rPr>
        <w:t>2. 공종 매핑 결과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내역서 품명 24건을 건설공사 표준품셈 표준 명칭과 대조한 결과 자동 확정 23건, 검토 필요 0건, 미매칭 1건입니다.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미매칭 항목: 현장 정리 및 청소(식) — 표준품셈에 해당 생산성 기준이 없거나 단위가 불일치하여 산정에서 제외되었으며, 정리기간 또는 별도 실적 기준으로 반영이 필요합니다.</w:t>
      </w:r>
    </w:p>
    <w:p>
      <w:pPr>
        <w:spacing w:before="24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4"/>
        </w:rPr>
        <w:t>3. 공종별 작업일수 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814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공종</w:t>
            </w:r>
          </w:p>
        </w:tc>
        <w:tc>
          <w:tcPr>
            <w:tcW w:type="dxa" w:w="3515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적용 표준품셈 (근거)</w:t>
            </w:r>
          </w:p>
        </w:tc>
        <w:tc>
          <w:tcPr>
            <w:tcW w:type="dxa" w:w="124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124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1일 시공량</w:t>
            </w:r>
          </w:p>
        </w:tc>
        <w:tc>
          <w:tcPr>
            <w:tcW w:type="dxa" w:w="68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투입조</w:t>
            </w:r>
          </w:p>
        </w:tc>
        <w:tc>
          <w:tcPr>
            <w:tcW w:type="dxa" w:w="68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할증</w:t>
            </w:r>
          </w:p>
        </w:tc>
        <w:tc>
          <w:tcPr>
            <w:tcW w:type="dxa" w:w="90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순작업일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강관비계 설치 및 해체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강관비계 설치 및 해체</w:t>
              <w:br/>
              <w:t>2026 건설공사 표준품셈 공통 2-7-1 (원문 p.47)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1,400 m2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55 m²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+20%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흙깎기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흙깎기 (기계, 소규모 1만㎥ 미만)</w:t>
              <w:br/>
              <w:t>2026 건설공사 표준품셈 공통 3-2-3 (원문 p.68)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2,400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310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토사절취(운반포함)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흙깎기 (기계, 소규모 1만㎥ 미만)</w:t>
              <w:br/>
              <w:t>2026 건설공사 표준품셈 공통 3-2-3 (원문 p.68)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610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310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기초 터파기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터파기 (기계, 굴착기 1.0㎥, Type Ⅰ)</w:t>
              <w:br/>
              <w:t>2026 건설공사 표준품셈 공통 3-2-4 (원문 p.69)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1,180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560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되메우기및다짐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되메우기 및 다짐 (대형장비)</w:t>
              <w:br/>
              <w:t>2026 건설공사 표준품셈 공통 3-4-7 (원문 p.76)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720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290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잔토처리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토사 운반 (덤프트럭 15t, 편도 10km)</w:t>
              <w:br/>
              <w:t>2026 건설공사 표준품셈 공통 8-2-19 (원문 p.196) · 산정식 환산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1,800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165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줄기초 파기(인력)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구조물 터파기 (인력)</w:t>
              <w:br/>
              <w:t>표준품셈 토공사 인력터파기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46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잡석지정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잡석다짐</w:t>
              <w:br/>
              <w:t>2026 건설공사 표준품셈 공통 3-4-8 (원문 p.77)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96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90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밑창콘크리트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버림콘크리트 타설</w:t>
              <w:br/>
              <w:t>2026 건설공사 표준품셈 공통 6-1-1 (원문 p.129)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42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63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+16%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기초 콘크리트 타설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콘크리트 펌프차 타설 (기초·매트, Type Ⅰ)</w:t>
              <w:br/>
              <w:t>2026 건설공사 표준품셈 공통 6-1-4 (원문 p.131) · 일당 시공량 × 계수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386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175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+16%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콘크리트(벽·슬래브)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콘크리트 펌프차 타설 (벽·기둥·슬래브, Type Ⅱ)</w:t>
              <w:br/>
              <w:t>2026 건설공사 표준품셈 공통 6-1-4 (원문 p.131)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512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125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+16%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유로폼 설치/해체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거푸집 설치·해체 (유로폼)</w:t>
              <w:br/>
              <w:t>2026 건설공사 표준품셈 공통 6-3-3 (원문 p.139)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2,600 m2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35 m²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+15%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철근 가공조립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철근 현장가공·조립 (건축 Type Ⅰ)</w:t>
              <w:br/>
              <w:t>2026 건설공사 표준품셈 공통 6-2-3 (원문 p.134)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72 ton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3.4 ton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+15%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시멘트벽돌 0.5B 쌓기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시멘트벽돌쌓기 (0.5B)</w:t>
              <w:br/>
              <w:t>2026 건설공사 표준품셈 건축 2-1-1 (원문 p.579)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640 m2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 m²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+2%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바닥 모르타르 바름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바닥 모르타르 바름 (바탕 고르기, 24㎜ 이하)</w:t>
              <w:br/>
              <w:t>2026 건설공사 표준품셈 건축 3-1-1 (원문 p.585)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1,120 m2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62 m²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+2%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액체방수 2차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액체방수 (2차)</w:t>
              <w:br/>
              <w:t>2026 건설공사 표준품셈 건축 6-4-1 (원문 p.606) · ㎡당 품 환산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480 m2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 m²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+2%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아스콘 표층 포설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아스팔트 표층 기계포설 (소형장비)</w:t>
              <w:br/>
              <w:t>2026 건설공사 표준품셈 토목 1-5-6 (원문 p.313)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2,300 m2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1,600 m²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보조기층 포설다짐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보조기층 포설 (소규모 장비)</w:t>
              <w:br/>
              <w:t>2026 건설공사 표준품셈 토목 1-3-1 (원문 p.309) · 일당 시공량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460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150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흄관 부설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원심력 철근콘크리트관(흄관) 소켓 부설 D300</w:t>
              <w:br/>
              <w:t>2026 건설공사 표준품셈 토목 6-6-1 (원문 p.372) · 일당 시공량 환산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210 m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38 m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원형맨홀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조립식 PC맨홀 설치 D900</w:t>
              <w:br/>
              <w:t>2026 건설공사 표준품셈 공통 6-7-2 (원문 p.156) · 개당 품 환산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 개소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1.4 개소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보차도 경계석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경계석 설치</w:t>
              <w:br/>
              <w:t>표준품셈 토목 경계석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340 m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60 m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콘크리트 구조물 깨기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구조물 철거 (콘크리트, 브레이커)</w:t>
              <w:br/>
              <w:t>표준품셈 토목 구조물 철거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58 m3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 m³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+15%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아스팔트 커팅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포장 절단 (커팅)</w:t>
              <w:br/>
              <w:t>표준품셈 토목 포장 절단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120 m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 m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+30%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순작업일수는 표준품셈 1-4절 품 할증(토공·옥외 +30%, 콘크리트 +16%, 고소·양중 +20%, 실내마감 +2%, 일반 +15%)을 시공량에 반영한 값이며, 합계 141일에 검측·양생 등 간접작업일 17일, 보정 14일을 가산하여 공정별 작업일수 합계는 172일입니다.</w:t>
      </w:r>
    </w:p>
    <w:p>
      <w:pPr>
        <w:spacing w:before="24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4"/>
        </w:rPr>
        <w:t>4. 기상 조건 분석 및 비작업일수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대구(143) 지점 최근 10년 일별 자료(3,653일)에 강수 ≥ 3mm, 폭염 ≥ 33℃, 강풍 ≥ 10m/s, 적설 ≥ 1cm, 한파 ≤ -10℃ 기준을 작업 종류별로 적용한 결과, 연평균 기상 비작업일수는 토공·옥외 62.2일, 콘크리트 64.1일, 고소·양중 63.3일, 실내 마감 0일이며 휴일과 중복되는 날은 이중 계산에서 제외하였습니다. 비작업일이 집중되는 시기는 8월(15.7일), 7월(14.6일), 9월(6.8일)입니다.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구분(토공·옥외)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2월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3월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4월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5월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6월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7월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8월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9월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10월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11월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12월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연간</w:t>
            </w:r>
          </w:p>
        </w:tc>
      </w:tr>
      <w:tr>
        <w:tc>
          <w:tcPr>
            <w:tcW w:type="dxa" w:w="7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비작업일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1.6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1.9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3.4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4.2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3.1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5.8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14.6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15.7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6.8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2.6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1.6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0.9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62.2</w:t>
            </w:r>
          </w:p>
        </w:tc>
      </w:tr>
      <w:tr>
        <w:tc>
          <w:tcPr>
            <w:tcW w:type="dxa" w:w="7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휴일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6.9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5.7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5.5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4.7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6.3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5.5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4.5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5.3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6.5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7.4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4.2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5.4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67.9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4"/>
        </w:rPr>
        <w:t>5. 공정 분석 (CPM)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13개 공정의 선후행 관계를 기준으로 분석한 결과 주공정선은 가설공사 → 철거공사 → 토공사 → 지정공사 → 철근콘크리트공사 → 양생·검측 → 방수공사 → 되메우기 → 배수공사 → 포장공사 → 부대공사이며, 주공정 작업일수는 144일입니다. 주공정선에 포함된 공정은 여유일수가 0일로 지연 시 전체 공기가 그대로 연장됩니다.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04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공정</w:t>
            </w:r>
          </w:p>
        </w:tc>
        <w:tc>
          <w:tcPr>
            <w:tcW w:type="dxa" w:w="204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선행 공정</w:t>
            </w:r>
          </w:p>
        </w:tc>
        <w:tc>
          <w:tcPr>
            <w:tcW w:type="dxa" w:w="794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작업일</w:t>
            </w:r>
          </w:p>
        </w:tc>
        <w:tc>
          <w:tcPr>
            <w:tcW w:type="dxa" w:w="68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ES</w:t>
            </w:r>
          </w:p>
        </w:tc>
        <w:tc>
          <w:tcPr>
            <w:tcW w:type="dxa" w:w="68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LF</w:t>
            </w:r>
          </w:p>
        </w:tc>
        <w:tc>
          <w:tcPr>
            <w:tcW w:type="dxa" w:w="68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여유</w:t>
            </w:r>
          </w:p>
        </w:tc>
        <w:tc>
          <w:tcPr>
            <w:tcW w:type="dxa" w:w="1814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착수~완료</w:t>
            </w:r>
          </w:p>
        </w:tc>
        <w:tc>
          <w:tcPr>
            <w:tcW w:type="dxa" w:w="794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주공정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가설공사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11/12~11/27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철거공사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가설공사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11/28~12/4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철거공사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12/5~1/5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지정공사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1/6~1/12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철근콘크리트공사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지정공사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1/13~3/5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양생·검측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철근콘크리트공사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3/6~3/12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조적공사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양생·검측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3/13~3/31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방수공사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양생·검측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3/13~4/7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미장공사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조적공사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4/1~4/14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되메우기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방수공사, 토공사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4/8~4/15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배수공사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되메우기, 토공사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4/16~5/3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포장공사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배수공사, 토공사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5/4~5/12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부대공사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포장공사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5/13~5/21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4"/>
        </w:rPr>
        <w:t>6. 공사기간 산정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일수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산정 근거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준비기간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설정값 (현장 규모 기준)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작업일수 (주공정)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144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CPM 주공정 작업일 = 순작업(할증 반영) + 간접 + 보정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휴일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35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주공정 구간 내 일요일·법정·임시공휴일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비작업일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주공정 각 공정의 작업 종류별 10년 평균 기상 비작업일 (휴일 중복 제외)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정리기간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설정값 — 국토부 기준: 주요공종 완료 후 준공 전 1개월 범위, 비작업일수 미계상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(달력일)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208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2026년 11월 2일 ~ 2027년 5월 28일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4"/>
        </w:rPr>
        <w:t>7. 국토부 공사기간 산정기준 대조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국토교통부 「공공 건설공사의 공사기간 산정기준」(2019 훈령) 및 「2024년 적정 공사기간 확보를 위한 가이드라인」의 산식과 참고값으로 본 산정을 검산한 결과입니다. 비작업일수 산식(A+B−C, 주 40시간 하한 적용)으로 계산한 토공·옥외 기준 연간 비작업일수는 135일이며, 본 산정의 일별 배치 기준 130.1일입니다.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구분(토공·옥외)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2월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3월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4월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5월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6월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7월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8월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9월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10월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11월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12월</w:t>
            </w:r>
          </w:p>
        </w:tc>
        <w:tc>
          <w:tcPr>
            <w:tcW w:type="dxa" w:w="71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연간</w:t>
            </w:r>
          </w:p>
        </w:tc>
      </w:tr>
      <w:tr>
        <w:tc>
          <w:tcPr>
            <w:tcW w:type="dxa" w:w="7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국토부 산식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8.8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8.1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8.8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8.5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10.1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11.3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19.4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21.4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12.3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10.3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8*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8*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135</w:t>
            </w:r>
          </w:p>
        </w:tc>
      </w:tr>
      <w:tr>
        <w:tc>
          <w:tcPr>
            <w:tcW w:type="dxa" w:w="7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 산정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8.5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7.6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8.9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8.9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9.4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11.3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19.1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13.3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5.8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6.3</w:t>
            </w:r>
          </w:p>
        </w:tc>
        <w:tc>
          <w:tcPr>
            <w:tcW w:type="dxa" w:w="71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130.1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가이드라인 부록 3 지역별 비작업일수(대구 지점, 2014~2023)와의 조건별 대조: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35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부록 3 연간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본 산정 연간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차이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일강수량 3mm 이상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53.1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혹서기 체감온도 33℃ 이상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24.8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23.8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-1.0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실적 공기 대조(부록 5 산정공식): 시설물 유형·총공사비 미입력으로 생략.</w:t>
      </w:r>
    </w:p>
    <w:p>
      <w:pPr>
        <w:spacing w:before="24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4"/>
        </w:rPr>
        <w:t>8. 적정성 검토 의견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7FD"/>
          </w:tcPr>
          <w:p>
            <w:r/>
            <w:r>
              <w:rPr>
                <w:rFonts w:ascii="맑은 고딕" w:hAnsi="맑은 고딕" w:eastAsia="맑은 고딕"/>
                <w:b/>
                <w:color w:val="1C5CAB"/>
                <w:sz w:val="16"/>
              </w:rPr>
              <w:t>템플릿 서술 · 검토자 확인 필요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t>계획 공기 205일은 산정 공사기간 208일 대비 3일 부족(99%)으로 「검토 필요」으로 판단됩니다. 계획 공기가 산정 공기보다 3일 부족합니다. 투입조 증원 또는 공정 병행으로 회복 가능한 범위(10% 이내)입니다. 주공정선상의 공정은 여유일수가 없으므로 착수 시점의 자재·장비 확보와 8월 전후의 기상 비작업일 집중 구간에 대한 대비가 공기 준수의 핵심 관리 항목입니다.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4"/>
        </w:rPr>
        <w:t>9. 산정 근거 및 유의사항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8"/>
        </w:rPr>
        <w:t>작업일수: 국토교통부 공고 「2026년 적용 건설공사 표준품셈」의 일당 시공량 또는 품(인/단위)을 표준 조 편성으로 환산한 값을 적용 (표 3 근거 참조), 원문 대조 전 항목은 대표값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8"/>
        </w:rPr>
        <w:t>품 할증: 표준품셈 공통 1-4절 요율을 1-4-2 중복가산식으로 적용 — 토공·옥외 +30% (도심지 15%, 지하매설물 간섭 15%); 콘크리트 +16% (도심지 15%, 지하층 1%); 고소·양중 +20% (도심지 15%, 고소작업 — 비계 사용 5%); 실내마감 +2% (건물 층수 — 내부 이동 1%, 지하층 1%); 일반 +15% (도심지 15%)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8"/>
        </w:rPr>
        <w:t>비작업일수: 국토교통부 「공공 건설공사의 공사기간 산정기준」 기후조건 항목 준용, 임계값·적용 범위는 설정에서 조정 (현재 강수 3mm, 폭염 33℃, 강풍 10m/s, 적설 1cm, 한파 -10℃)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8"/>
        </w:rPr>
        <w:t>기상자료: 기상청 ASOS 일자료, 지점 대구(143), 2016~2025 (공공데이터포털 API)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8"/>
        </w:rPr>
        <w:t>준비기간: 설정값 (현장 규모 기준) / 정리기간: 설정값 — 국토부 기준: 주요공종 완료 후 준공 전 1개월 범위, 비작업일수 미계상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8"/>
        </w:rPr>
        <w:t>산정근거 명시 항목(2019 훈령 제15조): 준비기간 · 작업일수 (표준작업량 등 근거) · 비작업일수 산정 시 적용한 기상조건 · 정리기간 · 보정 사유 및 기간 · 시공조건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8"/>
        </w:rPr>
        <w:t>공정 선후행 관계는 표준 템플릿 기준이며 실무자 편집값이 우선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18"/>
        </w:rPr>
        <w:t>본 문서는 자동 산정 초안이며, 최종 검토 의견은 검토자 확인 후 확정</w:t>
      </w:r>
    </w:p>
    <w:p/>
    <w:p>
      <w:pPr>
        <w:spacing w:after="80"/>
      </w:pPr>
      <w:r>
        <w:rPr>
          <w:rFonts w:ascii="맑은 고딕" w:hAnsi="맑은 고딕" w:eastAsia="맑은 고딕"/>
          <w:b w:val="0"/>
          <w:color w:val="5A5A5A"/>
          <w:sz w:val="18"/>
        </w:rPr>
        <w:t>작성: 공사기간 산정 콘솔 (자동 초안) · 검토자: ____________ (인)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