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部署手册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eclipse中导入工程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环境：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Jdk8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Tomcat：apache-tomcat-9.0.11-windows-x64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数据库：MySQL5.5.6绿色版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server.xml 中加入如下配置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&lt;Connector SSLEnabled="true" maxThreads="150" port="8443"       protocol="org.apache.coyote.http11.Http11NioProtocol"&gt;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&lt;SSLHostConfig&gt;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&lt;Certificate certificateKeystoreFile="D:/keystore"                     certificateKeystorePassword="123456" type="RSA"/&gt;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&lt;/SSLHostConfig&gt;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&lt;/Connector&gt;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并且在 D:下生成 keystore 文件. 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在网页用 https 协议，8443端口访问才能启动摄像头与语音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D：盘下有lucene文件夹和log4j文件夹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针对微博登录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config.properties中redirect_URI的值要和在微博开放平台应用后台登记的相同</w:t>
      </w:r>
    </w:p>
    <w:p>
      <w:pPr>
        <w:numPr>
          <w:numId w:val="0"/>
        </w:numPr>
        <w:jc w:val="both"/>
        <w:rPr>
          <w:rFonts w:hint="eastAsia" w:ascii="Consolas" w:hAnsi="Consolas" w:eastAsia="Consolas"/>
          <w:color w:val="2A00FF"/>
          <w:sz w:val="16"/>
          <w:highlight w:val="white"/>
        </w:rPr>
      </w:pPr>
      <w:r>
        <w:rPr>
          <w:rFonts w:hint="eastAsia" w:ascii="Consolas" w:hAnsi="Consolas" w:eastAsia="Consolas"/>
          <w:color w:val="000000"/>
          <w:sz w:val="16"/>
          <w:highlight w:val="white"/>
        </w:rPr>
        <w:t>redirect_URI =</w:t>
      </w:r>
      <w:r>
        <w:rPr>
          <w:rFonts w:hint="eastAsia" w:ascii="Consolas" w:hAnsi="Consolas" w:eastAsia="Consolas"/>
          <w:color w:val="2A00FF"/>
          <w:sz w:val="16"/>
          <w:highlight w:val="white"/>
        </w:rPr>
        <w:t>http://127.0.0.1:8080/psychological/loginWeiboAuth2</w:t>
      </w:r>
    </w:p>
    <w:p>
      <w:pPr>
        <w:numPr>
          <w:numId w:val="0"/>
        </w:numPr>
        <w:jc w:val="both"/>
        <w:rPr>
          <w:rFonts w:hint="eastAsia" w:ascii="Consolas" w:hAnsi="Consolas" w:eastAsia="宋体"/>
          <w:color w:val="2A00FF"/>
          <w:sz w:val="16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16"/>
          <w:highlight w:val="white"/>
          <w:lang w:val="en-US" w:eastAsia="zh-CN"/>
        </w:rPr>
        <w:drawing>
          <wp:inline distT="0" distB="0" distL="114300" distR="114300">
            <wp:extent cx="5272405" cy="1024890"/>
            <wp:effectExtent l="0" t="0" r="4445" b="3810"/>
            <wp:docPr id="1" name="图片 1" descr="QGMG{YD2M4`132C_%X@DK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GMG{YD2M4`132C_%X@DK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Consolas" w:hAnsi="Consolas" w:eastAsia="宋体"/>
          <w:color w:val="2A00FF"/>
          <w:sz w:val="16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16"/>
          <w:highlight w:val="white"/>
          <w:lang w:val="en-US" w:eastAsia="zh-CN"/>
        </w:rPr>
        <w:drawing>
          <wp:inline distT="0" distB="0" distL="114300" distR="114300">
            <wp:extent cx="5269230" cy="1466850"/>
            <wp:effectExtent l="0" t="0" r="7620" b="0"/>
            <wp:docPr id="2" name="图片 2" descr="HV~3}K6T085W13LAN3R(T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V~3}K6T085W13LAN3R(T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B8877"/>
    <w:multiLevelType w:val="singleLevel"/>
    <w:tmpl w:val="489B88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1F9F13"/>
    <w:multiLevelType w:val="singleLevel"/>
    <w:tmpl w:val="621F9F1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7832D8"/>
    <w:rsid w:val="47944F7B"/>
    <w:rsid w:val="496D388E"/>
    <w:rsid w:val="6F8A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2018-12-29T06:55:00Z</dcterms:created>
  <dc:creator>CS♚</dc:creator>
  <cp:lastModifiedBy>CS♚</cp:lastModifiedBy>
  <dcterms:modified xsi:type="dcterms:W3CDTF">2018-12-30T16:15:55Z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