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GETTING STARTED GUIDE</w:t>
      </w:r>
    </w:p>
    <w:p>
      <w:pPr>
        <w:jc w:val="center"/>
      </w:pPr>
      <w:r>
        <w:rPr>
          <w:b/>
          <w:sz w:val="28"/>
        </w:rPr>
        <w:t>SAMSum-Based Intelligent Conversation Summarization and Action-Item Extraction</w:t>
      </w:r>
    </w:p>
    <w:p>
      <w:pPr>
        <w:jc w:val="center"/>
      </w:pPr>
      <w:r>
        <w:rPr>
          <w:i/>
        </w:rPr>
        <w:t>Prerequisites • Software setup • Implementation plan • Checklists • Deliverables</w:t>
      </w:r>
    </w:p>
    <w:p>
      <w:pPr>
        <w:pStyle w:val="Heading1"/>
      </w:pPr>
      <w:r>
        <w:t>1. Project at a Glance</w:t>
      </w:r>
    </w:p>
    <w:p>
      <w:pPr>
        <w:pStyle w:val="ListBullet"/>
        <w:spacing w:after="30"/>
      </w:pPr>
      <w:r>
        <w:t>Goal: Convert a chat-style conversation into a concise summary, key points, decisions, and action items.</w:t>
      </w:r>
    </w:p>
    <w:p>
      <w:pPr>
        <w:pStyle w:val="ListBullet"/>
        <w:spacing w:after="30"/>
      </w:pPr>
      <w:r>
        <w:t>Approach: Use a pretrained causal/autoregressive language model through Hugging Face Transformers. Compare prompt designs and decoding settings; do not train a large model from scratch.</w:t>
      </w:r>
    </w:p>
    <w:p>
      <w:pPr>
        <w:pStyle w:val="ListBullet"/>
        <w:spacing w:after="30"/>
      </w:pPr>
      <w:r>
        <w:t>Candidate model: Qwen/Qwen2.5-1.5B-Instruct. Test its speed and memory usage locally before committing to it.</w:t>
      </w:r>
    </w:p>
    <w:p>
      <w:pPr>
        <w:pStyle w:val="ListBullet"/>
        <w:spacing w:after="30"/>
      </w:pPr>
      <w:r>
        <w:t>Execution: Develop in a Python notebook using VS Code. Use Google Colab as a fallback if local inference is too slow or memory-intensive.</w:t>
      </w:r>
    </w:p>
    <w:p>
      <w:pPr>
        <w:pStyle w:val="ListBullet"/>
        <w:spacing w:after="30"/>
      </w:pPr>
      <w:r>
        <w:t>Laptop context: Lenovo IdeaPad Slim 5, Intel Core Ultra 5 125H, 16 GB RAM, 1 TB SSD, Windows 64-bit. This is enough to begin; CPU inference may be slow.</w:t>
      </w:r>
    </w:p>
    <w:p>
      <w:pPr>
        <w:pStyle w:val="ListBullet"/>
        <w:spacing w:after="30"/>
      </w:pPr>
      <w:r>
        <w:t>Team of four. Target implementation/results freeze: 21 October 2026; reserve 22–24 October for fixes and rehearsal; deadline: 25 October 2026.</w:t>
      </w:r>
    </w:p>
    <w:p>
      <w:pPr>
        <w:pStyle w:val="ListBullet"/>
        <w:spacing w:after="30"/>
      </w:pPr>
      <w:r>
        <w:t>This is a plan. Report only results and measurements actually obtained.</w:t>
      </w:r>
    </w:p>
    <w:p>
      <w:pPr>
        <w:pStyle w:val="Heading1"/>
      </w:pPr>
      <w:r>
        <w:t>2. Laptop and System Prerequisites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Requirement / plan</w:t>
            </w:r>
          </w:p>
        </w:tc>
      </w:tr>
      <w:tr>
        <w:tc>
          <w:tcPr>
            <w:tcW w:type="dxa" w:w="5083"/>
            <w:vAlign w:val="center"/>
          </w:tcPr>
          <w:p>
            <w:r>
              <w:t>Computer</w:t>
            </w:r>
          </w:p>
        </w:tc>
        <w:tc>
          <w:tcPr>
            <w:tcW w:type="dxa" w:w="5083"/>
            <w:vAlign w:val="center"/>
          </w:tcPr>
          <w:p>
            <w:r>
              <w:t>Windows 64-bit laptop with 16 GB RAM; the current Lenovo meets the starting requirement.</w:t>
            </w:r>
          </w:p>
        </w:tc>
      </w:tr>
      <w:tr>
        <w:tc>
          <w:tcPr>
            <w:tcW w:type="dxa" w:w="5083"/>
            <w:vAlign w:val="center"/>
          </w:tcPr>
          <w:p>
            <w:r>
              <w:t>Storage</w:t>
            </w:r>
          </w:p>
        </w:tc>
        <w:tc>
          <w:tcPr>
            <w:tcW w:type="dxa" w:w="5083"/>
            <w:vAlign w:val="center"/>
          </w:tcPr>
          <w:p>
            <w:r>
              <w:t>Keep several GB free for packages, model files, dataset, notebook outputs, and results.</w:t>
            </w:r>
          </w:p>
        </w:tc>
      </w:tr>
      <w:tr>
        <w:tc>
          <w:tcPr>
            <w:tcW w:type="dxa" w:w="5083"/>
            <w:vAlign w:val="center"/>
          </w:tcPr>
          <w:p>
            <w:r>
              <w:t>Internet</w:t>
            </w:r>
          </w:p>
        </w:tc>
        <w:tc>
          <w:tcPr>
            <w:tcW w:type="dxa" w:w="5083"/>
            <w:vAlign w:val="center"/>
          </w:tcPr>
          <w:p>
            <w:r>
              <w:t>Needed for first-time downloads of packages, data, and model weights.</w:t>
            </w:r>
          </w:p>
        </w:tc>
      </w:tr>
      <w:tr>
        <w:tc>
          <w:tcPr>
            <w:tcW w:type="dxa" w:w="5083"/>
            <w:vAlign w:val="center"/>
          </w:tcPr>
          <w:p>
            <w:r>
              <w:t>Permissions</w:t>
            </w:r>
          </w:p>
        </w:tc>
        <w:tc>
          <w:tcPr>
            <w:tcW w:type="dxa" w:w="5083"/>
            <w:vAlign w:val="center"/>
          </w:tcPr>
          <w:p>
            <w:r>
              <w:t>Ability to install software and create project folders.</w:t>
            </w:r>
          </w:p>
        </w:tc>
      </w:tr>
      <w:tr>
        <w:tc>
          <w:tcPr>
            <w:tcW w:type="dxa" w:w="5083"/>
            <w:vAlign w:val="center"/>
          </w:tcPr>
          <w:p>
            <w:r>
              <w:t>Compute</w:t>
            </w:r>
          </w:p>
        </w:tc>
        <w:tc>
          <w:tcPr>
            <w:tcW w:type="dxa" w:w="5083"/>
            <w:vAlign w:val="center"/>
          </w:tcPr>
          <w:p>
            <w:r>
              <w:t>Start with CPU/local inference; use Colab if performance or memory is inadequate. Dedicated NVIDIA GPU is not required to begin.</w:t>
            </w:r>
          </w:p>
        </w:tc>
      </w:tr>
    </w:tbl>
    <w:p>
      <w:pPr>
        <w:pStyle w:val="Heading1"/>
      </w:pPr>
      <w:r>
        <w:t>3. Software to Install or Verify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t>Software</w:t>
            </w:r>
          </w:p>
        </w:tc>
        <w:tc>
          <w:tcPr>
            <w:tcW w:type="dxa" w:w="3389"/>
            <w:shd w:fill="D9EAF7"/>
          </w:tcPr>
          <w:p>
            <w:r>
              <w:t>Purpose</w:t>
            </w:r>
          </w:p>
        </w:tc>
        <w:tc>
          <w:tcPr>
            <w:tcW w:type="dxa" w:w="3389"/>
            <w:shd w:fill="D9EAF7"/>
          </w:tcPr>
          <w:p>
            <w:r>
              <w:t>Link / action</w:t>
            </w:r>
          </w:p>
        </w:tc>
      </w:tr>
      <w:tr>
        <w:tc>
          <w:tcPr>
            <w:tcW w:type="dxa" w:w="3389"/>
            <w:vAlign w:val="center"/>
          </w:tcPr>
          <w:p>
            <w:r>
              <w:t>Python 3.11, 64-bit</w:t>
            </w:r>
          </w:p>
        </w:tc>
        <w:tc>
          <w:tcPr>
            <w:tcW w:type="dxa" w:w="3389"/>
            <w:vAlign w:val="center"/>
          </w:tcPr>
          <w:p>
            <w:r>
              <w:t>Runs code and libraries in a separate virtual environment.</w:t>
            </w:r>
          </w:p>
        </w:tc>
        <w:tc>
          <w:tcPr>
            <w:tcW w:type="dxa" w:w="3389"/>
            <w:vAlign w:val="center"/>
          </w:tcPr>
          <w:p>
            <w:r>
              <w:t>https://www.python.org/downloads/</w:t>
            </w:r>
          </w:p>
        </w:tc>
      </w:tr>
      <w:tr>
        <w:tc>
          <w:tcPr>
            <w:tcW w:type="dxa" w:w="3389"/>
            <w:vAlign w:val="center"/>
          </w:tcPr>
          <w:p>
            <w:r>
              <w:t>Visual Studio Code</w:t>
            </w:r>
          </w:p>
        </w:tc>
        <w:tc>
          <w:tcPr>
            <w:tcW w:type="dxa" w:w="3389"/>
            <w:vAlign w:val="center"/>
          </w:tcPr>
          <w:p>
            <w:r>
              <w:t>Editor, terminal, debugging, notebook interface.</w:t>
            </w:r>
          </w:p>
        </w:tc>
        <w:tc>
          <w:tcPr>
            <w:tcW w:type="dxa" w:w="3389"/>
            <w:vAlign w:val="center"/>
          </w:tcPr>
          <w:p>
            <w:r>
              <w:t>https://code.visualstudio.com/</w:t>
            </w:r>
          </w:p>
        </w:tc>
      </w:tr>
      <w:tr>
        <w:tc>
          <w:tcPr>
            <w:tcW w:type="dxa" w:w="3389"/>
            <w:vAlign w:val="center"/>
          </w:tcPr>
          <w:p>
            <w:r>
              <w:t>VS Code Python extension</w:t>
            </w:r>
          </w:p>
        </w:tc>
        <w:tc>
          <w:tcPr>
            <w:tcW w:type="dxa" w:w="3389"/>
            <w:vAlign w:val="center"/>
          </w:tcPr>
          <w:p>
            <w:r>
              <w:t>Interpreter selection and Python debugging.</w:t>
            </w:r>
          </w:p>
        </w:tc>
        <w:tc>
          <w:tcPr>
            <w:tcW w:type="dxa" w:w="3389"/>
            <w:vAlign w:val="center"/>
          </w:tcPr>
          <w:p>
            <w:r>
              <w:t>Install in VS Code Extensions.</w:t>
            </w:r>
          </w:p>
        </w:tc>
      </w:tr>
      <w:tr>
        <w:tc>
          <w:tcPr>
            <w:tcW w:type="dxa" w:w="3389"/>
            <w:vAlign w:val="center"/>
          </w:tcPr>
          <w:p>
            <w:r>
              <w:t>VS Code Jupyter extension</w:t>
            </w:r>
          </w:p>
        </w:tc>
        <w:tc>
          <w:tcPr>
            <w:tcW w:type="dxa" w:w="3389"/>
            <w:vAlign w:val="center"/>
          </w:tcPr>
          <w:p>
            <w:r>
              <w:t>Runs notebook cells and displays results.</w:t>
            </w:r>
          </w:p>
        </w:tc>
        <w:tc>
          <w:tcPr>
            <w:tcW w:type="dxa" w:w="3389"/>
            <w:vAlign w:val="center"/>
          </w:tcPr>
          <w:p>
            <w:r>
              <w:t>Install in VS Code Extensions.</w:t>
            </w:r>
          </w:p>
        </w:tc>
      </w:tr>
      <w:tr>
        <w:tc>
          <w:tcPr>
            <w:tcW w:type="dxa" w:w="3389"/>
            <w:vAlign w:val="center"/>
          </w:tcPr>
          <w:p>
            <w:r>
              <w:t>Git</w:t>
            </w:r>
          </w:p>
        </w:tc>
        <w:tc>
          <w:tcPr>
            <w:tcW w:type="dxa" w:w="3389"/>
            <w:vAlign w:val="center"/>
          </w:tcPr>
          <w:p>
            <w:r>
              <w:t>Tracks code changes and supports team collaboration.</w:t>
            </w:r>
          </w:p>
        </w:tc>
        <w:tc>
          <w:tcPr>
            <w:tcW w:type="dxa" w:w="3389"/>
            <w:vAlign w:val="center"/>
          </w:tcPr>
          <w:p>
            <w:r>
              <w:t>https://git-scm.com/downloads</w:t>
            </w:r>
          </w:p>
        </w:tc>
      </w:tr>
      <w:tr>
        <w:tc>
          <w:tcPr>
            <w:tcW w:type="dxa" w:w="3389"/>
            <w:vAlign w:val="center"/>
          </w:tcPr>
          <w:p>
            <w:r>
              <w:t>Google Colab (backup)</w:t>
            </w:r>
          </w:p>
        </w:tc>
        <w:tc>
          <w:tcPr>
            <w:tcW w:type="dxa" w:w="3389"/>
            <w:vAlign w:val="center"/>
          </w:tcPr>
          <w:p>
            <w:r>
              <w:t>Cloud notebook if local model inference is too slow.</w:t>
            </w:r>
          </w:p>
        </w:tc>
        <w:tc>
          <w:tcPr>
            <w:tcW w:type="dxa" w:w="3389"/>
            <w:vAlign w:val="center"/>
          </w:tcPr>
          <w:p>
            <w:r>
              <w:t>https://colab.research.google.com/</w:t>
            </w:r>
          </w:p>
        </w:tc>
      </w:tr>
    </w:tbl>
    <w:p>
      <w:pPr>
        <w:pStyle w:val="ListBullet"/>
        <w:spacing w:after="30"/>
      </w:pPr>
      <w:r>
        <w:t>You may already have VS Code and Git from earlier projects. Verify before reinstalling.</w:t>
      </w:r>
    </w:p>
    <w:p>
      <w:pPr>
        <w:pStyle w:val="ListBullet"/>
        <w:spacing w:after="30"/>
      </w:pPr>
      <w:r>
        <w:t>Python 3.13.9 may already be installed; use Python 3.11 for this project environment to reduce package compatibility risk. Multiple Python versions can coexist.</w:t>
      </w:r>
    </w:p>
    <w:p>
      <w:pPr>
        <w:pStyle w:val="ListBullet"/>
        <w:spacing w:after="30"/>
      </w:pPr>
      <w:r>
        <w:t>Anaconda, Docker, Node.js, Angular, and a paid model API are not required for the planned workflow.</w:t>
      </w:r>
    </w:p>
    <w:p>
      <w:pPr>
        <w:pStyle w:val="Heading1"/>
      </w:pPr>
      <w:r>
        <w:t>4. Dataset and Model Links</w:t>
      </w:r>
    </w:p>
    <w:p>
      <w:pPr>
        <w:spacing w:after="30"/>
      </w:pPr>
      <w:r>
        <w:rPr>
          <w:b/>
        </w:rPr>
        <w:t xml:space="preserve">Selected Kaggle dataset: </w:t>
      </w:r>
      <w:r>
        <w:t>https://www.kaggle.com/datasets/nileshmalode1/samsum-dataset-text-summarization</w:t>
      </w:r>
    </w:p>
    <w:p>
      <w:pPr>
        <w:spacing w:after="30"/>
      </w:pPr>
      <w:r>
        <w:rPr>
          <w:b/>
        </w:rPr>
        <w:t xml:space="preserve">Hugging Face SAMSum dataset reference: </w:t>
      </w:r>
      <w:r>
        <w:t>https://huggingface.co/datasets/Samsung/samsum</w:t>
      </w:r>
    </w:p>
    <w:p>
      <w:pPr>
        <w:spacing w:after="30"/>
      </w:pPr>
      <w:r>
        <w:rPr>
          <w:b/>
        </w:rPr>
        <w:t xml:space="preserve">Candidate model: Qwen2.5-1.5B-Instruct: </w:t>
      </w:r>
      <w:r>
        <w:t>https://huggingface.co/Qwen/Qwen2.5-1.5B-Instruct</w:t>
      </w:r>
    </w:p>
    <w:p>
      <w:pPr>
        <w:spacing w:after="30"/>
      </w:pPr>
      <w:r>
        <w:rPr>
          <w:b/>
        </w:rPr>
        <w:t xml:space="preserve">Hugging Face Transformers documentation: </w:t>
      </w:r>
      <w:r>
        <w:t>https://huggingface.co/docs/transformers/index</w:t>
      </w:r>
    </w:p>
    <w:p>
      <w:pPr>
        <w:spacing w:after="30"/>
      </w:pPr>
      <w:r>
        <w:rPr>
          <w:b/>
        </w:rPr>
        <w:t xml:space="preserve">PyTorch installation guide: </w:t>
      </w:r>
      <w:r>
        <w:t>https://pytorch.org/get-started/locally/</w:t>
      </w:r>
    </w:p>
    <w:p>
      <w:pPr>
        <w:pStyle w:val="ListBullet"/>
        <w:spacing w:after="30"/>
      </w:pPr>
      <w:r>
        <w:t>Kaggle login may be required to download the selected dataset. Follow current dataset/model terms.</w:t>
      </w:r>
    </w:p>
    <w:p>
      <w:pPr>
        <w:pStyle w:val="ListBullet"/>
        <w:spacing w:after="30"/>
      </w:pPr>
      <w:r>
        <w:t>CSV fields: id, dialogue, summary. The dialogue is input; the human-written summary is the reference for evaluation.</w:t>
      </w:r>
    </w:p>
    <w:p>
      <w:pPr>
        <w:pStyle w:val="ListBullet"/>
        <w:spacing w:after="30"/>
      </w:pPr>
      <w:r>
        <w:t>Previously inspected CSVs contained 14,732 train, 818 validation, and 819 test rows; one training dialogue was missing. Recheck the files and document how missing data is handled.</w:t>
      </w:r>
    </w:p>
    <w:p>
      <w:pPr>
        <w:pStyle w:val="ListBullet"/>
        <w:spacing w:after="30"/>
      </w:pPr>
      <w:r>
        <w:t>SAMSum contains chat-style conversations, not only formal business meetings. Describe the task as conversation summarization and action-item extraction.</w:t>
      </w:r>
    </w:p>
    <w:p>
      <w:pPr>
        <w:pStyle w:val="Heading1"/>
      </w:pPr>
      <w:r>
        <w:t>5. Recommended Project Folder Structure</w:t>
      </w:r>
    </w:p>
    <w:p>
      <w:r>
        <w:rPr>
          <w:rFonts w:ascii="Consolas" w:hAnsi="Consolas"/>
          <w:sz w:val="17"/>
        </w:rPr>
        <w:t>samsum-genai-project/</w:t>
        <w:br/>
        <w:t>├── data/raw/                 # Original CSV files (keep unchanged)</w:t>
        <w:br/>
        <w:t>├── data/processed/           # Cleaned/sample data if needed</w:t>
        <w:br/>
        <w:t>├── notebooks/</w:t>
        <w:br/>
        <w:t>│   └── samsum_project.ipynb  # Main runnable notebook</w:t>
        <w:br/>
        <w:t>├── src/</w:t>
        <w:br/>
        <w:t>│   ├── prompts.py            # Reusable prompt templates</w:t>
        <w:br/>
        <w:t>│   ├── output_validation.py  # JSON and action-item checks</w:t>
        <w:br/>
        <w:t>│   └── evaluation.py         # Evaluation helpers</w:t>
        <w:br/>
        <w:t>├── results/</w:t>
        <w:br/>
        <w:t>│   ├── prompt_log.csv</w:t>
        <w:br/>
        <w:t>│   ├── decoding_comparison.csv</w:t>
        <w:br/>
        <w:t>│   ├── evaluation_results.csv</w:t>
        <w:br/>
        <w:t>│   └── failure_cases.csv</w:t>
        <w:br/>
        <w:t>├── report/</w:t>
        <w:br/>
        <w:t>├── presentation/</w:t>
        <w:br/>
        <w:t>├── requirements.txt</w:t>
        <w:br/>
        <w:t>└── README.md</w:t>
      </w:r>
    </w:p>
    <w:p>
      <w:pPr>
        <w:pStyle w:val="ListBullet"/>
        <w:spacing w:after="30"/>
      </w:pPr>
      <w:r>
        <w:t>Keep original CSVs unchanged and save generated outputs/measurements separately for reproducibility.</w:t>
      </w:r>
    </w:p>
    <w:p>
      <w:pPr>
        <w:pStyle w:val="Heading1"/>
      </w:pPr>
      <w:r>
        <w:t>6. Setup Checklist — Follow in Order</w:t>
      </w:r>
    </w:p>
    <w:p>
      <w:pPr>
        <w:pStyle w:val="Heading2"/>
      </w:pPr>
      <w:r>
        <w:t>A. Verify installed software</w:t>
      </w:r>
    </w:p>
    <w:p>
      <w:pPr>
        <w:spacing w:after="20"/>
      </w:pPr>
      <w:r>
        <w:t>☐  Open Command Prompt (Win + R → cmd); run: python --version</w:t>
      </w:r>
    </w:p>
    <w:p>
      <w:pPr>
        <w:spacing w:after="20"/>
      </w:pPr>
      <w:r>
        <w:t>☐  Run: py --list  (lists installed Python versions on Windows).</w:t>
      </w:r>
    </w:p>
    <w:p>
      <w:pPr>
        <w:spacing w:after="20"/>
      </w:pPr>
      <w:r>
        <w:t>☐  Run: code --version</w:t>
      </w:r>
    </w:p>
    <w:p>
      <w:pPr>
        <w:spacing w:after="20"/>
      </w:pPr>
      <w:r>
        <w:t>☐  Run: git --version</w:t>
      </w:r>
    </w:p>
    <w:p>
      <w:pPr>
        <w:spacing w:after="20"/>
      </w:pPr>
      <w:r>
        <w:t>☐  Copy the outputs before installing anything; do not reinstall working software.</w:t>
      </w:r>
    </w:p>
    <w:p>
      <w:pPr>
        <w:pStyle w:val="Heading2"/>
      </w:pPr>
      <w:r>
        <w:t>B. Create project folder and virtual environment</w:t>
      </w:r>
    </w:p>
    <w:p>
      <w:pPr>
        <w:pStyle w:val="ListBullet"/>
        <w:spacing w:after="30"/>
      </w:pPr>
      <w:r>
        <w:t>Create a folder such as D:\SAMSum-GenAI-Project and open it in VS Code.</w:t>
      </w:r>
    </w:p>
    <w:p>
      <w:pPr>
        <w:pStyle w:val="ListBullet"/>
        <w:spacing w:after="30"/>
      </w:pPr>
      <w:r>
        <w:t>Open Terminal → New Terminal and run:</w:t>
      </w:r>
    </w:p>
    <w:p>
      <w:pPr>
        <w:ind w:left="360"/>
      </w:pPr>
      <w:r>
        <w:rPr>
          <w:rFonts w:ascii="Consolas" w:hAnsi="Consolas"/>
          <w:sz w:val="18"/>
        </w:rPr>
        <w:t>py -3.11 -m venv .venv</w:t>
        <w:br/>
        <w:t>.venv\Scripts\activate</w:t>
        <w:br/>
        <w:t>python -m pip install --upgrade pip</w:t>
      </w:r>
    </w:p>
    <w:p>
      <w:pPr>
        <w:pStyle w:val="ListBullet"/>
        <w:spacing w:after="30"/>
      </w:pPr>
      <w:r>
        <w:t>If py -3.11 fails, install Python 3.11 (64-bit), reopen VS Code, and retry.</w:t>
      </w:r>
    </w:p>
    <w:p>
      <w:pPr>
        <w:pStyle w:val="ListBullet"/>
        <w:spacing w:after="30"/>
      </w:pPr>
      <w:r>
        <w:t>Select the interpreter inside .venv in VS Code; use it for the project terminal and notebook.</w:t>
      </w:r>
    </w:p>
    <w:p>
      <w:pPr>
        <w:pStyle w:val="Heading2"/>
      </w:pPr>
      <w:r>
        <w:t>C. Install extensions and Python libraries</w:t>
      </w:r>
    </w:p>
    <w:p>
      <w:pPr>
        <w:pStyle w:val="ListBullet"/>
        <w:spacing w:after="30"/>
      </w:pPr>
      <w:r>
        <w:t>Install the Python and Jupyter extensions from VS Code Extensions.</w:t>
      </w:r>
    </w:p>
    <w:p>
      <w:pPr>
        <w:pStyle w:val="ListBullet"/>
        <w:spacing w:after="30"/>
      </w:pPr>
      <w:r>
        <w:t>With the virtual environment activated, run:</w:t>
      </w:r>
    </w:p>
    <w:p>
      <w:pPr>
        <w:ind w:left="360"/>
      </w:pPr>
      <w:r>
        <w:rPr>
          <w:rFonts w:ascii="Consolas" w:hAnsi="Consolas"/>
          <w:sz w:val="17"/>
        </w:rPr>
        <w:t>python -m pip install torch transformers accelerate pandas numpy</w:t>
        <w:br/>
        <w:t>python -m pip install jupyter ipykernel rouge-score jsonschema matplotlib scikit-learn</w:t>
      </w:r>
    </w:p>
    <w:p>
      <w:pPr>
        <w:pStyle w:val="ListBullet"/>
        <w:spacing w:after="30"/>
      </w:pPr>
      <w:r>
        <w:t>If PyTorch installation fails, follow the official PyTorch installation selector linked above.</w:t>
      </w:r>
    </w:p>
    <w:p>
      <w:pPr>
        <w:pStyle w:val="ListBullet"/>
        <w:spacing w:after="30"/>
      </w:pPr>
      <w:r>
        <w:t>Save installed package versions: python -m pip freeze &gt; requirements.txt</w:t>
      </w:r>
    </w:p>
    <w:p>
      <w:pPr>
        <w:pStyle w:val="ListBullet"/>
        <w:spacing w:after="30"/>
      </w:pPr>
      <w:r>
        <w:t>Create a notebook and select the .venv Python kernel.</w:t>
      </w:r>
    </w:p>
    <w:p>
      <w:pPr>
        <w:pStyle w:val="Heading2"/>
      </w:pPr>
      <w:r>
        <w:t>D. Verify imports</w:t>
      </w:r>
    </w:p>
    <w:p>
      <w:pPr>
        <w:ind w:left="360"/>
      </w:pPr>
      <w:r>
        <w:rPr>
          <w:rFonts w:ascii="Consolas" w:hAnsi="Consolas"/>
          <w:sz w:val="16"/>
        </w:rPr>
        <w:t xml:space="preserve">python -c "import torch, transformers, pandas, numpy; print(torch.__version__); print(transformers.__version__); print('CUDA:', torch.cuda.is_available())" </w:t>
      </w:r>
    </w:p>
    <w:p>
      <w:pPr>
        <w:pStyle w:val="ListBullet"/>
        <w:spacing w:after="30"/>
      </w:pPr>
      <w:r>
        <w:t>CUDA may show False on a laptop without a supported NVIDIA GPU; CPU execution can still work.</w:t>
      </w:r>
    </w:p>
    <w:p>
      <w:pPr>
        <w:pStyle w:val="ListBullet"/>
        <w:spacing w:after="30"/>
      </w:pPr>
      <w:r>
        <w:t>Do not download model weights until package imports pass.</w:t>
      </w:r>
    </w:p>
    <w:p>
      <w:pPr>
        <w:pStyle w:val="Heading1"/>
      </w:pPr>
      <w:r>
        <w:t>7. Dataset Preparation Checklist</w:t>
      </w:r>
    </w:p>
    <w:p>
      <w:pPr>
        <w:spacing w:after="20"/>
      </w:pPr>
      <w:r>
        <w:t>☐  Place the three CSV files in data/raw/ and keep the originals unchanged.</w:t>
      </w:r>
    </w:p>
    <w:p>
      <w:pPr>
        <w:spacing w:after="20"/>
      </w:pPr>
      <w:r>
        <w:t>☐  Load each file with pandas and confirm columns id, dialogue, summary.</w:t>
      </w:r>
    </w:p>
    <w:p>
      <w:pPr>
        <w:spacing w:after="20"/>
      </w:pPr>
      <w:r>
        <w:t>☐  Print split sizes and inspect representative rows.</w:t>
      </w:r>
    </w:p>
    <w:p>
      <w:pPr>
        <w:spacing w:after="20"/>
      </w:pPr>
      <w:r>
        <w:t>☐  Check missing values and duplicate IDs/records; record any rows excluded or corrected.</w:t>
      </w:r>
    </w:p>
    <w:p>
      <w:pPr>
        <w:spacing w:after="20"/>
      </w:pPr>
      <w:r>
        <w:t>☐  Use 20–30 dialogues for initial development and debugging.</w:t>
      </w:r>
    </w:p>
    <w:p>
      <w:pPr>
        <w:spacing w:after="20"/>
      </w:pPr>
      <w:r>
        <w:t>☐  Use validation examples to compare prompts and settings.</w:t>
      </w:r>
    </w:p>
    <w:p>
      <w:pPr>
        <w:spacing w:after="20"/>
      </w:pPr>
      <w:r>
        <w:t>☐  Reserve 50–100 held-out test dialogues for final evaluation; do not tune prompts on them.</w:t>
      </w:r>
    </w:p>
    <w:p>
      <w:pPr>
        <w:spacing w:after="20"/>
      </w:pPr>
      <w:r>
        <w:t>☐  Record the data profile and preprocessing decisions in the report.</w:t>
      </w:r>
    </w:p>
    <w:p>
      <w:pPr>
        <w:pStyle w:val="Heading1"/>
      </w:pPr>
      <w:r>
        <w:t>8. Implementation Plan — What, How, and Why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t>Stage</w:t>
            </w:r>
          </w:p>
        </w:tc>
        <w:tc>
          <w:tcPr>
            <w:tcW w:type="dxa" w:w="3389"/>
            <w:shd w:fill="D9EAF7"/>
          </w:tcPr>
          <w:p>
            <w:r>
              <w:t>How we will implement it</w:t>
            </w:r>
          </w:p>
        </w:tc>
        <w:tc>
          <w:tcPr>
            <w:tcW w:type="dxa" w:w="3389"/>
            <w:shd w:fill="D9EAF7"/>
          </w:tcPr>
          <w:p>
            <w:r>
              <w:t>Why it matters</w:t>
            </w:r>
          </w:p>
        </w:tc>
      </w:tr>
      <w:tr>
        <w:tc>
          <w:tcPr>
            <w:tcW w:type="dxa" w:w="3389"/>
            <w:vAlign w:val="center"/>
          </w:tcPr>
          <w:p>
            <w:r>
              <w:t>1. Baseline</w:t>
            </w:r>
          </w:p>
        </w:tc>
        <w:tc>
          <w:tcPr>
            <w:tcW w:type="dxa" w:w="3389"/>
            <w:vAlign w:val="center"/>
          </w:tcPr>
          <w:p>
            <w:r>
              <w:t>Load model and tokenizer with Transformers; use a simple summarization prompt on at least three dialogues.</w:t>
            </w:r>
          </w:p>
        </w:tc>
        <w:tc>
          <w:tcPr>
            <w:tcW w:type="dxa" w:w="3389"/>
            <w:vAlign w:val="center"/>
          </w:tcPr>
          <w:p>
            <w:r>
              <w:t>Creates a reference point for later comparisons.</w:t>
            </w:r>
          </w:p>
        </w:tc>
      </w:tr>
      <w:tr>
        <w:tc>
          <w:tcPr>
            <w:tcW w:type="dxa" w:w="3389"/>
            <w:vAlign w:val="center"/>
          </w:tcPr>
          <w:p>
            <w:r>
              <w:t>2. Prompt experiments</w:t>
            </w:r>
          </w:p>
        </w:tc>
        <w:tc>
          <w:tcPr>
            <w:tcW w:type="dxa" w:w="3389"/>
            <w:vAlign w:val="center"/>
          </w:tcPr>
          <w:p>
            <w:r>
              <w:t>Compare zero-shot, few-shot, role/context, and constraint-based prompts on the same examples.</w:t>
            </w:r>
          </w:p>
        </w:tc>
        <w:tc>
          <w:tcPr>
            <w:tcW w:type="dxa" w:w="3389"/>
            <w:vAlign w:val="center"/>
          </w:tcPr>
          <w:p>
            <w:r>
              <w:t>Tests whether instructions/examples improve completeness and factual consistency.</w:t>
            </w:r>
          </w:p>
        </w:tc>
      </w:tr>
      <w:tr>
        <w:tc>
          <w:tcPr>
            <w:tcW w:type="dxa" w:w="3389"/>
            <w:vAlign w:val="center"/>
          </w:tcPr>
          <w:p>
            <w:r>
              <w:t>3. Decoding</w:t>
            </w:r>
          </w:p>
        </w:tc>
        <w:tc>
          <w:tcPr>
            <w:tcW w:type="dxa" w:w="3389"/>
            <w:vAlign w:val="center"/>
          </w:tcPr>
          <w:p>
            <w:r>
              <w:t>Compare greedy decoding with sampling; test temperature and at least one of top-k or top-p. Change one setting at a time.</w:t>
            </w:r>
          </w:p>
        </w:tc>
        <w:tc>
          <w:tcPr>
            <w:tcW w:type="dxa" w:w="3389"/>
            <w:vAlign w:val="center"/>
          </w:tcPr>
          <w:p>
            <w:r>
              <w:t>Shows how generation settings affect variation and reliability.</w:t>
            </w:r>
          </w:p>
        </w:tc>
      </w:tr>
      <w:tr>
        <w:tc>
          <w:tcPr>
            <w:tcW w:type="dxa" w:w="3389"/>
            <w:vAlign w:val="center"/>
          </w:tcPr>
          <w:p>
            <w:r>
              <w:t>4. JSON output</w:t>
            </w:r>
          </w:p>
        </w:tc>
        <w:tc>
          <w:tcPr>
            <w:tcW w:type="dxa" w:w="3389"/>
            <w:vAlign w:val="center"/>
          </w:tcPr>
          <w:p>
            <w:r>
              <w:t>Request summary, key_points, decisions, and action_items; each action item has task and assignee.</w:t>
            </w:r>
          </w:p>
        </w:tc>
        <w:tc>
          <w:tcPr>
            <w:tcW w:type="dxa" w:w="3389"/>
            <w:vAlign w:val="center"/>
          </w:tcPr>
          <w:p>
            <w:r>
              <w:t>Makes output machine-readable and easier to validate.</w:t>
            </w:r>
          </w:p>
        </w:tc>
      </w:tr>
      <w:tr>
        <w:tc>
          <w:tcPr>
            <w:tcW w:type="dxa" w:w="3389"/>
            <w:vAlign w:val="center"/>
          </w:tcPr>
          <w:p>
            <w:r>
              <w:t>5. Validation function</w:t>
            </w:r>
          </w:p>
        </w:tc>
        <w:tc>
          <w:tcPr>
            <w:tcW w:type="dxa" w:w="3389"/>
            <w:vAlign w:val="center"/>
          </w:tcPr>
          <w:p>
            <w:r>
              <w:t>Write a Python function to check required JSON fields and action-item types; test valid and invalid examples.</w:t>
            </w:r>
          </w:p>
        </w:tc>
        <w:tc>
          <w:tcPr>
            <w:tcW w:type="dxa" w:w="3389"/>
            <w:vAlign w:val="center"/>
          </w:tcPr>
          <w:p>
            <w:r>
              <w:t>Demonstrates a programmatic tool and catches malformed output.</w:t>
            </w:r>
          </w:p>
        </w:tc>
      </w:tr>
      <w:tr>
        <w:tc>
          <w:tcPr>
            <w:tcW w:type="dxa" w:w="3389"/>
            <w:vAlign w:val="center"/>
          </w:tcPr>
          <w:p>
            <w:r>
              <w:t>6. Evaluation</w:t>
            </w:r>
          </w:p>
        </w:tc>
        <w:tc>
          <w:tcPr>
            <w:tcW w:type="dxa" w:w="3389"/>
            <w:vAlign w:val="center"/>
          </w:tcPr>
          <w:p>
            <w:r>
              <w:t>Measure ROUGE; assess information coverage, factual consistency, JSON validity, and action-item quality.</w:t>
            </w:r>
          </w:p>
        </w:tc>
        <w:tc>
          <w:tcPr>
            <w:tcW w:type="dxa" w:w="3389"/>
            <w:vAlign w:val="center"/>
          </w:tcPr>
          <w:p>
            <w:r>
              <w:t>Multiple criteria are needed because text overlap alone cannot detect every error.</w:t>
            </w:r>
          </w:p>
        </w:tc>
      </w:tr>
      <w:tr>
        <w:tc>
          <w:tcPr>
            <w:tcW w:type="dxa" w:w="3389"/>
            <w:vAlign w:val="center"/>
          </w:tcPr>
          <w:p>
            <w:r>
              <w:t>7. Failure analysis</w:t>
            </w:r>
          </w:p>
        </w:tc>
        <w:tc>
          <w:tcPr>
            <w:tcW w:type="dxa" w:w="3389"/>
            <w:vAlign w:val="center"/>
          </w:tcPr>
          <w:p>
            <w:r>
              <w:t>Record at least three actual failures, e.g. omitted facts, invented details, wrong assignee, invalid JSON.</w:t>
            </w:r>
          </w:p>
        </w:tc>
        <w:tc>
          <w:tcPr>
            <w:tcW w:type="dxa" w:w="3389"/>
            <w:vAlign w:val="center"/>
          </w:tcPr>
          <w:p>
            <w:r>
              <w:t>Makes limitations concrete and supports responsible-use discussion.</w:t>
            </w:r>
          </w:p>
        </w:tc>
      </w:tr>
      <w:tr>
        <w:tc>
          <w:tcPr>
            <w:tcW w:type="dxa" w:w="3389"/>
            <w:vAlign w:val="center"/>
          </w:tcPr>
          <w:p>
            <w:r>
              <w:t>8. Integrated notebook</w:t>
            </w:r>
          </w:p>
        </w:tc>
        <w:tc>
          <w:tcPr>
            <w:tcW w:type="dxa" w:w="3389"/>
            <w:vAlign w:val="center"/>
          </w:tcPr>
          <w:p>
            <w:r>
              <w:t>Combine model, prompt template, generation, validation, evaluation, and example outputs.</w:t>
            </w:r>
          </w:p>
        </w:tc>
        <w:tc>
          <w:tcPr>
            <w:tcW w:type="dxa" w:w="3389"/>
            <w:vAlign w:val="center"/>
          </w:tcPr>
          <w:p>
            <w:r>
              <w:t>Provides a reproducible end-to-end deliverable.</w:t>
            </w:r>
          </w:p>
        </w:tc>
      </w:tr>
    </w:tbl>
    <w:p>
      <w:pPr>
        <w:pStyle w:val="Heading1"/>
      </w:pPr>
      <w:r>
        <w:t>9. Prompt Template and JSON Design</w:t>
      </w:r>
    </w:p>
    <w:p>
      <w:pPr>
        <w:pStyle w:val="ListBullet"/>
        <w:spacing w:after="30"/>
      </w:pPr>
      <w:r>
        <w:t>Create a reusable prompt function with placeholders for the dialogue and summary style (concise or detailed).</w:t>
      </w:r>
    </w:p>
    <w:p>
      <w:pPr>
        <w:pStyle w:val="ListBullet"/>
        <w:spacing w:after="30"/>
      </w:pPr>
      <w:r>
        <w:t>Tell the model not to invent information. Use empty lists if no decisions or action items are present.</w:t>
      </w:r>
    </w:p>
    <w:p>
      <w:pPr>
        <w:ind w:left="360"/>
      </w:pPr>
      <w:r>
        <w:rPr>
          <w:rFonts w:ascii="Consolas" w:hAnsi="Consolas"/>
          <w:sz w:val="18"/>
        </w:rPr>
        <w:t>{</w:t>
        <w:br/>
        <w:t xml:space="preserve">  "summary": "Short summary of the conversation",</w:t>
        <w:br/>
        <w:t xml:space="preserve">  "key_points": ["Important point"],</w:t>
        <w:br/>
        <w:t xml:space="preserve">  "decisions": ["Decision explicitly stated"],</w:t>
        <w:br/>
        <w:t xml:space="preserve">  "action_items": [</w:t>
        <w:br/>
        <w:t xml:space="preserve">    {"task": "Follow-up task", "assignee": null}</w:t>
        <w:br/>
        <w:t xml:space="preserve">  ]</w:t>
        <w:br/>
        <w:t>}</w:t>
      </w:r>
    </w:p>
    <w:p>
      <w:pPr>
        <w:pStyle w:val="ListBullet"/>
        <w:spacing w:after="30"/>
      </w:pPr>
      <w:r>
        <w:t>Parse output using Python's json module and validate keys/types using a schema. Record invalid output instead of silently accepting it.</w:t>
      </w:r>
    </w:p>
    <w:p>
      <w:pPr>
        <w:pStyle w:val="ListBullet"/>
        <w:spacing w:after="30"/>
      </w:pPr>
      <w:r>
        <w:t>Only include decisions and tasks supported by the dialogue. Use null for unknown assignees; never guess.</w:t>
      </w:r>
    </w:p>
    <w:p>
      <w:pPr>
        <w:pStyle w:val="Heading1"/>
      </w:pPr>
      <w:r>
        <w:t>10. Required Experiments and Evidence Checklist</w:t>
      </w:r>
    </w:p>
    <w:p>
      <w:pPr>
        <w:spacing w:after="20"/>
      </w:pPr>
      <w:r>
        <w:t>☐  E1 — Baseline: save at least three prompts, settings, and generated outputs.</w:t>
      </w:r>
    </w:p>
    <w:p>
      <w:pPr>
        <w:spacing w:after="20"/>
      </w:pPr>
      <w:r>
        <w:t>☐  E2 — Prompt comparison: compare all four required prompt styles on the same examples.</w:t>
      </w:r>
    </w:p>
    <w:p>
      <w:pPr>
        <w:spacing w:after="20"/>
      </w:pPr>
      <w:r>
        <w:t>☐  E3 — Decoding: compare greedy and sampling; include temperature and top-k or top-p.</w:t>
      </w:r>
    </w:p>
    <w:p>
      <w:pPr>
        <w:spacing w:after="20"/>
      </w:pPr>
      <w:r>
        <w:t>☐  E4 — Structured output: save schema, valid/invalid examples, and validation results.</w:t>
      </w:r>
    </w:p>
    <w:p>
      <w:pPr>
        <w:spacing w:after="20"/>
      </w:pPr>
      <w:r>
        <w:t>☐  E5 — Tool/function: show validator input, output, and invocation for valid and invalid cases.</w:t>
      </w:r>
    </w:p>
    <w:p>
      <w:pPr>
        <w:spacing w:after="20"/>
      </w:pPr>
      <w:r>
        <w:t>☐  E6 — Failure analysis: document at least three real failures and likely causes.</w:t>
      </w:r>
    </w:p>
    <w:p>
      <w:pPr>
        <w:spacing w:after="20"/>
      </w:pPr>
      <w:r>
        <w:t>☐  E7 — Integrated system: execute the complete pipeline in the notebook.</w:t>
      </w:r>
    </w:p>
    <w:p>
      <w:pPr>
        <w:spacing w:after="20"/>
      </w:pPr>
      <w:r>
        <w:t>☐  Maintain a prompt log with dialogue ID, prompt type, model, decoding parameters, output, and observations.</w:t>
      </w:r>
    </w:p>
    <w:p>
      <w:pPr>
        <w:spacing w:after="20"/>
      </w:pPr>
      <w:r>
        <w:t>☐  Do not invent scores or claim one prompt is better until actual results support the conclusion.</w:t>
      </w:r>
    </w:p>
    <w:p>
      <w:pPr>
        <w:pStyle w:val="Heading1"/>
      </w:pPr>
      <w:r>
        <w:t>11. Evaluation Plan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Criterion</w:t>
            </w:r>
          </w:p>
        </w:tc>
        <w:tc>
          <w:tcPr>
            <w:tcW w:type="dxa" w:w="5083"/>
            <w:shd w:fill="D9EAF7"/>
          </w:tcPr>
          <w:p>
            <w:r>
              <w:t>How to evaluate</w:t>
            </w:r>
          </w:p>
        </w:tc>
      </w:tr>
      <w:tr>
        <w:tc>
          <w:tcPr>
            <w:tcW w:type="dxa" w:w="5083"/>
            <w:vAlign w:val="center"/>
          </w:tcPr>
          <w:p>
            <w:r>
              <w:t>ROUGE</w:t>
            </w:r>
          </w:p>
        </w:tc>
        <w:tc>
          <w:tcPr>
            <w:tcW w:type="dxa" w:w="5083"/>
            <w:vAlign w:val="center"/>
          </w:tcPr>
          <w:p>
            <w:r>
              <w:t>Compare generated summaries with reference summaries using ROUGE scores.</w:t>
            </w:r>
          </w:p>
        </w:tc>
      </w:tr>
      <w:tr>
        <w:tc>
          <w:tcPr>
            <w:tcW w:type="dxa" w:w="5083"/>
            <w:vAlign w:val="center"/>
          </w:tcPr>
          <w:p>
            <w:r>
              <w:t>Important-information coverage</w:t>
            </w:r>
          </w:p>
        </w:tc>
        <w:tc>
          <w:tcPr>
            <w:tcW w:type="dxa" w:w="5083"/>
            <w:vAlign w:val="center"/>
          </w:tcPr>
          <w:p>
            <w:r>
              <w:t>Use a defined rubric to check whether important facts from the dialogue are retained.</w:t>
            </w:r>
          </w:p>
        </w:tc>
      </w:tr>
      <w:tr>
        <w:tc>
          <w:tcPr>
            <w:tcW w:type="dxa" w:w="5083"/>
            <w:vAlign w:val="center"/>
          </w:tcPr>
          <w:p>
            <w:r>
              <w:t>Factual consistency</w:t>
            </w:r>
          </w:p>
        </w:tc>
        <w:tc>
          <w:tcPr>
            <w:tcW w:type="dxa" w:w="5083"/>
            <w:vAlign w:val="center"/>
          </w:tcPr>
          <w:p>
            <w:r>
              <w:t>Compare output claims with the source dialogue and mark unsupported claims.</w:t>
            </w:r>
          </w:p>
        </w:tc>
      </w:tr>
      <w:tr>
        <w:tc>
          <w:tcPr>
            <w:tcW w:type="dxa" w:w="5083"/>
            <w:vAlign w:val="center"/>
          </w:tcPr>
          <w:p>
            <w:r>
              <w:t>JSON validity</w:t>
            </w:r>
          </w:p>
        </w:tc>
        <w:tc>
          <w:tcPr>
            <w:tcW w:type="dxa" w:w="5083"/>
            <w:vAlign w:val="center"/>
          </w:tcPr>
          <w:p>
            <w:r>
              <w:t>Measure whether output parses and contains required fields with correct data types.</w:t>
            </w:r>
          </w:p>
        </w:tc>
      </w:tr>
      <w:tr>
        <w:tc>
          <w:tcPr>
            <w:tcW w:type="dxa" w:w="5083"/>
            <w:vAlign w:val="center"/>
          </w:tcPr>
          <w:p>
            <w:r>
              <w:t>Action-item quality</w:t>
            </w:r>
          </w:p>
        </w:tc>
        <w:tc>
          <w:tcPr>
            <w:tcW w:type="dxa" w:w="5083"/>
            <w:vAlign w:val="center"/>
          </w:tcPr>
          <w:p>
            <w:r>
              <w:t>Check task support and assignee correctness; unknown assignees should be null.</w:t>
            </w:r>
          </w:p>
        </w:tc>
      </w:tr>
    </w:tbl>
    <w:p>
      <w:pPr>
        <w:pStyle w:val="ListBullet"/>
        <w:spacing w:after="30"/>
      </w:pPr>
      <w:r>
        <w:t>Use the same evaluation sample for fair prompt comparisons. Do not tune the system using the held-out final test sample.</w:t>
      </w:r>
    </w:p>
    <w:p>
      <w:pPr>
        <w:pStyle w:val="ListBullet"/>
        <w:spacing w:after="30"/>
      </w:pPr>
      <w:r>
        <w:t>Record sample size, metrics, manual rubric, results, and limitations.</w:t>
      </w:r>
    </w:p>
    <w:p>
      <w:pPr>
        <w:pStyle w:val="Heading1"/>
      </w:pPr>
      <w:r>
        <w:t>12. Responsible Use and Limitations</w:t>
      </w:r>
    </w:p>
    <w:p>
      <w:pPr>
        <w:pStyle w:val="ListBullet"/>
        <w:spacing w:after="30"/>
      </w:pPr>
      <w:r>
        <w:t>Use the supplied dataset; do not put confidential real conversations into the model.</w:t>
      </w:r>
    </w:p>
    <w:p>
      <w:pPr>
        <w:pStyle w:val="ListBullet"/>
        <w:spacing w:after="30"/>
      </w:pPr>
      <w:r>
        <w:t>Outputs may omit facts, invent details, or assign tasks incorrectly.</w:t>
      </w:r>
    </w:p>
    <w:p>
      <w:pPr>
        <w:pStyle w:val="ListBullet"/>
        <w:spacing w:after="30"/>
      </w:pPr>
      <w:r>
        <w:t>Check generated summaries against the original dialogue before relying on them.</w:t>
      </w:r>
    </w:p>
    <w:p>
      <w:pPr>
        <w:pStyle w:val="ListBullet"/>
        <w:spacing w:after="30"/>
      </w:pPr>
      <w:r>
        <w:t>JSON validation checks format, not factual correctness.</w:t>
      </w:r>
    </w:p>
    <w:p>
      <w:pPr>
        <w:pStyle w:val="ListBullet"/>
        <w:spacing w:after="30"/>
      </w:pPr>
      <w:r>
        <w:t>Report limitations and real failure examples honestly.</w:t>
      </w:r>
    </w:p>
    <w:p>
      <w:pPr>
        <w:pStyle w:val="Heading1"/>
      </w:pPr>
      <w:r>
        <w:t>13. Suggested Team Responsibilities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t>Owner</w:t>
            </w:r>
          </w:p>
        </w:tc>
        <w:tc>
          <w:tcPr>
            <w:tcW w:type="dxa" w:w="3389"/>
            <w:shd w:fill="D9EAF7"/>
          </w:tcPr>
          <w:p>
            <w:r>
              <w:t>Responsibility</w:t>
            </w:r>
          </w:p>
        </w:tc>
        <w:tc>
          <w:tcPr>
            <w:tcW w:type="dxa" w:w="3389"/>
            <w:shd w:fill="D9EAF7"/>
          </w:tcPr>
          <w:p>
            <w:r>
              <w:t>Evidence</w:t>
            </w:r>
          </w:p>
        </w:tc>
      </w:tr>
      <w:tr>
        <w:tc>
          <w:tcPr>
            <w:tcW w:type="dxa" w:w="3389"/>
            <w:vAlign w:val="center"/>
          </w:tcPr>
          <w:p>
            <w:r>
              <w:t>Member 1</w:t>
            </w:r>
          </w:p>
        </w:tc>
        <w:tc>
          <w:tcPr>
            <w:tcW w:type="dxa" w:w="3389"/>
            <w:vAlign w:val="center"/>
          </w:tcPr>
          <w:p>
            <w:r>
              <w:t>Dataset checks and baseline</w:t>
            </w:r>
          </w:p>
        </w:tc>
        <w:tc>
          <w:tcPr>
            <w:tcW w:type="dxa" w:w="3389"/>
            <w:vAlign w:val="center"/>
          </w:tcPr>
          <w:p>
            <w:r>
              <w:t>Data profile, preprocessing notes, baseline outputs</w:t>
            </w:r>
          </w:p>
        </w:tc>
      </w:tr>
      <w:tr>
        <w:tc>
          <w:tcPr>
            <w:tcW w:type="dxa" w:w="3389"/>
            <w:vAlign w:val="center"/>
          </w:tcPr>
          <w:p>
            <w:r>
              <w:t>Member 2</w:t>
            </w:r>
          </w:p>
        </w:tc>
        <w:tc>
          <w:tcPr>
            <w:tcW w:type="dxa" w:w="3389"/>
            <w:vAlign w:val="center"/>
          </w:tcPr>
          <w:p>
            <w:r>
              <w:t>Prompt and decoding experiments</w:t>
            </w:r>
          </w:p>
        </w:tc>
        <w:tc>
          <w:tcPr>
            <w:tcW w:type="dxa" w:w="3389"/>
            <w:vAlign w:val="center"/>
          </w:tcPr>
          <w:p>
            <w:r>
              <w:t>Prompt log and decoding comparison table</w:t>
            </w:r>
          </w:p>
        </w:tc>
      </w:tr>
      <w:tr>
        <w:tc>
          <w:tcPr>
            <w:tcW w:type="dxa" w:w="3389"/>
            <w:vAlign w:val="center"/>
          </w:tcPr>
          <w:p>
            <w:r>
              <w:t>Member 3</w:t>
            </w:r>
          </w:p>
        </w:tc>
        <w:tc>
          <w:tcPr>
            <w:tcW w:type="dxa" w:w="3389"/>
            <w:vAlign w:val="center"/>
          </w:tcPr>
          <w:p>
            <w:r>
              <w:t>JSON schema and tool/function</w:t>
            </w:r>
          </w:p>
        </w:tc>
        <w:tc>
          <w:tcPr>
            <w:tcW w:type="dxa" w:w="3389"/>
            <w:vAlign w:val="center"/>
          </w:tcPr>
          <w:p>
            <w:r>
              <w:t>Schema, validation code, valid/invalid demonstrations</w:t>
            </w:r>
          </w:p>
        </w:tc>
      </w:tr>
      <w:tr>
        <w:tc>
          <w:tcPr>
            <w:tcW w:type="dxa" w:w="3389"/>
            <w:vAlign w:val="center"/>
          </w:tcPr>
          <w:p>
            <w:r>
              <w:t>Member 4</w:t>
            </w:r>
          </w:p>
        </w:tc>
        <w:tc>
          <w:tcPr>
            <w:tcW w:type="dxa" w:w="3389"/>
            <w:vAlign w:val="center"/>
          </w:tcPr>
          <w:p>
            <w:r>
              <w:t>Evaluation and integration</w:t>
            </w:r>
          </w:p>
        </w:tc>
        <w:tc>
          <w:tcPr>
            <w:tcW w:type="dxa" w:w="3389"/>
            <w:vAlign w:val="center"/>
          </w:tcPr>
          <w:p>
            <w:r>
              <w:t>Evaluation table, failure cases, report/slides integration</w:t>
            </w:r>
          </w:p>
        </w:tc>
      </w:tr>
      <w:tr>
        <w:tc>
          <w:tcPr>
            <w:tcW w:type="dxa" w:w="3389"/>
            <w:vAlign w:val="center"/>
          </w:tcPr>
          <w:p>
            <w:r>
              <w:t>All members</w:t>
            </w:r>
          </w:p>
        </w:tc>
        <w:tc>
          <w:tcPr>
            <w:tcW w:type="dxa" w:w="3389"/>
            <w:vAlign w:val="center"/>
          </w:tcPr>
          <w:p>
            <w:r>
              <w:t>Review and contribution statements</w:t>
            </w:r>
          </w:p>
        </w:tc>
        <w:tc>
          <w:tcPr>
            <w:tcW w:type="dxa" w:w="3389"/>
            <w:vAlign w:val="center"/>
          </w:tcPr>
          <w:p>
            <w:r>
              <w:t>Verified results and accurate account of individual work</w:t>
            </w:r>
          </w:p>
        </w:tc>
      </w:tr>
    </w:tbl>
    <w:p>
      <w:pPr>
        <w:pStyle w:val="ListBullet"/>
        <w:spacing w:after="30"/>
      </w:pPr>
      <w:r>
        <w:t>Agree on shared file names and one final notebook. Each member must describe their actual contribution.</w:t>
      </w:r>
    </w:p>
    <w:p>
      <w:pPr>
        <w:pStyle w:val="Heading1"/>
      </w:pPr>
      <w:r>
        <w:t>14. Timeline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Date</w:t>
            </w:r>
          </w:p>
        </w:tc>
        <w:tc>
          <w:tcPr>
            <w:tcW w:type="dxa" w:w="5083"/>
            <w:shd w:fill="D9EAF7"/>
          </w:tcPr>
          <w:p>
            <w:r>
              <w:t>Target</w:t>
            </w:r>
          </w:p>
        </w:tc>
      </w:tr>
      <w:tr>
        <w:tc>
          <w:tcPr>
            <w:tcW w:type="dxa" w:w="5083"/>
            <w:vAlign w:val="center"/>
          </w:tcPr>
          <w:p>
            <w:r>
              <w:t>15–16 Oct 2026</w:t>
            </w:r>
          </w:p>
        </w:tc>
        <w:tc>
          <w:tcPr>
            <w:tcW w:type="dxa" w:w="5083"/>
            <w:vAlign w:val="center"/>
          </w:tcPr>
          <w:p>
            <w:r>
              <w:t>Verify software, create environment, inspect data, run baseline.</w:t>
            </w:r>
          </w:p>
        </w:tc>
      </w:tr>
      <w:tr>
        <w:tc>
          <w:tcPr>
            <w:tcW w:type="dxa" w:w="5083"/>
            <w:vAlign w:val="center"/>
          </w:tcPr>
          <w:p>
            <w:r>
              <w:t>17–18 Oct 2026</w:t>
            </w:r>
          </w:p>
        </w:tc>
        <w:tc>
          <w:tcPr>
            <w:tcW w:type="dxa" w:w="5083"/>
            <w:vAlign w:val="center"/>
          </w:tcPr>
          <w:p>
            <w:r>
              <w:t>Complete prompt/decoding experiments and implement JSON/function validation.</w:t>
            </w:r>
          </w:p>
        </w:tc>
      </w:tr>
      <w:tr>
        <w:tc>
          <w:tcPr>
            <w:tcW w:type="dxa" w:w="5083"/>
            <w:vAlign w:val="center"/>
          </w:tcPr>
          <w:p>
            <w:r>
              <w:t>19–20 Oct 2026</w:t>
            </w:r>
          </w:p>
        </w:tc>
        <w:tc>
          <w:tcPr>
            <w:tcW w:type="dxa" w:w="5083"/>
            <w:vAlign w:val="center"/>
          </w:tcPr>
          <w:p>
            <w:r>
              <w:t>Evaluate outputs, document failures, integrate notebook, draft report and slides.</w:t>
            </w:r>
          </w:p>
        </w:tc>
      </w:tr>
      <w:tr>
        <w:tc>
          <w:tcPr>
            <w:tcW w:type="dxa" w:w="5083"/>
            <w:vAlign w:val="center"/>
          </w:tcPr>
          <w:p>
            <w:r>
              <w:t>21 Oct 2026</w:t>
            </w:r>
          </w:p>
        </w:tc>
        <w:tc>
          <w:tcPr>
            <w:tcW w:type="dxa" w:w="5083"/>
            <w:vAlign w:val="center"/>
          </w:tcPr>
          <w:p>
            <w:r>
              <w:t>Freeze implementation and main results.</w:t>
            </w:r>
          </w:p>
        </w:tc>
      </w:tr>
      <w:tr>
        <w:tc>
          <w:tcPr>
            <w:tcW w:type="dxa" w:w="5083"/>
            <w:vAlign w:val="center"/>
          </w:tcPr>
          <w:p>
            <w:r>
              <w:t>22–24 Oct 2026</w:t>
            </w:r>
          </w:p>
        </w:tc>
        <w:tc>
          <w:tcPr>
            <w:tcW w:type="dxa" w:w="5083"/>
            <w:vAlign w:val="center"/>
          </w:tcPr>
          <w:p>
            <w:r>
              <w:t>Buffer for fixes, reruns, proofreading, and presentation rehearsal.</w:t>
            </w:r>
          </w:p>
        </w:tc>
      </w:tr>
      <w:tr>
        <w:tc>
          <w:tcPr>
            <w:tcW w:type="dxa" w:w="5083"/>
            <w:vAlign w:val="center"/>
          </w:tcPr>
          <w:p>
            <w:r>
              <w:t>25 Oct 2026</w:t>
            </w:r>
          </w:p>
        </w:tc>
        <w:tc>
          <w:tcPr>
            <w:tcW w:type="dxa" w:w="5083"/>
            <w:vAlign w:val="center"/>
          </w:tcPr>
          <w:p>
            <w:r>
              <w:t>Submission deadline.</w:t>
            </w:r>
          </w:p>
        </w:tc>
      </w:tr>
    </w:tbl>
    <w:p>
      <w:pPr>
        <w:pStyle w:val="Heading1"/>
      </w:pPr>
      <w:r>
        <w:t>15. Final Submission Checklist</w:t>
      </w:r>
    </w:p>
    <w:p>
      <w:pPr>
        <w:spacing w:after="20"/>
      </w:pPr>
      <w:r>
        <w:t>☐  10–15-page report, excluding appendix and references.</w:t>
      </w:r>
    </w:p>
    <w:p>
      <w:pPr>
        <w:spacing w:after="20"/>
      </w:pPr>
      <w:r>
        <w:t>☐  Runnable Google Colab notebook or equivalent implementation.</w:t>
      </w:r>
    </w:p>
    <w:p>
      <w:pPr>
        <w:spacing w:after="20"/>
      </w:pPr>
      <w:r>
        <w:t>☐  Dataset/preprocessing record and prompt log.</w:t>
      </w:r>
    </w:p>
    <w:p>
      <w:pPr>
        <w:spacing w:after="20"/>
      </w:pPr>
      <w:r>
        <w:t>☐  Decoding comparison table.</w:t>
      </w:r>
    </w:p>
    <w:p>
      <w:pPr>
        <w:spacing w:after="20"/>
      </w:pPr>
      <w:r>
        <w:t>☐  JSON schema, sample outputs, and validation results.</w:t>
      </w:r>
    </w:p>
    <w:p>
      <w:pPr>
        <w:spacing w:after="20"/>
      </w:pPr>
      <w:r>
        <w:t>☐  Tool/function demonstration.</w:t>
      </w:r>
    </w:p>
    <w:p>
      <w:pPr>
        <w:spacing w:after="20"/>
      </w:pPr>
      <w:r>
        <w:t>☐  Evaluation table and at least three failure cases.</w:t>
      </w:r>
    </w:p>
    <w:p>
      <w:pPr>
        <w:spacing w:after="20"/>
      </w:pPr>
      <w:r>
        <w:t>☐  8–10-minute presentation.</w:t>
      </w:r>
    </w:p>
    <w:p>
      <w:pPr>
        <w:spacing w:after="20"/>
      </w:pPr>
      <w:r>
        <w:t>☐  Individual contribution statements.</w:t>
      </w:r>
    </w:p>
    <w:p>
      <w:pPr>
        <w:spacing w:after="20"/>
      </w:pPr>
      <w:r>
        <w:t>☐  Verify all reported scores and conclusions against actual experiment outputs.</w:t>
      </w:r>
    </w:p>
    <w:p>
      <w:pPr>
        <w:pStyle w:val="Heading1"/>
      </w:pPr>
      <w:r>
        <w:t>16. First Action to Take Now</w:t>
      </w:r>
    </w:p>
    <w:p>
      <w:pPr>
        <w:pStyle w:val="ListBullet"/>
        <w:spacing w:after="30"/>
      </w:pPr>
      <w:r>
        <w:t>Open Command Prompt (Win + R → cmd).</w:t>
      </w:r>
    </w:p>
    <w:p>
      <w:pPr>
        <w:pStyle w:val="ListBullet"/>
        <w:spacing w:after="30"/>
      </w:pPr>
      <w:r>
        <w:t>Run these commands one by one and copy the output:</w:t>
      </w:r>
    </w:p>
    <w:p>
      <w:pPr>
        <w:ind w:left="360"/>
      </w:pPr>
      <w:r>
        <w:rPr>
          <w:rFonts w:ascii="Consolas" w:hAnsi="Consolas"/>
          <w:sz w:val="18"/>
        </w:rPr>
        <w:t>python --version</w:t>
        <w:br/>
        <w:t>py --list</w:t>
        <w:br/>
        <w:t>code --version</w:t>
        <w:br/>
        <w:t>git --version</w:t>
      </w:r>
    </w:p>
    <w:p>
      <w:pPr>
        <w:pStyle w:val="ListBullet"/>
        <w:spacing w:after="30"/>
      </w:pPr>
      <w:r>
        <w:t>Share the output before installing anything. We will identify what is already installed and avoid duplicate setup.</w:t>
      </w:r>
    </w:p>
    <w:p>
      <w:pPr>
        <w:pStyle w:val="ListBullet"/>
        <w:spacing w:after="30"/>
      </w:pPr>
      <w:r>
        <w:t>Then create the project folder and virtual environment using Section 6.</w:t>
      </w:r>
    </w:p>
    <w:p>
      <w:pPr>
        <w:pStyle w:val="Heading1"/>
      </w:pPr>
      <w:r>
        <w:t>17. Reference Links</w:t>
      </w:r>
    </w:p>
    <w:p>
      <w:pPr>
        <w:spacing w:after="30"/>
      </w:pPr>
      <w:r>
        <w:rPr>
          <w:b/>
        </w:rPr>
        <w:t xml:space="preserve">Python: </w:t>
      </w:r>
      <w:r>
        <w:t>https://www.python.org/downloads/</w:t>
      </w:r>
    </w:p>
    <w:p>
      <w:pPr>
        <w:spacing w:after="30"/>
      </w:pPr>
      <w:r>
        <w:rPr>
          <w:b/>
        </w:rPr>
        <w:t xml:space="preserve">VS Code: </w:t>
      </w:r>
      <w:r>
        <w:t>https://code.visualstudio.com/</w:t>
      </w:r>
    </w:p>
    <w:p>
      <w:pPr>
        <w:spacing w:after="30"/>
      </w:pPr>
      <w:r>
        <w:rPr>
          <w:b/>
        </w:rPr>
        <w:t xml:space="preserve">Git: </w:t>
      </w:r>
      <w:r>
        <w:t>https://git-scm.com/downloads</w:t>
      </w:r>
    </w:p>
    <w:p>
      <w:pPr>
        <w:spacing w:after="30"/>
      </w:pPr>
      <w:r>
        <w:rPr>
          <w:b/>
        </w:rPr>
        <w:t xml:space="preserve">Jupyter: </w:t>
      </w:r>
      <w:r>
        <w:t>https://jupyter.org/</w:t>
      </w:r>
    </w:p>
    <w:p>
      <w:pPr>
        <w:spacing w:after="30"/>
      </w:pPr>
      <w:r>
        <w:rPr>
          <w:b/>
        </w:rPr>
        <w:t xml:space="preserve">PyTorch: </w:t>
      </w:r>
      <w:r>
        <w:t>https://pytorch.org/get-started/locally/</w:t>
      </w:r>
    </w:p>
    <w:p>
      <w:pPr>
        <w:spacing w:after="30"/>
      </w:pPr>
      <w:r>
        <w:rPr>
          <w:b/>
        </w:rPr>
        <w:t xml:space="preserve">Hugging Face Transformers: </w:t>
      </w:r>
      <w:r>
        <w:t>https://huggingface.co/docs/transformers/index</w:t>
      </w:r>
    </w:p>
    <w:p>
      <w:pPr>
        <w:spacing w:after="30"/>
      </w:pPr>
      <w:r>
        <w:rPr>
          <w:b/>
        </w:rPr>
        <w:t xml:space="preserve">SAMSum Kaggle: </w:t>
      </w:r>
      <w:r>
        <w:t>https://www.kaggle.com/datasets/nileshmalode1/samsum-dataset-text-summarization</w:t>
      </w:r>
    </w:p>
    <w:p>
      <w:pPr>
        <w:spacing w:after="30"/>
      </w:pPr>
      <w:r>
        <w:rPr>
          <w:b/>
        </w:rPr>
        <w:t xml:space="preserve">SAMSum Hugging Face: </w:t>
      </w:r>
      <w:r>
        <w:t>https://huggingface.co/datasets/Samsung/samsum</w:t>
      </w:r>
    </w:p>
    <w:p>
      <w:pPr>
        <w:spacing w:after="30"/>
      </w:pPr>
      <w:r>
        <w:rPr>
          <w:b/>
        </w:rPr>
        <w:t xml:space="preserve">Qwen2.5-1.5B-Instruct: </w:t>
      </w:r>
      <w:r>
        <w:t>https://huggingface.co/Qwen/Qwen2.5-1.5B-Instruct</w:t>
      </w:r>
    </w:p>
    <w:p>
      <w:pPr>
        <w:spacing w:after="30"/>
      </w:pPr>
      <w:r>
        <w:rPr>
          <w:b/>
        </w:rPr>
        <w:t xml:space="preserve">Google Colab: </w:t>
      </w:r>
      <w:r>
        <w:t>https://colab.research.google.com/</w:t>
      </w:r>
    </w:p>
    <w:p>
      <w:pPr>
        <w:spacing w:before="100"/>
      </w:pPr>
      <w:r>
        <w:rPr>
          <w:b/>
        </w:rPr>
        <w:t xml:space="preserve">Planning note: </w:t>
      </w:r>
      <w:r>
        <w:t>This document describes the proposed implementation. Verify current package compatibility and actual model performance during setup, and document any changes.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