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SAMSum-Based Intelligent Conversation Summarization</w:t>
        <w:br/>
        <w:t>and Action-Item Extraction Using Prompt Engineering</w:t>
      </w:r>
    </w:p>
    <w:p>
      <w:pPr>
        <w:jc w:val="center"/>
      </w:pPr>
      <w:r>
        <w:rPr>
          <w:i/>
          <w:sz w:val="20"/>
        </w:rPr>
        <w:t>Major Project Plan — Clear, Technical, and Implementation-Focused</w:t>
      </w:r>
    </w:p>
    <w:p>
      <w:pPr>
        <w:pStyle w:val="Heading1"/>
      </w:pPr>
      <w:r>
        <w:t>1. Project Overview</w:t>
      </w:r>
    </w:p>
    <w:p>
      <w:pPr>
        <w:pStyle w:val="ListBullet"/>
        <w:spacing w:after="40"/>
      </w:pPr>
      <w:r>
        <w:t>Problem: Conversations contain useful information, but manually finding the main points, decisions, and follow-up tasks takes time.</w:t>
      </w:r>
    </w:p>
    <w:p>
      <w:pPr>
        <w:pStyle w:val="ListBullet"/>
        <w:spacing w:after="40"/>
      </w:pPr>
      <w:r>
        <w:t>Proposed solution: Build a conversation summarization pipeline using a pretrained causal language model (LLM). The system will generate a concise summary and extract key points, decisions, and action items.</w:t>
      </w:r>
    </w:p>
    <w:p>
      <w:pPr>
        <w:pStyle w:val="ListBullet"/>
        <w:spacing w:after="40"/>
      </w:pPr>
      <w:r>
        <w:t>Main question: How do prompt design and decoding settings affect summary quality, factual consistency, and output reliability?</w:t>
      </w:r>
    </w:p>
    <w:p>
      <w:pPr>
        <w:pStyle w:val="ListBullet"/>
        <w:spacing w:after="40"/>
      </w:pPr>
      <w:r>
        <w:t>Scope: Focus on prompting, inference, structured output, validation, and evaluation. Training a large model from scratch is out of scope.</w:t>
      </w:r>
    </w:p>
    <w:p>
      <w:pPr>
        <w:pStyle w:val="Heading1"/>
      </w:pPr>
      <w:r>
        <w:t>2. Dataset and Model Links</w:t>
      </w:r>
    </w:p>
    <w:p>
      <w:pPr/>
      <w:r>
        <w:rPr>
          <w:b/>
        </w:rPr>
        <w:t xml:space="preserve">Kaggle SAMSum dataset (selected dataset): </w:t>
      </w:r>
      <w:r>
        <w:t>https://www.kaggle.com/datasets/nileshmalode1/samsum-dataset-text-summarization</w:t>
      </w:r>
    </w:p>
    <w:p>
      <w:pPr/>
      <w:r>
        <w:rPr>
          <w:b/>
        </w:rPr>
        <w:t xml:space="preserve">Hugging Face SAMSum dataset page (alternative access/reference): </w:t>
      </w:r>
      <w:r>
        <w:t>https://huggingface.co/datasets/Samsung/samsum</w:t>
      </w:r>
    </w:p>
    <w:p>
      <w:pPr/>
      <w:r>
        <w:rPr>
          <w:b/>
        </w:rPr>
        <w:t xml:space="preserve">Candidate model — Qwen2.5-1.5B-Instruct: </w:t>
      </w:r>
      <w:r>
        <w:t>https://huggingface.co/Qwen/Qwen2.5-1.5B-Instruct</w:t>
      </w:r>
    </w:p>
    <w:p>
      <w:pPr/>
      <w:r>
        <w:rPr>
          <w:b/>
        </w:rPr>
        <w:t xml:space="preserve">Hugging Face Transformers documentation: </w:t>
      </w:r>
      <w:r>
        <w:t>https://huggingface.co/docs/transformers/index</w:t>
      </w:r>
    </w:p>
    <w:p>
      <w:pPr>
        <w:pStyle w:val="ListBullet"/>
        <w:spacing w:after="40"/>
      </w:pPr>
      <w:r>
        <w:t>Dataset fields: id, dialogue, summary. The dialogue is the model input; the human-written summary is the reference for evaluation.</w:t>
      </w:r>
    </w:p>
    <w:p>
      <w:pPr>
        <w:pStyle w:val="ListBullet"/>
        <w:spacing w:after="40"/>
      </w:pPr>
      <w:r>
        <w:t>Initial data check: inspect row counts, missing values, duplicates, and sample records. The supplied training CSV has one missing dialogue; exclude or handle that row explicitly and record the decision.</w:t>
      </w:r>
    </w:p>
    <w:p>
      <w:pPr>
        <w:pStyle w:val="ListBullet"/>
        <w:spacing w:after="40"/>
      </w:pPr>
      <w:r>
        <w:t>Split usage: use train data to inspect examples, validation data to select prompts/settings, and a held-out sample of 50–100 test records for final evaluation. Do not tune prompts using the held-out test sample.</w:t>
      </w:r>
    </w:p>
    <w:p>
      <w:pPr>
        <w:pStyle w:val="ListBullet"/>
        <w:spacing w:after="40"/>
      </w:pPr>
      <w:r>
        <w:t>Execution plan: test the small candidate model on the Lenovo laptop first. If inference is too slow or memory use is excessive, run the same notebook in Google Colab.</w:t>
      </w:r>
    </w:p>
    <w:p>
      <w:pPr>
        <w:pStyle w:val="Heading1"/>
      </w:pPr>
      <w:r>
        <w:t>3. Answers to the Major Project Requirements</w:t>
      </w:r>
    </w:p>
    <w:p>
      <w:pPr>
        <w:pStyle w:val="Heading2"/>
      </w:pPr>
      <w:r>
        <w:t>1. Problem Definition</w:t>
      </w:r>
    </w:p>
    <w:p>
      <w:pPr>
        <w:pStyle w:val="ListBullet"/>
        <w:spacing w:after="40"/>
      </w:pPr>
      <w:r>
        <w:t>What we will do: Define the task as converting a chat dialogue into a concise summary plus key points, decisions, and action items.</w:t>
      </w:r>
    </w:p>
    <w:p>
      <w:pPr>
        <w:pStyle w:val="ListBullet"/>
        <w:spacing w:after="40"/>
      </w:pPr>
      <w:r>
        <w:t>How: Specify the input, expected output fields, intended users, and success criteria before coding.</w:t>
      </w:r>
    </w:p>
    <w:p>
      <w:pPr>
        <w:pStyle w:val="ListBullet"/>
        <w:spacing w:after="40"/>
      </w:pPr>
      <w:r>
        <w:t>Why: A clear task definition keeps the project focused and makes the experiments measurable.</w:t>
      </w:r>
    </w:p>
    <w:p>
      <w:pPr>
        <w:pStyle w:val="Heading2"/>
      </w:pPr>
      <w:r>
        <w:t>2. Dataset Understanding</w:t>
      </w:r>
    </w:p>
    <w:p>
      <w:pPr>
        <w:pStyle w:val="ListBullet"/>
        <w:spacing w:after="40"/>
      </w:pPr>
      <w:r>
        <w:t>What we will do: Profile the SAMSum train, validation, and test files and inspect representative conversations.</w:t>
      </w:r>
    </w:p>
    <w:p>
      <w:pPr>
        <w:pStyle w:val="ListBullet"/>
        <w:spacing w:after="40"/>
      </w:pPr>
      <w:r>
        <w:t>How: Use pandas to check shapes, column names, missing values, duplicates, dialogue lengths, and sample summaries.</w:t>
      </w:r>
    </w:p>
    <w:p>
      <w:pPr>
        <w:pStyle w:val="ListBullet"/>
        <w:spacing w:after="40"/>
      </w:pPr>
      <w:r>
        <w:t>Why: Data issues can distort evaluation, and understanding the dialogue style helps us design suitable prompts.</w:t>
      </w:r>
    </w:p>
    <w:p>
      <w:pPr>
        <w:pStyle w:val="ListBullet"/>
        <w:spacing w:after="40"/>
      </w:pPr>
      <w:r>
        <w:t>Output: A short dataset profile and a record of any rows removed or corrected.</w:t>
      </w:r>
    </w:p>
    <w:p>
      <w:pPr>
        <w:pStyle w:val="Heading2"/>
      </w:pPr>
      <w:r>
        <w:t>3. Compare Generative Model Families</w:t>
      </w:r>
    </w:p>
    <w:p>
      <w:pPr>
        <w:pStyle w:val="ListBullet"/>
        <w:spacing w:after="40"/>
      </w:pPr>
      <w:r>
        <w:t>What we will do: Compare at least three generative model families covered in CS1, using the course's terminology.</w:t>
      </w:r>
    </w:p>
    <w:p>
      <w:pPr>
        <w:pStyle w:val="ListBullet"/>
        <w:spacing w:after="40"/>
      </w:pPr>
      <w:r>
        <w:t>How: For each family, describe its generation mechanism, strengths, limitations, and suitability for dialogue summarization.</w:t>
      </w:r>
    </w:p>
    <w:p>
      <w:pPr>
        <w:pStyle w:val="ListBullet"/>
        <w:spacing w:after="40"/>
      </w:pPr>
      <w:r>
        <w:t>Why this model type: A causal/autoregressive LLM generates text token by token and can follow instructions while producing both natural-language summaries and structured output.</w:t>
      </w:r>
    </w:p>
    <w:p>
      <w:pPr>
        <w:pStyle w:val="ListBullet"/>
        <w:spacing w:after="40"/>
      </w:pPr>
      <w:r>
        <w:t>Before finalizing: Confirm which three families were actually covered in CS1; do not add an unstudied family just to reach three.</w:t>
      </w:r>
    </w:p>
    <w:p>
      <w:pPr>
        <w:pStyle w:val="Heading2"/>
      </w:pPr>
      <w:r>
        <w:t>4. Explain the LLM Architecture</w:t>
      </w:r>
    </w:p>
    <w:p>
      <w:pPr>
        <w:pStyle w:val="ListBullet"/>
        <w:spacing w:after="40"/>
      </w:pPr>
      <w:r>
        <w:t>What we will explain: tokenization, token embeddings, positional information, Transformer self-attention, the language-modeling head, and autoregressive generation.</w:t>
      </w:r>
    </w:p>
    <w:p>
      <w:pPr>
        <w:pStyle w:val="ListBullet"/>
        <w:spacing w:after="40"/>
      </w:pPr>
      <w:r>
        <w:t>How: Trace one dialogue through the model: text → tokens → vector representations → Transformer layers → next-token probabilities → generated output.</w:t>
      </w:r>
    </w:p>
    <w:p>
      <w:pPr>
        <w:pStyle w:val="ListBullet"/>
        <w:spacing w:after="40"/>
      </w:pPr>
      <w:r>
        <w:t>Why: This explains how the selected model uses context and generates a summary, rather than treating it as a black box.</w:t>
      </w:r>
    </w:p>
    <w:p>
      <w:pPr>
        <w:pStyle w:val="Heading2"/>
      </w:pPr>
      <w:r>
        <w:t>5. Build the Baseline</w:t>
      </w:r>
    </w:p>
    <w:p>
      <w:pPr>
        <w:pStyle w:val="ListBullet"/>
        <w:spacing w:after="40"/>
      </w:pPr>
      <w:r>
        <w:t>What we will do: Load the pretrained Qwen2.5-1.5B-Instruct model and tokenizer using Hugging Face Transformers.</w:t>
      </w:r>
    </w:p>
    <w:p>
      <w:pPr>
        <w:pStyle w:val="ListBullet"/>
        <w:spacing w:after="40"/>
      </w:pPr>
      <w:r>
        <w:t>How: Apply a simple prompt such as “Summarize this conversation,” run at least three dialogues, and save the input and generated output.</w:t>
      </w:r>
    </w:p>
    <w:p>
      <w:pPr>
        <w:pStyle w:val="ListBullet"/>
        <w:spacing w:after="40"/>
      </w:pPr>
      <w:r>
        <w:t>Why: The baseline gives us a reference point against which prompt and decoding improvements can be compared.</w:t>
      </w:r>
    </w:p>
    <w:p>
      <w:pPr>
        <w:pStyle w:val="ListBullet"/>
        <w:spacing w:after="40"/>
      </w:pPr>
      <w:r>
        <w:t>Record: model ID, software/runtime details, prompt, generation settings, and outputs.</w:t>
      </w:r>
    </w:p>
    <w:p>
      <w:pPr>
        <w:pStyle w:val="Heading2"/>
      </w:pPr>
      <w:r>
        <w:t>6. Compare Prompting Strategies</w:t>
      </w:r>
    </w:p>
    <w:p>
      <w:pPr>
        <w:pStyle w:val="ListBullet"/>
        <w:spacing w:after="40"/>
      </w:pPr>
      <w:r>
        <w:t>What we will test: zero-shot, few-shot, role/context-based, and constraint-based prompts.</w:t>
      </w:r>
    </w:p>
    <w:p>
      <w:pPr>
        <w:pStyle w:val="ListBullet"/>
        <w:spacing w:after="40"/>
      </w:pPr>
      <w:r>
        <w:t>How: Use the same selected dialogues across prompt variants; change the instruction style while keeping other settings as consistent as practical.</w:t>
      </w:r>
    </w:p>
    <w:p>
      <w:pPr>
        <w:pStyle w:val="ListBullet"/>
        <w:spacing w:after="40"/>
      </w:pPr>
      <w:r>
        <w:t>Why: This isolates whether examples, role/context, or explicit output constraints improve completeness and factual accuracy.</w:t>
      </w:r>
    </w:p>
    <w:p>
      <w:pPr>
        <w:pStyle w:val="ListBullet"/>
        <w:spacing w:after="40"/>
      </w:pPr>
      <w:r>
        <w:t>Also compare: concise versus detailed instructions, since the task requires structured summaries and action items.</w:t>
      </w:r>
    </w:p>
    <w:p>
      <w:pPr>
        <w:pStyle w:val="Heading2"/>
      </w:pPr>
      <w:r>
        <w:t>7. Compare Decoding Strategies</w:t>
      </w:r>
    </w:p>
    <w:p>
      <w:pPr>
        <w:pStyle w:val="ListBullet"/>
        <w:spacing w:after="40"/>
      </w:pPr>
      <w:r>
        <w:t>What we will test: greedy decoding versus sampling, plus temperature and at least one of top-k or top-p.</w:t>
      </w:r>
    </w:p>
    <w:p>
      <w:pPr>
        <w:pStyle w:val="ListBullet"/>
        <w:spacing w:after="40"/>
      </w:pPr>
      <w:r>
        <w:t>How: Keep the prompt and test dialogue fixed, change one decoding setting at a time, and record the generated outputs and parameters.</w:t>
      </w:r>
    </w:p>
    <w:p>
      <w:pPr>
        <w:pStyle w:val="ListBullet"/>
        <w:spacing w:after="40"/>
      </w:pPr>
      <w:r>
        <w:t>Why: Decoding controls how the next token is selected; it can change output diversity, repeatability, and the risk of unsupported details.</w:t>
      </w:r>
    </w:p>
    <w:p>
      <w:pPr>
        <w:pStyle w:val="ListBullet"/>
        <w:spacing w:after="40"/>
      </w:pPr>
      <w:r>
        <w:t>Record: do_sample, temperature, top_k/top_p, max_new_tokens, and any other settings used.</w:t>
      </w:r>
    </w:p>
    <w:p>
      <w:pPr>
        <w:pStyle w:val="Heading2"/>
      </w:pPr>
      <w:r>
        <w:t>8. Compare Prompting, RAG, and Fine-Tuning/PEFT</w:t>
      </w:r>
    </w:p>
    <w:p>
      <w:pPr>
        <w:pStyle w:val="ListBullet"/>
        <w:spacing w:after="40"/>
      </w:pPr>
      <w:r>
        <w:t>What we will do: Compare the approaches conceptually and justify the approach used in this project.</w:t>
      </w:r>
    </w:p>
    <w:p>
      <w:pPr>
        <w:pStyle w:val="ListBullet"/>
        <w:spacing w:after="40"/>
      </w:pPr>
      <w:r>
        <w:t>How: Explain that prompting changes instructions, RAG supplies retrieved context, and fine-tuning/PEFT adapts model parameters.</w:t>
      </w:r>
    </w:p>
    <w:p>
      <w:pPr>
        <w:pStyle w:val="ListBullet"/>
        <w:spacing w:after="40"/>
      </w:pPr>
      <w:r>
        <w:t>Why: The comparison shows the trade-off between implementation effort, compute, extra data, and potential task adaptation.</w:t>
      </w:r>
    </w:p>
    <w:p>
      <w:pPr>
        <w:pStyle w:val="ListBullet"/>
        <w:spacing w:after="40"/>
      </w:pPr>
      <w:r>
        <w:t>Scope decision: Use prompting as the main method. Actual fine-tuning is optional unless the instructor approves and time/resources permit it.</w:t>
      </w:r>
    </w:p>
    <w:p>
      <w:pPr>
        <w:pStyle w:val="Heading2"/>
      </w:pPr>
      <w:r>
        <w:t>9. Produce Structured JSON</w:t>
      </w:r>
    </w:p>
    <w:p>
      <w:pPr>
        <w:pStyle w:val="ListBullet"/>
        <w:spacing w:after="40"/>
      </w:pPr>
      <w:r>
        <w:t>What we will do: Ask the model to return JSON with summary, key_points, decisions, and action_items.</w:t>
      </w:r>
    </w:p>
    <w:p>
      <w:pPr>
        <w:pStyle w:val="ListBullet"/>
        <w:spacing w:after="40"/>
      </w:pPr>
      <w:r>
        <w:t>How: Define a schema; each action item contains task and assignee. Use null when the dialogue does not identify an assignee.</w:t>
      </w:r>
    </w:p>
    <w:p>
      <w:pPr>
        <w:pStyle w:val="ListBullet"/>
        <w:spacing w:after="40"/>
      </w:pPr>
      <w:r>
        <w:t>Why: Structured output can be checked by code and reused by downstream applications more reliably than free-form text.</w:t>
      </w:r>
    </w:p>
    <w:p>
      <w:pPr>
        <w:pStyle w:val="ListBullet"/>
        <w:spacing w:after="40"/>
      </w:pPr>
      <w:r>
        <w:t>Validation: Parse the response with Python's json module and validate required fields and data types. Record invalid outputs rather than silently accepting them.</w:t>
      </w:r>
    </w:p>
    <w:p>
      <w:pPr>
        <w:pStyle w:val="Heading2"/>
      </w:pPr>
      <w:r>
        <w:t>10. Implement a Tool/Function</w:t>
      </w:r>
    </w:p>
    <w:p>
      <w:pPr>
        <w:pStyle w:val="ListBullet"/>
        <w:spacing w:after="40"/>
      </w:pPr>
      <w:r>
        <w:t>What we will do: Implement a deterministic Python function that validates extracted action items.</w:t>
      </w:r>
    </w:p>
    <w:p>
      <w:pPr>
        <w:pStyle w:val="ListBullet"/>
        <w:spacing w:after="40"/>
      </w:pPr>
      <w:r>
        <w:t>How: Give it the generated JSON/action-item list; check required keys, task text, and assignee type; return a clear pass/fail result and validation messages.</w:t>
      </w:r>
    </w:p>
    <w:p>
      <w:pPr>
        <w:pStyle w:val="ListBullet"/>
        <w:spacing w:after="40"/>
      </w:pPr>
      <w:r>
        <w:t>Why: This demonstrates how a generative system can use a programmatic tool to check its output.</w:t>
      </w:r>
    </w:p>
    <w:p>
      <w:pPr>
        <w:pStyle w:val="ListBullet"/>
        <w:spacing w:after="40"/>
      </w:pPr>
      <w:r>
        <w:t>Demonstration: Run the function on at least one valid output and one deliberately invalid example. This is a local function demo, not an external API integration.</w:t>
      </w:r>
    </w:p>
    <w:p>
      <w:pPr>
        <w:pStyle w:val="Heading2"/>
      </w:pPr>
      <w:r>
        <w:t>11. Create a Reusable Programmatic Prompt</w:t>
      </w:r>
    </w:p>
    <w:p>
      <w:pPr>
        <w:pStyle w:val="ListBullet"/>
        <w:spacing w:after="40"/>
      </w:pPr>
      <w:r>
        <w:t>What we will do: Store the prompt as a reusable template rather than hard-coding a different prompt for every dialogue.</w:t>
      </w:r>
    </w:p>
    <w:p>
      <w:pPr>
        <w:pStyle w:val="ListBullet"/>
        <w:spacing w:after="40"/>
      </w:pPr>
      <w:r>
        <w:t>How: Use placeholders for the dialogue, summary style (concise/detailed), and required JSON structure.</w:t>
      </w:r>
    </w:p>
    <w:p>
      <w:pPr>
        <w:pStyle w:val="ListBullet"/>
        <w:spacing w:after="40"/>
      </w:pPr>
      <w:r>
        <w:t>Why: A parameterized template makes experiments repeatable and reduces accidental differences between runs.</w:t>
      </w:r>
    </w:p>
    <w:p>
      <w:pPr>
        <w:pStyle w:val="ListBullet"/>
        <w:spacing w:after="40"/>
      </w:pPr>
      <w:r>
        <w:t>Output: A function that accepts a dialogue and settings and returns the assembled prompt.</w:t>
      </w:r>
    </w:p>
    <w:p>
      <w:pPr>
        <w:pStyle w:val="Heading2"/>
      </w:pPr>
      <w:r>
        <w:t>12. Evaluate Quality and Analyze Failures</w:t>
      </w:r>
    </w:p>
    <w:p>
      <w:pPr>
        <w:pStyle w:val="ListBullet"/>
        <w:spacing w:after="40"/>
      </w:pPr>
      <w:r>
        <w:t>What we will do: Evaluate outputs with at least four criteria and report the observed results.</w:t>
      </w:r>
    </w:p>
    <w:p>
      <w:pPr>
        <w:pStyle w:val="ListBullet"/>
        <w:spacing w:after="40"/>
      </w:pPr>
      <w:r>
        <w:t>How: Use ROUGE for reference-summary overlap; manually assess important-information coverage and factual consistency; measure JSON validity; and assess action-item quality.</w:t>
      </w:r>
    </w:p>
    <w:p>
      <w:pPr>
        <w:pStyle w:val="ListBullet"/>
        <w:spacing w:after="40"/>
      </w:pPr>
      <w:r>
        <w:t>Why: No single metric captures all aspects of summarization. Text overlap alone cannot reliably detect invented facts or missing decisions.</w:t>
      </w:r>
    </w:p>
    <w:p>
      <w:pPr>
        <w:pStyle w:val="ListBullet"/>
        <w:spacing w:after="40"/>
      </w:pPr>
      <w:r>
        <w:t>Failure analysis: Document at least three real examples, such as omitted information, unsupported details, incorrect assignee, or invalid JSON. Include the input, output, issue, and likely cause.</w:t>
      </w:r>
    </w:p>
    <w:p>
      <w:pPr>
        <w:pStyle w:val="Heading2"/>
      </w:pPr>
      <w:r>
        <w:t>13. Responsible Use</w:t>
      </w:r>
    </w:p>
    <w:p>
      <w:pPr>
        <w:pStyle w:val="ListBullet"/>
        <w:spacing w:after="40"/>
      </w:pPr>
      <w:r>
        <w:t>What we will do: Identify risks such as hallucinated facts, omitted decisions, incorrect task ownership, and exposure of sensitive conversation content.</w:t>
      </w:r>
    </w:p>
    <w:p>
      <w:pPr>
        <w:pStyle w:val="ListBullet"/>
        <w:spacing w:after="40"/>
      </w:pPr>
      <w:r>
        <w:t>How: Use only the supplied dataset, check outputs against source dialogues, avoid inventing unknown assignees, and require human review for consequential use.</w:t>
      </w:r>
    </w:p>
    <w:p>
      <w:pPr>
        <w:pStyle w:val="ListBullet"/>
        <w:spacing w:after="40"/>
      </w:pPr>
      <w:r>
        <w:t>Why: Summaries can sound convincing while being inaccurate; validation and review reduce, but do not eliminate, this risk.</w:t>
      </w:r>
    </w:p>
    <w:p>
      <w:pPr>
        <w:pStyle w:val="Heading1"/>
      </w:pPr>
      <w:r>
        <w:t>4. Required Experiments and Evidence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Experiment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What we must show</w:t>
            </w:r>
          </w:p>
        </w:tc>
      </w:tr>
      <w:tr>
        <w:tc>
          <w:tcPr>
            <w:tcW w:type="dxa" w:w="5040"/>
            <w:vAlign w:val="center"/>
          </w:tcPr>
          <w:p>
            <w:r>
              <w:t>E1 — Baseline</w:t>
            </w:r>
          </w:p>
        </w:tc>
        <w:tc>
          <w:tcPr>
            <w:tcW w:type="dxa" w:w="5040"/>
            <w:vAlign w:val="center"/>
          </w:tcPr>
          <w:p>
            <w:r>
              <w:t>Generate at least three outputs with a simple prompt; save prompt, settings, and output.</w:t>
            </w:r>
          </w:p>
        </w:tc>
      </w:tr>
      <w:tr>
        <w:tc>
          <w:tcPr>
            <w:tcW w:type="dxa" w:w="5040"/>
            <w:vAlign w:val="center"/>
          </w:tcPr>
          <w:p>
            <w:r>
              <w:t>E2 — Prompt comparison</w:t>
            </w:r>
          </w:p>
        </w:tc>
        <w:tc>
          <w:tcPr>
            <w:tcW w:type="dxa" w:w="5040"/>
            <w:vAlign w:val="center"/>
          </w:tcPr>
          <w:p>
            <w:r>
              <w:t>Compare the four prompt styles on the same examples and summarize differences.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E3 — Decoding</w:t>
            </w:r>
          </w:p>
        </w:tc>
        <w:tc>
          <w:tcPr>
            <w:tcW w:type="dxa" w:w="5040"/>
            <w:vAlign w:val="center"/>
          </w:tcPr>
          <w:p>
            <w:r>
              <w:t>Compare greedy and sampling settings; include temperature and top-k or top-p.</w:t>
            </w:r>
          </w:p>
        </w:tc>
      </w:tr>
      <w:tr>
        <w:tc>
          <w:tcPr>
            <w:tcW w:type="dxa" w:w="5040"/>
            <w:vAlign w:val="center"/>
          </w:tcPr>
          <w:p>
            <w:r>
              <w:t>E4 — JSON validation</w:t>
            </w:r>
          </w:p>
        </w:tc>
        <w:tc>
          <w:tcPr>
            <w:tcW w:type="dxa" w:w="5040"/>
            <w:vAlign w:val="center"/>
          </w:tcPr>
          <w:p>
            <w:r>
              <w:t>Show valid and invalid outputs and the validation result.</w:t>
            </w:r>
          </w:p>
        </w:tc>
      </w:tr>
      <w:tr>
        <w:tc>
          <w:tcPr>
            <w:tcW w:type="dxa" w:w="5040"/>
            <w:vAlign w:val="center"/>
          </w:tcPr>
          <w:p>
            <w:r>
              <w:t>E5 — Tool/function</w:t>
            </w:r>
          </w:p>
        </w:tc>
        <w:tc>
          <w:tcPr>
            <w:tcW w:type="dxa" w:w="5040"/>
            <w:vAlign w:val="center"/>
          </w:tcPr>
          <w:p>
            <w:r>
              <w:t>Demonstrate the action-item validator with at least one valid and one invalid case.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E6 — Failure analysis</w:t>
            </w:r>
          </w:p>
        </w:tc>
        <w:tc>
          <w:tcPr>
            <w:tcW w:type="dxa" w:w="5040"/>
            <w:vAlign w:val="center"/>
          </w:tcPr>
          <w:p>
            <w:r>
              <w:t>Document at least three actual model failure cases and explain the likely cause.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E7 — Integrated system</w:t>
            </w:r>
          </w:p>
        </w:tc>
        <w:tc>
          <w:tcPr>
            <w:tcW w:type="dxa" w:w="5040"/>
            <w:vAlign w:val="center"/>
          </w:tcPr>
          <w:p>
            <w:r>
              <w:t>Run the selected prompt, model, JSON validation, action-item validator, and evaluation in one notebook/demo.</w:t>
            </w:r>
          </w:p>
        </w:tc>
      </w:tr>
    </w:tbl>
    <w:p>
      <w:pPr>
        <w:pStyle w:val="Heading1"/>
      </w:pPr>
      <w:r>
        <w:t>5. Proposed Output Schema</w:t>
      </w:r>
    </w:p>
    <w:p>
      <w:r>
        <w:rPr>
          <w:b/>
        </w:rPr>
        <w:t>The model should return JSON in this general format: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  <w:t xml:space="preserve">  "summary": "Short summary of the conversation",</w:t>
        <w:br/>
        <w:t xml:space="preserve">  "key_points": ["Important point 1", "Important point 2"],</w:t>
        <w:br/>
        <w:t xml:space="preserve">  "decisions": ["Decision explicitly stated"],</w:t>
        <w:br/>
        <w:t xml:space="preserve">  "action_items": [</w:t>
        <w:br/>
        <w:t xml:space="preserve">    {"task": "Follow-up task", "assignee": null}</w:t>
        <w:br/>
        <w:t xml:space="preserve">  ]</w:t>
        <w:br/>
        <w:t>}</w:t>
      </w:r>
    </w:p>
    <w:p>
      <w:pPr>
        <w:pStyle w:val="ListBullet"/>
        <w:spacing w:after="40"/>
      </w:pPr>
      <w:r>
        <w:t>Only include decisions and action items supported by the dialogue. If none are present, return an empty list.</w:t>
      </w:r>
    </w:p>
    <w:p>
      <w:pPr>
        <w:pStyle w:val="ListBullet"/>
        <w:spacing w:after="40"/>
      </w:pPr>
      <w:r>
        <w:t>Use null for an unknown assignee; do not guess who owns a task.</w:t>
      </w:r>
    </w:p>
    <w:p>
      <w:pPr>
        <w:pStyle w:val="Heading1"/>
      </w:pPr>
      <w:r>
        <w:t>6. Team Responsibilities (Suggested)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Owner</w:t>
            </w:r>
          </w:p>
        </w:tc>
        <w:tc>
          <w:tcPr>
            <w:tcW w:type="dxa" w:w="5040"/>
            <w:shd w:fill="D9EAF7"/>
          </w:tcPr>
          <w:p>
            <w:r>
              <w:t>Suggested responsibility</w:t>
            </w:r>
          </w:p>
        </w:tc>
      </w:tr>
      <w:tr>
        <w:tc>
          <w:tcPr>
            <w:tcW w:type="dxa" w:w="5040"/>
          </w:tcPr>
          <w:p>
            <w:r>
              <w:t>Member 1</w:t>
            </w:r>
          </w:p>
        </w:tc>
        <w:tc>
          <w:tcPr>
            <w:tcW w:type="dxa" w:w="5040"/>
          </w:tcPr>
          <w:p>
            <w:r>
              <w:t>Dataset inspection, preprocessing record, and baseline model.</w:t>
            </w:r>
          </w:p>
        </w:tc>
      </w:tr>
      <w:tr>
        <w:tc>
          <w:tcPr>
            <w:tcW w:type="dxa" w:w="5040"/>
          </w:tcPr>
          <w:p>
            <w:r>
              <w:t>Member 2</w:t>
            </w:r>
          </w:p>
        </w:tc>
        <w:tc>
          <w:tcPr>
            <w:tcW w:type="dxa" w:w="5040"/>
          </w:tcPr>
          <w:p>
            <w:r>
              <w:t>Prompt variants and decoding experiments.</w:t>
            </w:r>
          </w:p>
        </w:tc>
      </w:tr>
      <w:tr>
        <w:tc>
          <w:tcPr>
            <w:tcW w:type="dxa" w:w="5040"/>
          </w:tcPr>
          <w:p>
            <w:r>
              <w:t>Member 3</w:t>
            </w:r>
          </w:p>
        </w:tc>
        <w:tc>
          <w:tcPr>
            <w:tcW w:type="dxa" w:w="5040"/>
          </w:tcPr>
          <w:p>
            <w:r>
              <w:t>JSON schema, parser/schema validation, and action-item function.</w:t>
            </w:r>
          </w:p>
        </w:tc>
      </w:tr>
      <w:tr>
        <w:tc>
          <w:tcPr>
            <w:tcW w:type="dxa" w:w="5040"/>
          </w:tcPr>
          <w:p>
            <w:r>
              <w:t>Member 4</w:t>
            </w:r>
          </w:p>
        </w:tc>
        <w:tc>
          <w:tcPr>
            <w:tcW w:type="dxa" w:w="5040"/>
          </w:tcPr>
          <w:p>
            <w:r>
              <w:t>Evaluation, failure analysis, report integration, and presentation.</w:t>
            </w:r>
          </w:p>
        </w:tc>
      </w:tr>
      <w:tr>
        <w:tc>
          <w:tcPr>
            <w:tcW w:type="dxa" w:w="5040"/>
          </w:tcPr>
          <w:p>
            <w:r>
              <w:t>All members</w:t>
            </w:r>
          </w:p>
        </w:tc>
        <w:tc>
          <w:tcPr>
            <w:tcW w:type="dxa" w:w="5040"/>
          </w:tcPr>
          <w:p>
            <w:r>
              <w:t>Review final evidence and write an accurate individual contribution statement.</w:t>
            </w:r>
          </w:p>
        </w:tc>
      </w:tr>
    </w:tbl>
    <w:p>
      <w:pPr>
        <w:pStyle w:val="Heading1"/>
      </w:pPr>
      <w:r>
        <w:t>7. Timeline and Final Deliverables</w:t>
      </w:r>
    </w:p>
    <w:p>
      <w:pPr>
        <w:pStyle w:val="ListBullet"/>
        <w:spacing w:after="40"/>
      </w:pPr>
      <w:r>
        <w:t>15–16 October: confirm requirements, inspect dataset, and get the baseline running.</w:t>
      </w:r>
    </w:p>
    <w:p>
      <w:pPr>
        <w:pStyle w:val="ListBullet"/>
        <w:spacing w:after="40"/>
      </w:pPr>
      <w:r>
        <w:t>17–18 October: complete prompt and decoding experiments; implement JSON validation and the tool function.</w:t>
      </w:r>
    </w:p>
    <w:p>
      <w:pPr>
        <w:pStyle w:val="ListBullet"/>
        <w:spacing w:after="40"/>
      </w:pPr>
      <w:r>
        <w:t>19–20 October: evaluate outputs, record failure cases, and integrate the notebook.</w:t>
      </w:r>
    </w:p>
    <w:p>
      <w:pPr>
        <w:pStyle w:val="ListBullet"/>
        <w:spacing w:after="40"/>
      </w:pPr>
      <w:r>
        <w:t>21 October: freeze results and complete the main report/presentation draft.</w:t>
      </w:r>
    </w:p>
    <w:p>
      <w:pPr>
        <w:pStyle w:val="ListBullet"/>
        <w:spacing w:after="40"/>
      </w:pPr>
      <w:r>
        <w:t>22–24 October: reserve for fixes, reruns, proofreading, and presentation rehearsal.</w:t>
      </w:r>
    </w:p>
    <w:p>
      <w:pPr>
        <w:pStyle w:val="ListBullet"/>
        <w:spacing w:after="40"/>
      </w:pPr>
      <w:r>
        <w:t>25 October: submission deadline.</w:t>
      </w:r>
    </w:p>
    <w:p>
      <w:pPr>
        <w:pStyle w:val="Heading2"/>
      </w:pPr>
      <w:r>
        <w:t>Final deliverables checklist</w:t>
      </w:r>
    </w:p>
    <w:p>
      <w:pPr>
        <w:pStyle w:val="ListBullet"/>
        <w:spacing w:after="40"/>
      </w:pPr>
      <w:r>
        <w:t>10–15-page report, excluding appendix and references.</w:t>
      </w:r>
    </w:p>
    <w:p>
      <w:pPr>
        <w:pStyle w:val="ListBullet"/>
        <w:spacing w:after="40"/>
      </w:pPr>
      <w:r>
        <w:t>Runnable Google Colab notebook or equivalent implementation.</w:t>
      </w:r>
    </w:p>
    <w:p>
      <w:pPr>
        <w:pStyle w:val="ListBullet"/>
        <w:spacing w:after="40"/>
      </w:pPr>
      <w:r>
        <w:t>Dataset/preprocessing record and prompt log.</w:t>
      </w:r>
    </w:p>
    <w:p>
      <w:pPr>
        <w:pStyle w:val="ListBullet"/>
        <w:spacing w:after="40"/>
      </w:pPr>
      <w:r>
        <w:t>Decoding comparison table.</w:t>
      </w:r>
    </w:p>
    <w:p>
      <w:pPr>
        <w:pStyle w:val="ListBullet"/>
        <w:spacing w:after="40"/>
      </w:pPr>
      <w:r>
        <w:t>JSON schema, example outputs, and validation evidence.</w:t>
      </w:r>
    </w:p>
    <w:p>
      <w:pPr>
        <w:pStyle w:val="ListBullet"/>
        <w:spacing w:after="40"/>
      </w:pPr>
      <w:r>
        <w:t>Tool/function demonstration.</w:t>
      </w:r>
    </w:p>
    <w:p>
      <w:pPr>
        <w:pStyle w:val="ListBullet"/>
        <w:spacing w:after="40"/>
      </w:pPr>
      <w:r>
        <w:t>Evaluation table and at least three failure cases.</w:t>
      </w:r>
    </w:p>
    <w:p>
      <w:pPr>
        <w:pStyle w:val="ListBullet"/>
        <w:spacing w:after="40"/>
      </w:pPr>
      <w:r>
        <w:t>8–10-minute presentation and individual contribution statements.</w:t>
      </w:r>
    </w:p>
    <w:p>
      <w:pPr>
        <w:pStyle w:val="Heading1"/>
      </w:pPr>
      <w:r>
        <w:t>Important Notes</w:t>
      </w:r>
    </w:p>
    <w:p>
      <w:pPr>
        <w:pStyle w:val="ListBullet"/>
        <w:spacing w:after="40"/>
      </w:pPr>
      <w:r>
        <w:t>This document describes the planned method, not completed results. Add measured scores and actual examples only after running the experiments.</w:t>
      </w:r>
    </w:p>
    <w:p>
      <w:pPr>
        <w:pStyle w:val="ListBullet"/>
        <w:spacing w:after="40"/>
      </w:pPr>
      <w:r>
        <w:t>Before writing Requirement 3, confirm the exact three generative model families covered in CS1.</w:t>
      </w:r>
    </w:p>
    <w:p>
      <w:pPr>
        <w:pStyle w:val="ListBullet"/>
        <w:spacing w:after="40"/>
      </w:pPr>
      <w:r>
        <w:t>Check the course's approval process for the dataset and register SAMSum with the instructor if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4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