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EA655" w14:textId="77777777" w:rsidR="00EF4B54" w:rsidRDefault="001B77B8">
      <w:pPr>
        <w:pStyle w:val="a4"/>
      </w:pPr>
      <w:r>
        <w:t>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w:t>
      </w:r>
      <w:r>
        <w:t>са левого желудочка.</w:t>
      </w:r>
    </w:p>
    <w:p w14:paraId="756FBAAE" w14:textId="77777777" w:rsidR="00EF4B54" w:rsidRDefault="001B77B8">
      <w:pPr>
        <w:pStyle w:val="Author"/>
      </w:pPr>
      <w:r>
        <w:t>Выполнил(и): Бектур Бердибеков, Анастасия Генералова, Ирина Михайлова, Фирюза Лаптева</w:t>
      </w:r>
    </w:p>
    <w:sdt>
      <w:sdtPr>
        <w:rPr>
          <w:rFonts w:asciiTheme="minorHAnsi" w:eastAsiaTheme="minorHAnsi" w:hAnsiTheme="minorHAnsi" w:cstheme="minorBidi"/>
          <w:color w:val="auto"/>
          <w:sz w:val="24"/>
          <w:szCs w:val="24"/>
        </w:rPr>
        <w:id w:val="-996418206"/>
        <w:docPartObj>
          <w:docPartGallery w:val="Table of Contents"/>
          <w:docPartUnique/>
        </w:docPartObj>
      </w:sdtPr>
      <w:sdtEndPr/>
      <w:sdtContent>
        <w:p w14:paraId="5A59A111" w14:textId="77777777" w:rsidR="00EF4B54" w:rsidRDefault="001B77B8">
          <w:pPr>
            <w:pStyle w:val="af0"/>
          </w:pPr>
          <w:r>
            <w:t>Оглавление</w:t>
          </w:r>
        </w:p>
        <w:p w14:paraId="3B84ECC2" w14:textId="77777777" w:rsidR="001B77B8" w:rsidRDefault="001B77B8">
          <w:pPr>
            <w:pStyle w:val="11"/>
            <w:tabs>
              <w:tab w:val="left" w:pos="440"/>
              <w:tab w:val="right" w:leader="dot" w:pos="9679"/>
            </w:tabs>
            <w:rPr>
              <w:noProof/>
            </w:rPr>
          </w:pPr>
          <w:r>
            <w:fldChar w:fldCharType="begin"/>
          </w:r>
          <w:r>
            <w:instrText>TOC \o "1-4" \h \z \u</w:instrText>
          </w:r>
          <w:r>
            <w:fldChar w:fldCharType="separate"/>
          </w:r>
          <w:hyperlink w:anchor="_Toc219888073" w:history="1">
            <w:r w:rsidRPr="00961062">
              <w:rPr>
                <w:rStyle w:val="af"/>
                <w:noProof/>
              </w:rPr>
              <w:t>1</w:t>
            </w:r>
            <w:r>
              <w:rPr>
                <w:noProof/>
              </w:rPr>
              <w:tab/>
            </w:r>
            <w:r w:rsidRPr="00961062">
              <w:rPr>
                <w:rStyle w:val="af"/>
                <w:noProof/>
              </w:rPr>
              <w:t>Проверка данных</w:t>
            </w:r>
            <w:r>
              <w:rPr>
                <w:noProof/>
                <w:webHidden/>
              </w:rPr>
              <w:tab/>
            </w:r>
            <w:r>
              <w:rPr>
                <w:noProof/>
                <w:webHidden/>
              </w:rPr>
              <w:fldChar w:fldCharType="begin"/>
            </w:r>
            <w:r>
              <w:rPr>
                <w:noProof/>
                <w:webHidden/>
              </w:rPr>
              <w:instrText xml:space="preserve"> PAGEREF _Toc219888073 \h </w:instrText>
            </w:r>
            <w:r>
              <w:rPr>
                <w:noProof/>
                <w:webHidden/>
              </w:rPr>
            </w:r>
            <w:r>
              <w:rPr>
                <w:noProof/>
                <w:webHidden/>
              </w:rPr>
              <w:fldChar w:fldCharType="separate"/>
            </w:r>
            <w:r>
              <w:rPr>
                <w:noProof/>
                <w:webHidden/>
              </w:rPr>
              <w:t>2</w:t>
            </w:r>
            <w:r>
              <w:rPr>
                <w:noProof/>
                <w:webHidden/>
              </w:rPr>
              <w:fldChar w:fldCharType="end"/>
            </w:r>
          </w:hyperlink>
        </w:p>
        <w:p w14:paraId="757B914F" w14:textId="77777777" w:rsidR="001B77B8" w:rsidRDefault="001B77B8">
          <w:pPr>
            <w:pStyle w:val="11"/>
            <w:tabs>
              <w:tab w:val="left" w:pos="440"/>
              <w:tab w:val="right" w:leader="dot" w:pos="9679"/>
            </w:tabs>
            <w:rPr>
              <w:noProof/>
            </w:rPr>
          </w:pPr>
          <w:hyperlink w:anchor="_Toc219888074" w:history="1">
            <w:r w:rsidRPr="00961062">
              <w:rPr>
                <w:rStyle w:val="af"/>
                <w:noProof/>
              </w:rPr>
              <w:t>2</w:t>
            </w:r>
            <w:r>
              <w:rPr>
                <w:noProof/>
              </w:rPr>
              <w:tab/>
            </w:r>
            <w:r w:rsidRPr="00961062">
              <w:rPr>
                <w:rStyle w:val="af"/>
                <w:noProof/>
              </w:rPr>
              <w:t>Описательная характеристика показателей на первом визите.</w:t>
            </w:r>
            <w:r>
              <w:rPr>
                <w:noProof/>
                <w:webHidden/>
              </w:rPr>
              <w:tab/>
            </w:r>
            <w:r>
              <w:rPr>
                <w:noProof/>
                <w:webHidden/>
              </w:rPr>
              <w:fldChar w:fldCharType="begin"/>
            </w:r>
            <w:r>
              <w:rPr>
                <w:noProof/>
                <w:webHidden/>
              </w:rPr>
              <w:instrText xml:space="preserve"> PAGEREF _Toc219888074 \h </w:instrText>
            </w:r>
            <w:r>
              <w:rPr>
                <w:noProof/>
                <w:webHidden/>
              </w:rPr>
            </w:r>
            <w:r>
              <w:rPr>
                <w:noProof/>
                <w:webHidden/>
              </w:rPr>
              <w:fldChar w:fldCharType="separate"/>
            </w:r>
            <w:r>
              <w:rPr>
                <w:noProof/>
                <w:webHidden/>
              </w:rPr>
              <w:t>2</w:t>
            </w:r>
            <w:r>
              <w:rPr>
                <w:noProof/>
                <w:webHidden/>
              </w:rPr>
              <w:fldChar w:fldCharType="end"/>
            </w:r>
          </w:hyperlink>
        </w:p>
        <w:p w14:paraId="208284CE" w14:textId="77777777" w:rsidR="001B77B8" w:rsidRDefault="001B77B8">
          <w:pPr>
            <w:pStyle w:val="11"/>
            <w:tabs>
              <w:tab w:val="left" w:pos="440"/>
              <w:tab w:val="right" w:leader="dot" w:pos="9679"/>
            </w:tabs>
            <w:rPr>
              <w:noProof/>
            </w:rPr>
          </w:pPr>
          <w:hyperlink w:anchor="_Toc219888075" w:history="1">
            <w:r w:rsidRPr="00961062">
              <w:rPr>
                <w:rStyle w:val="af"/>
                <w:noProof/>
              </w:rPr>
              <w:t>3</w:t>
            </w:r>
            <w:r>
              <w:rPr>
                <w:noProof/>
              </w:rPr>
              <w:tab/>
            </w:r>
            <w:r w:rsidRPr="00961062">
              <w:rPr>
                <w:rStyle w:val="af"/>
                <w:noProof/>
              </w:rPr>
              <w:t>Анализ ПКТ</w:t>
            </w:r>
            <w:r>
              <w:rPr>
                <w:noProof/>
                <w:webHidden/>
              </w:rPr>
              <w:tab/>
            </w:r>
            <w:r>
              <w:rPr>
                <w:noProof/>
                <w:webHidden/>
              </w:rPr>
              <w:fldChar w:fldCharType="begin"/>
            </w:r>
            <w:r>
              <w:rPr>
                <w:noProof/>
                <w:webHidden/>
              </w:rPr>
              <w:instrText xml:space="preserve"> PAGEREF _Toc219888075 \h </w:instrText>
            </w:r>
            <w:r>
              <w:rPr>
                <w:noProof/>
                <w:webHidden/>
              </w:rPr>
            </w:r>
            <w:r>
              <w:rPr>
                <w:noProof/>
                <w:webHidden/>
              </w:rPr>
              <w:fldChar w:fldCharType="separate"/>
            </w:r>
            <w:r>
              <w:rPr>
                <w:noProof/>
                <w:webHidden/>
              </w:rPr>
              <w:t>5</w:t>
            </w:r>
            <w:r>
              <w:rPr>
                <w:noProof/>
                <w:webHidden/>
              </w:rPr>
              <w:fldChar w:fldCharType="end"/>
            </w:r>
          </w:hyperlink>
        </w:p>
        <w:p w14:paraId="4A2D851D" w14:textId="77777777" w:rsidR="001B77B8" w:rsidRDefault="001B77B8">
          <w:pPr>
            <w:pStyle w:val="11"/>
            <w:tabs>
              <w:tab w:val="left" w:pos="440"/>
              <w:tab w:val="right" w:leader="dot" w:pos="9679"/>
            </w:tabs>
            <w:rPr>
              <w:noProof/>
            </w:rPr>
          </w:pPr>
          <w:hyperlink w:anchor="_Toc219888076" w:history="1">
            <w:r w:rsidRPr="00961062">
              <w:rPr>
                <w:rStyle w:val="af"/>
                <w:noProof/>
              </w:rPr>
              <w:t>4</w:t>
            </w:r>
            <w:r>
              <w:rPr>
                <w:noProof/>
              </w:rPr>
              <w:tab/>
            </w:r>
            <w:r w:rsidRPr="00961062">
              <w:rPr>
                <w:rStyle w:val="af"/>
                <w:noProof/>
              </w:rPr>
              <w:t>Анализ ВКТ</w:t>
            </w:r>
            <w:r>
              <w:rPr>
                <w:noProof/>
                <w:webHidden/>
              </w:rPr>
              <w:tab/>
            </w:r>
            <w:r>
              <w:rPr>
                <w:noProof/>
                <w:webHidden/>
              </w:rPr>
              <w:fldChar w:fldCharType="begin"/>
            </w:r>
            <w:r>
              <w:rPr>
                <w:noProof/>
                <w:webHidden/>
              </w:rPr>
              <w:instrText xml:space="preserve"> PAGEREF _Toc219888076 \h </w:instrText>
            </w:r>
            <w:r>
              <w:rPr>
                <w:noProof/>
                <w:webHidden/>
              </w:rPr>
            </w:r>
            <w:r>
              <w:rPr>
                <w:noProof/>
                <w:webHidden/>
              </w:rPr>
              <w:fldChar w:fldCharType="separate"/>
            </w:r>
            <w:r>
              <w:rPr>
                <w:noProof/>
                <w:webHidden/>
              </w:rPr>
              <w:t>6</w:t>
            </w:r>
            <w:r>
              <w:rPr>
                <w:noProof/>
                <w:webHidden/>
              </w:rPr>
              <w:fldChar w:fldCharType="end"/>
            </w:r>
          </w:hyperlink>
        </w:p>
        <w:p w14:paraId="4F587ECE" w14:textId="77777777" w:rsidR="001B77B8" w:rsidRDefault="001B77B8">
          <w:pPr>
            <w:pStyle w:val="11"/>
            <w:tabs>
              <w:tab w:val="left" w:pos="440"/>
              <w:tab w:val="right" w:leader="dot" w:pos="9679"/>
            </w:tabs>
            <w:rPr>
              <w:noProof/>
            </w:rPr>
          </w:pPr>
          <w:hyperlink w:anchor="_Toc219888077" w:history="1">
            <w:r w:rsidRPr="00961062">
              <w:rPr>
                <w:rStyle w:val="af"/>
                <w:noProof/>
              </w:rPr>
              <w:t>5</w:t>
            </w:r>
            <w:r>
              <w:rPr>
                <w:noProof/>
              </w:rPr>
              <w:tab/>
            </w:r>
            <w:r w:rsidRPr="00961062">
              <w:rPr>
                <w:rStyle w:val="af"/>
                <w:noProof/>
              </w:rPr>
              <w:t>Для смерти и госпитализации по отдельности графики CIF</w:t>
            </w:r>
            <w:r>
              <w:rPr>
                <w:noProof/>
                <w:webHidden/>
              </w:rPr>
              <w:tab/>
            </w:r>
            <w:r>
              <w:rPr>
                <w:noProof/>
                <w:webHidden/>
              </w:rPr>
              <w:fldChar w:fldCharType="begin"/>
            </w:r>
            <w:r>
              <w:rPr>
                <w:noProof/>
                <w:webHidden/>
              </w:rPr>
              <w:instrText xml:space="preserve"> PAGEREF _Toc219888077 \h </w:instrText>
            </w:r>
            <w:r>
              <w:rPr>
                <w:noProof/>
                <w:webHidden/>
              </w:rPr>
            </w:r>
            <w:r>
              <w:rPr>
                <w:noProof/>
                <w:webHidden/>
              </w:rPr>
              <w:fldChar w:fldCharType="separate"/>
            </w:r>
            <w:r>
              <w:rPr>
                <w:noProof/>
                <w:webHidden/>
              </w:rPr>
              <w:t>7</w:t>
            </w:r>
            <w:r>
              <w:rPr>
                <w:noProof/>
                <w:webHidden/>
              </w:rPr>
              <w:fldChar w:fldCharType="end"/>
            </w:r>
          </w:hyperlink>
        </w:p>
        <w:p w14:paraId="11057370" w14:textId="77777777" w:rsidR="001B77B8" w:rsidRDefault="001B77B8">
          <w:pPr>
            <w:pStyle w:val="11"/>
            <w:tabs>
              <w:tab w:val="left" w:pos="440"/>
              <w:tab w:val="right" w:leader="dot" w:pos="9679"/>
            </w:tabs>
            <w:rPr>
              <w:noProof/>
            </w:rPr>
          </w:pPr>
          <w:hyperlink w:anchor="_Toc219888078" w:history="1">
            <w:r w:rsidRPr="00961062">
              <w:rPr>
                <w:rStyle w:val="af"/>
                <w:noProof/>
              </w:rPr>
              <w:t>6</w:t>
            </w:r>
            <w:r>
              <w:rPr>
                <w:noProof/>
              </w:rPr>
              <w:tab/>
            </w:r>
            <w:r w:rsidRPr="00961062">
              <w:rPr>
                <w:rStyle w:val="af"/>
                <w:noProof/>
              </w:rPr>
              <w:t>АНАЛИЗ БЕЗОПАСНОСТИ</w:t>
            </w:r>
            <w:r>
              <w:rPr>
                <w:noProof/>
                <w:webHidden/>
              </w:rPr>
              <w:tab/>
            </w:r>
            <w:r>
              <w:rPr>
                <w:noProof/>
                <w:webHidden/>
              </w:rPr>
              <w:fldChar w:fldCharType="begin"/>
            </w:r>
            <w:r>
              <w:rPr>
                <w:noProof/>
                <w:webHidden/>
              </w:rPr>
              <w:instrText xml:space="preserve"> PAGEREF _Toc219888078 \h </w:instrText>
            </w:r>
            <w:r>
              <w:rPr>
                <w:noProof/>
                <w:webHidden/>
              </w:rPr>
            </w:r>
            <w:r>
              <w:rPr>
                <w:noProof/>
                <w:webHidden/>
              </w:rPr>
              <w:fldChar w:fldCharType="separate"/>
            </w:r>
            <w:r>
              <w:rPr>
                <w:noProof/>
                <w:webHidden/>
              </w:rPr>
              <w:t>14</w:t>
            </w:r>
            <w:r>
              <w:rPr>
                <w:noProof/>
                <w:webHidden/>
              </w:rPr>
              <w:fldChar w:fldCharType="end"/>
            </w:r>
          </w:hyperlink>
        </w:p>
        <w:p w14:paraId="192A57EC" w14:textId="77777777" w:rsidR="001B77B8" w:rsidRDefault="001B77B8">
          <w:pPr>
            <w:pStyle w:val="21"/>
            <w:tabs>
              <w:tab w:val="left" w:pos="880"/>
              <w:tab w:val="right" w:leader="dot" w:pos="9679"/>
            </w:tabs>
            <w:rPr>
              <w:noProof/>
            </w:rPr>
          </w:pPr>
          <w:hyperlink w:anchor="_Toc219888079" w:history="1">
            <w:r w:rsidRPr="00961062">
              <w:rPr>
                <w:rStyle w:val="af"/>
                <w:noProof/>
              </w:rPr>
              <w:t>6.1</w:t>
            </w:r>
            <w:r>
              <w:rPr>
                <w:noProof/>
              </w:rPr>
              <w:tab/>
            </w:r>
            <w:r w:rsidRPr="00961062">
              <w:rPr>
                <w:rStyle w:val="af"/>
                <w:noProof/>
              </w:rPr>
              <w:t>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 p=0.437; 24 мес: p=0.099), eGFR показал аналогичный результат (12 мес: p=0.119; 24 мес: p=0.311). Уровень калия был идентичен между группами (12 мес: p=0.970; 24 мес: p=0.323). Таким образом, препарат Crataegus продемонстрировал профиль безопасности, сопоставимый с плацебо, без явных признаков нефротоксичности или электролитного дисбаланса.</w:t>
            </w:r>
            <w:r>
              <w:rPr>
                <w:noProof/>
                <w:webHidden/>
              </w:rPr>
              <w:tab/>
            </w:r>
            <w:r>
              <w:rPr>
                <w:noProof/>
                <w:webHidden/>
              </w:rPr>
              <w:fldChar w:fldCharType="begin"/>
            </w:r>
            <w:r>
              <w:rPr>
                <w:noProof/>
                <w:webHidden/>
              </w:rPr>
              <w:instrText xml:space="preserve"> PAGEREF _Toc219888079 \h </w:instrText>
            </w:r>
            <w:r>
              <w:rPr>
                <w:noProof/>
                <w:webHidden/>
              </w:rPr>
            </w:r>
            <w:r>
              <w:rPr>
                <w:noProof/>
                <w:webHidden/>
              </w:rPr>
              <w:fldChar w:fldCharType="separate"/>
            </w:r>
            <w:r>
              <w:rPr>
                <w:noProof/>
                <w:webHidden/>
              </w:rPr>
              <w:t>15</w:t>
            </w:r>
            <w:r>
              <w:rPr>
                <w:noProof/>
                <w:webHidden/>
              </w:rPr>
              <w:fldChar w:fldCharType="end"/>
            </w:r>
          </w:hyperlink>
        </w:p>
        <w:p w14:paraId="087BB01C" w14:textId="77777777" w:rsidR="00EF4B54" w:rsidRDefault="001B77B8">
          <w:r>
            <w:fldChar w:fldCharType="end"/>
          </w:r>
        </w:p>
      </w:sdtContent>
    </w:sdt>
    <w:p w14:paraId="0C1FDE91" w14:textId="77777777" w:rsidR="00EF4B54" w:rsidRDefault="001B77B8">
      <w:pPr>
        <w:pStyle w:val="1"/>
      </w:pPr>
      <w:bookmarkStart w:id="0" w:name="проверка-данных"/>
      <w:bookmarkStart w:id="1" w:name="_Toc219888073"/>
      <w:r>
        <w:rPr>
          <w:rStyle w:val="SectionNumber"/>
        </w:rPr>
        <w:lastRenderedPageBreak/>
        <w:t>1</w:t>
      </w:r>
      <w:r>
        <w:tab/>
        <w:t>Проверка данных</w:t>
      </w:r>
      <w:bookmarkEnd w:id="1"/>
    </w:p>
    <w:p w14:paraId="3DAA2396" w14:textId="77777777" w:rsidR="00EF4B54" w:rsidRDefault="001B77B8">
      <w:pPr>
        <w:pStyle w:val="FirstParagraph"/>
      </w:pPr>
      <w:r>
        <w:t>По доступным данным визита V1 формальные отклонения от критериев включения/невключения были в</w:t>
      </w:r>
      <w:r>
        <w:t>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w:t>
      </w:r>
      <w:r>
        <w:t>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w:t>
      </w:r>
      <w:r>
        <w:t>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w:t>
      </w:r>
      <w:r>
        <w:t>ных.</w:t>
      </w:r>
    </w:p>
    <w:p w14:paraId="43241333" w14:textId="77777777" w:rsidR="00EF4B54" w:rsidRDefault="001B77B8">
      <w:pPr>
        <w:pStyle w:val="TableCaption"/>
      </w:pPr>
      <w:bookmarkStart w:id="2" w:name="tab:unnamed-chunk-3"/>
      <w:bookmarkEnd w:id="2"/>
      <w:r>
        <w:t>Table 1.1: Количество пациентов с отклонениями на этапах вкл/искл.</w:t>
      </w:r>
    </w:p>
    <w:tbl>
      <w:tblPr>
        <w:tblStyle w:val="Table"/>
        <w:tblW w:w="0" w:type="auto"/>
        <w:jc w:val="center"/>
        <w:tblLayout w:type="fixed"/>
        <w:tblLook w:val="0420" w:firstRow="1" w:lastRow="0" w:firstColumn="0" w:lastColumn="0" w:noHBand="0" w:noVBand="1"/>
      </w:tblPr>
      <w:tblGrid>
        <w:gridCol w:w="1236"/>
        <w:gridCol w:w="820"/>
        <w:gridCol w:w="1548"/>
        <w:gridCol w:w="1659"/>
        <w:gridCol w:w="2278"/>
      </w:tblGrid>
      <w:tr w:rsidR="00EF4B54" w14:paraId="21AE5BEF"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12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015FF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Возраст</w:t>
            </w:r>
          </w:p>
        </w:tc>
        <w:tc>
          <w:tcPr>
            <w:tcW w:w="8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CBA22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Пол</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7C18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NT-proBNP</w:t>
            </w:r>
          </w:p>
        </w:tc>
        <w:tc>
          <w:tcPr>
            <w:tcW w:w="165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6917D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СКФ (eGFR)</w:t>
            </w:r>
          </w:p>
        </w:tc>
        <w:tc>
          <w:tcPr>
            <w:tcW w:w="22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C466F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Всего не подошло</w:t>
            </w:r>
          </w:p>
        </w:tc>
      </w:tr>
      <w:tr w:rsidR="00EF4B54" w14:paraId="36924739" w14:textId="77777777" w:rsidTr="00EF4B54">
        <w:trPr>
          <w:jc w:val="center"/>
        </w:trPr>
        <w:tc>
          <w:tcPr>
            <w:tcW w:w="12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09A9C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w:t>
            </w:r>
          </w:p>
        </w:tc>
        <w:tc>
          <w:tcPr>
            <w:tcW w:w="8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C31BD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0248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398</w:t>
            </w:r>
          </w:p>
        </w:tc>
        <w:tc>
          <w:tcPr>
            <w:tcW w:w="165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5640E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w:t>
            </w:r>
          </w:p>
        </w:tc>
        <w:tc>
          <w:tcPr>
            <w:tcW w:w="22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05EE4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417</w:t>
            </w:r>
          </w:p>
        </w:tc>
      </w:tr>
    </w:tbl>
    <w:p w14:paraId="24C3291B" w14:textId="77777777" w:rsidR="00EF4B54" w:rsidRDefault="001B77B8">
      <w:pPr>
        <w:pStyle w:val="1"/>
      </w:pPr>
      <w:bookmarkStart w:id="3" w:name="X657eec22441ed9cde3627e94174dae6da5c07fe"/>
      <w:bookmarkStart w:id="4" w:name="_Toc219888074"/>
      <w:bookmarkEnd w:id="0"/>
      <w:r>
        <w:rPr>
          <w:rStyle w:val="SectionNumber"/>
        </w:rPr>
        <w:t>2</w:t>
      </w:r>
      <w:r>
        <w:tab/>
        <w:t>Описательная характеристика показателей на первом визите.</w:t>
      </w:r>
      <w:bookmarkEnd w:id="4"/>
    </w:p>
    <w:p w14:paraId="6E0CAAA7" w14:textId="77777777" w:rsidR="00EF4B54" w:rsidRDefault="001B77B8">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w:t>
      </w:r>
      <w:r>
        <w:t>кг/м², при диапазоне значений от 13.0 до 65.6 кг/м², что соответствует преимущественно избыточной массе тела.</w:t>
      </w:r>
    </w:p>
    <w:p w14:paraId="76FBAB32" w14:textId="77777777" w:rsidR="00EF4B54" w:rsidRDefault="001B77B8">
      <w:pPr>
        <w:pStyle w:val="a0"/>
      </w:pPr>
      <w:r>
        <w:t>Исходный уровень NT-proBNP характеризовался выраженной вариабельностью и асимметрией распределения: среднее значение составило 1722.4 ± 1582.1 пг/</w:t>
      </w:r>
      <w:r>
        <w:t>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14:paraId="2FE397F9" w14:textId="77777777" w:rsidR="00EF4B54" w:rsidRDefault="001B77B8">
      <w:pPr>
        <w:pStyle w:val="a0"/>
      </w:pPr>
      <w:r>
        <w:t>Качество жизни по шкале KCCQ характеризовалось ум</w:t>
      </w:r>
      <w:r>
        <w:t>еренным снижением: среднее значение общего балла составило 54.7 ± 17.9, медиана - 55 баллов при полном диапазоне значений от 0 до 100.</w:t>
      </w:r>
    </w:p>
    <w:p w14:paraId="4949FA35" w14:textId="77777777" w:rsidR="00EF4B54" w:rsidRDefault="001B77B8">
      <w:pPr>
        <w:pStyle w:val="a0"/>
      </w:pPr>
      <w:r>
        <w:t xml:space="preserve">В каждую группу лечения было включено по 1100 пациентов. Исходные демографические и клинические характеристики в группах </w:t>
      </w:r>
      <w:r>
        <w:t>Crataegus и Placebo были сопоставимы.</w:t>
      </w:r>
    </w:p>
    <w:p w14:paraId="3610996C" w14:textId="77777777" w:rsidR="00EF4B54" w:rsidRDefault="001B77B8">
      <w:pPr>
        <w:pStyle w:val="a0"/>
      </w:pPr>
      <w:r>
        <w:t>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w:t>
      </w:r>
      <w:r>
        <w:t>acebo.</w:t>
      </w:r>
    </w:p>
    <w:p w14:paraId="35DA99BA" w14:textId="77777777" w:rsidR="00EF4B54" w:rsidRDefault="001B77B8">
      <w:pPr>
        <w:pStyle w:val="a0"/>
      </w:pPr>
      <w:r>
        <w:lastRenderedPageBreak/>
        <w:t>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14:paraId="1E485814" w14:textId="77777777" w:rsidR="00EF4B54" w:rsidRDefault="001B77B8">
      <w:pPr>
        <w:pStyle w:val="a0"/>
      </w:pPr>
      <w:r>
        <w:t>Исходные уровни NT-proBNP были высокими</w:t>
      </w:r>
      <w:r>
        <w:t xml:space="preserve">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w:t>
      </w:r>
      <w:r>
        <w:t>значениями около 55 баллов.</w:t>
      </w:r>
    </w:p>
    <w:p w14:paraId="5867B322" w14:textId="77777777" w:rsidR="00EF4B54" w:rsidRDefault="001B77B8">
      <w:pPr>
        <w:pStyle w:val="a0"/>
      </w:pPr>
      <w:r>
        <w:t>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14:paraId="1D4FFE37" w14:textId="77777777" w:rsidR="00EF4B54" w:rsidRDefault="001B77B8">
      <w:pPr>
        <w:pStyle w:val="TableCaption"/>
      </w:pPr>
      <w:bookmarkStart w:id="5" w:name="tab:tbl-demographics"/>
      <w:bookmarkEnd w:id="5"/>
      <w:r>
        <w:t xml:space="preserve">Table 2.1: Клинико-демографические </w:t>
      </w:r>
      <w:r>
        <w:t>характеристики групп</w:t>
      </w:r>
    </w:p>
    <w:tbl>
      <w:tblPr>
        <w:tblStyle w:val="Table"/>
        <w:tblW w:w="5000" w:type="pct"/>
        <w:jc w:val="center"/>
        <w:tblLook w:val="0420" w:firstRow="1" w:lastRow="0" w:firstColumn="0" w:lastColumn="0" w:noHBand="0" w:noVBand="1"/>
      </w:tblPr>
      <w:tblGrid>
        <w:gridCol w:w="2900"/>
        <w:gridCol w:w="751"/>
        <w:gridCol w:w="1985"/>
        <w:gridCol w:w="2068"/>
        <w:gridCol w:w="1985"/>
      </w:tblGrid>
      <w:tr w:rsidR="00EF4B54" w14:paraId="3C03381F"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D835CF"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Characteristic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51806"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C75F24"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Placebo</w:t>
            </w:r>
            <w:r>
              <w:rPr>
                <w:rFonts w:ascii="Arial" w:eastAsia="Arial" w:hAnsi="Arial" w:cs="Arial"/>
                <w:color w:val="000000"/>
                <w:sz w:val="22"/>
                <w:szCs w:val="22"/>
              </w:rPr>
              <w:t xml:space="preserve">  </w:t>
            </w:r>
            <w:r>
              <w:rPr>
                <w:rFonts w:ascii="Arial" w:eastAsia="Arial" w:hAnsi="Arial" w:cs="Arial"/>
                <w:color w:val="000000"/>
                <w:sz w:val="22"/>
                <w:szCs w:val="22"/>
              </w:rPr>
              <w:br/>
              <w:t>N = 1,100</w:t>
            </w:r>
            <w:r>
              <w:rPr>
                <w:rFonts w:ascii="Arial" w:eastAsia="Arial" w:hAnsi="Arial" w:cs="Arial"/>
                <w:color w:val="000000"/>
                <w:sz w:val="22"/>
                <w:szCs w:val="22"/>
                <w:vertAlign w:val="superscript"/>
              </w:rPr>
              <w:t>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9D46D"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Crataegus</w:t>
            </w:r>
            <w:r>
              <w:rPr>
                <w:rFonts w:ascii="Arial" w:eastAsia="Arial" w:hAnsi="Arial" w:cs="Arial"/>
                <w:color w:val="000000"/>
                <w:sz w:val="22"/>
                <w:szCs w:val="22"/>
              </w:rPr>
              <w:t xml:space="preserve">  </w:t>
            </w:r>
            <w:r>
              <w:rPr>
                <w:rFonts w:ascii="Arial" w:eastAsia="Arial" w:hAnsi="Arial" w:cs="Arial"/>
                <w:color w:val="000000"/>
                <w:sz w:val="22"/>
                <w:szCs w:val="22"/>
              </w:rPr>
              <w:br/>
              <w:t>N = 1,100</w:t>
            </w:r>
            <w:r>
              <w:rPr>
                <w:rFonts w:ascii="Arial" w:eastAsia="Arial" w:hAnsi="Arial" w:cs="Arial"/>
                <w:color w:val="000000"/>
                <w:sz w:val="22"/>
                <w:szCs w:val="22"/>
                <w:vertAlign w:val="superscript"/>
              </w:rPr>
              <w:t>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77263F"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Overall</w:t>
            </w:r>
            <w:r>
              <w:rPr>
                <w:rFonts w:ascii="Arial" w:eastAsia="Arial" w:hAnsi="Arial" w:cs="Arial"/>
                <w:color w:val="000000"/>
                <w:sz w:val="22"/>
                <w:szCs w:val="22"/>
              </w:rPr>
              <w:t xml:space="preserve">  </w:t>
            </w:r>
            <w:r>
              <w:rPr>
                <w:rFonts w:ascii="Arial" w:eastAsia="Arial" w:hAnsi="Arial" w:cs="Arial"/>
                <w:color w:val="000000"/>
                <w:sz w:val="22"/>
                <w:szCs w:val="22"/>
              </w:rPr>
              <w:br/>
              <w:t>N = 2,200</w:t>
            </w:r>
            <w:r>
              <w:rPr>
                <w:rFonts w:ascii="Arial" w:eastAsia="Arial" w:hAnsi="Arial" w:cs="Arial"/>
                <w:color w:val="000000"/>
                <w:sz w:val="22"/>
                <w:szCs w:val="22"/>
                <w:vertAlign w:val="superscript"/>
              </w:rPr>
              <w:t>1</w:t>
            </w:r>
          </w:p>
        </w:tc>
      </w:tr>
      <w:tr w:rsidR="00EF4B54" w14:paraId="209C98F1" w14:textId="77777777" w:rsidTr="00EF4B54">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8CD33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Пол</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F58D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501FF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584 (53%)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7749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642 (58%)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6FA1B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1,226 (56%)</w:t>
            </w:r>
          </w:p>
        </w:tc>
      </w:tr>
      <w:tr w:rsidR="00EF4B54" w14:paraId="736DB3A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A421C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Возраст</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FB88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474E4A"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9343A5"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71E2E"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5B681CF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932CC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29667E"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DE35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66.4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16518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65.9 (10.1)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1626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66.1 (9.9)</w:t>
            </w:r>
          </w:p>
        </w:tc>
      </w:tr>
      <w:tr w:rsidR="00EF4B54" w14:paraId="5286C0F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2D42D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A3B01"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6435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40.0 – 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35B3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40.0 – 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3F46A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40.0 – 90.0</w:t>
            </w:r>
          </w:p>
        </w:tc>
      </w:tr>
      <w:tr w:rsidR="00EF4B54" w14:paraId="288581DC"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A6DD5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Рост</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8713C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D73D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280D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64BC4"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40868B5E"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D39EE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82DBED"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3C0A2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169.7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E926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169.7 (8.8)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416A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169.7 (8.9)</w:t>
            </w:r>
          </w:p>
        </w:tc>
      </w:tr>
      <w:tr w:rsidR="00EF4B54" w14:paraId="1B390747"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9D688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C07CB5"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7CE7E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145.0 – 197.8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A1D1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145.0 – 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9B5C8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145.0 – 200.0</w:t>
            </w:r>
          </w:p>
        </w:tc>
      </w:tr>
      <w:tr w:rsidR="00EF4B54" w14:paraId="509CA409"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D8E1A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Масса тела</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643C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72D713"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B1CD11"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14E4DC"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453F64BC"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4DDE7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5D267E"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9A9BB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81.5 (15.9)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55BE6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81.3 (15.3)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769BA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81.4 (15.6)</w:t>
            </w:r>
          </w:p>
        </w:tc>
      </w:tr>
      <w:tr w:rsidR="00EF4B54" w14:paraId="6F8F0962"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086A2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DDE6B6"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E8ADF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45.0 – 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6661A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45.0 – 145.8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E033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45.0 – 145.8</w:t>
            </w:r>
          </w:p>
        </w:tc>
      </w:tr>
      <w:tr w:rsidR="00EF4B54" w14:paraId="18796875"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7E6B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Индекс массы тела</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AECE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EF50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B778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5F374"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27D20C15"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A916A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645A7"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3AFAB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28.6 (6.4)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B169F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28.5 (6.2)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3C067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28.5 (6.3)</w:t>
            </w:r>
          </w:p>
        </w:tc>
      </w:tr>
      <w:tr w:rsidR="00EF4B54" w14:paraId="40FF8F80"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26423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C727DA"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5090F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13.1 – 56.1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D5309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13.0 – 65.6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B6C06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13.0 – 65.6</w:t>
            </w:r>
          </w:p>
        </w:tc>
      </w:tr>
      <w:tr w:rsidR="00EF4B54" w14:paraId="2CF19471"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30ECC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KCCQ Overall Score (исходный)</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F9635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5E064"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5E54F7"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E4C4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4D7CD043"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D8798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Median (Q1; Q3)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C39DD"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04C81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54.0 (43.0; 66.5)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D47D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55.0 (43.0; 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38E38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55.0 (43.0; 66.0)</w:t>
            </w:r>
          </w:p>
        </w:tc>
      </w:tr>
      <w:tr w:rsidR="00EF4B54" w14:paraId="202FCE8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4E729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F7D1A"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BF0B4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 – 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0DC3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 – 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DFF8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 – 100.0</w:t>
            </w:r>
          </w:p>
        </w:tc>
      </w:tr>
      <w:tr w:rsidR="00EF4B54" w14:paraId="5BFD3C5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13FD7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Отклонение ЧСС</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0B7C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7CB9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110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A992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120 (11%)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324E9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230 (10%)</w:t>
            </w:r>
          </w:p>
        </w:tc>
      </w:tr>
      <w:tr w:rsidR="00EF4B54" w14:paraId="3128D7CE"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008E6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Отклонение ЧДД</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63D31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A70D9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108 (9.8%)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18F6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96 (8.7%)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A7670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204 (9.3%)</w:t>
            </w:r>
          </w:p>
        </w:tc>
      </w:tr>
      <w:tr w:rsidR="00EF4B54" w14:paraId="1BA8530E"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EBC64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Отклонение АД</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1E82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D4AA6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132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AEFE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117 (11%)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23A0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249 (11%)</w:t>
            </w:r>
          </w:p>
        </w:tc>
      </w:tr>
      <w:tr w:rsidR="00EF4B54" w14:paraId="15E5D67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8706A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lastRenderedPageBreak/>
              <w:t>Отклонение температуры</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17AC0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2E930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117 (11%)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CC611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104 (9.5%)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B69E5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221 (10%)</w:t>
            </w:r>
          </w:p>
        </w:tc>
      </w:tr>
      <w:tr w:rsidR="00EF4B54" w14:paraId="71AA7710"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6138B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Гемоглобин</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C8D79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45870"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16F39"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D48978"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31A0B2EC"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A6A30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C984C9"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7D7C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13.3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1EC9F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13.2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35B65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13.3 (1.4)</w:t>
            </w:r>
          </w:p>
        </w:tc>
      </w:tr>
      <w:tr w:rsidR="00EF4B54" w14:paraId="144C7AB7"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FCCB9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C5BF8"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00FE6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8.8 – 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C8FE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8.6 – 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A877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8.6 – 18.0</w:t>
            </w:r>
          </w:p>
        </w:tc>
      </w:tr>
      <w:tr w:rsidR="00EF4B54" w14:paraId="4B26A11D"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0C69B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Лейкоциты</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063E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456744"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976715"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5A6020"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62C2B9DC"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FFA82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3D3F7"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4769B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7.2 (2.1)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B0950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7.3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5158A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7.3 (2.0)</w:t>
            </w:r>
          </w:p>
        </w:tc>
      </w:tr>
      <w:tr w:rsidR="00EF4B54" w14:paraId="0309140E"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119C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276EA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D5B8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 – 14.6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3C455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 – 14.2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D26D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 – 14.6</w:t>
            </w:r>
          </w:p>
        </w:tc>
      </w:tr>
      <w:tr w:rsidR="00EF4B54" w14:paraId="001EF000"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5304C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Тромбоциты</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BEA4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8041A"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1256E0"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9BABE9"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0AE33FD3"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E9E81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7AC8FA"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7CED4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241.0 (62.7)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A750B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241.8 (59.3)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D0AF5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241.4 (61.0)</w:t>
            </w:r>
          </w:p>
        </w:tc>
      </w:tr>
      <w:tr w:rsidR="00EF4B54" w14:paraId="6F6908C7"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14435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92C16"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D380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80.0 – 426.0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A93C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80.0 – 416.0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3CDC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80.0 – 426.0</w:t>
            </w:r>
          </w:p>
        </w:tc>
      </w:tr>
      <w:tr w:rsidR="00EF4B54" w14:paraId="200A95C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2A5D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NT-proBNP (исходный)</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200F9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0273A3"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B0A02"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5BC7BF"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202FF22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2086E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Median (Q1; Q3)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E4FC33"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AC230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1,240.5 (716.0; 2,123.5)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C83F4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1,253.0 (723.0; 2,162.0)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302CB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1,251.0 (720.0; 2,147.5)</w:t>
            </w:r>
          </w:p>
        </w:tc>
      </w:tr>
      <w:tr w:rsidR="00EF4B54" w14:paraId="624AFCFC"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95FD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8E923F"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8D5E3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83.0 – 14,282.0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6544D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68.0 – 15,150.0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0DED0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68.0 – 15,150.0</w:t>
            </w:r>
          </w:p>
        </w:tc>
      </w:tr>
      <w:tr w:rsidR="00EF4B54" w14:paraId="1B43E414"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D8286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Креатинин (исходный)</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32E5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4C21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72FC6"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0679E"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21A6631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91984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8B9A6E"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B0687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 (0.3)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49CC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 (0.3)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1E9E2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 (0.3)</w:t>
            </w:r>
          </w:p>
        </w:tc>
      </w:tr>
      <w:tr w:rsidR="00EF4B54" w14:paraId="155BEEFE"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3414D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F56E3"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52ED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 –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61AE3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 – 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6546D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 – 2.0</w:t>
            </w:r>
          </w:p>
        </w:tc>
      </w:tr>
      <w:tr w:rsidR="00EF4B54" w14:paraId="2F028838"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EC38E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СКФ (исходная)</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50ADD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A17D5"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1011F"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F4EBAF"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11AEC19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30988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90248"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B972A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67.9 (17.5)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712D9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68.3 (17.3)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FC6E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68.1 (17.4)</w:t>
            </w:r>
          </w:p>
        </w:tc>
      </w:tr>
      <w:tr w:rsidR="00EF4B54" w14:paraId="02FF25C3"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6B69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D7CA26"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72E10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10.0 – 127.0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0BA5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19.0 – 128.0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6976C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10.0 – 128.0</w:t>
            </w:r>
          </w:p>
        </w:tc>
      </w:tr>
      <w:tr w:rsidR="00EF4B54" w14:paraId="2E76347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585F6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Калий (исходный)</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13A7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3D4A69"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5C9428"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C9FAB"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2691CA8F"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8A9A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Mean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214A61"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2F357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4.2 (0.4)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3FCD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4.2 (0.4)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7847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4.2 (0.4)</w:t>
            </w:r>
          </w:p>
        </w:tc>
      </w:tr>
      <w:tr w:rsidR="00EF4B54" w14:paraId="349C267A"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14970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Min – Max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F3DC63"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5A95C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2.7 – 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3209D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2.7 – 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B0E05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2.7 – 6.0</w:t>
            </w:r>
          </w:p>
        </w:tc>
      </w:tr>
      <w:tr w:rsidR="00EF4B54" w14:paraId="6803D54A"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7CF64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Нарушение ритма</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01DBF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04D1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110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7AA50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119 (11%)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19DB6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229 (10%)</w:t>
            </w:r>
          </w:p>
        </w:tc>
      </w:tr>
      <w:tr w:rsidR="00EF4B54" w14:paraId="27B67A89"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1A58E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Изменения ST-T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D1EB7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4301C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113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A82F7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117 (11%)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2ECE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230 (10%)</w:t>
            </w:r>
          </w:p>
        </w:tc>
      </w:tr>
      <w:tr w:rsidR="00EF4B54" w14:paraId="622F385F" w14:textId="77777777" w:rsidTr="00EF4B54">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E87AAD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QT-аномалия</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5B1E87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530592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101 (9.2%)</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AD8F5E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112 (10%)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05F46E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213 (9.7%)</w:t>
            </w:r>
          </w:p>
        </w:tc>
      </w:tr>
      <w:tr w:rsidR="00EF4B54" w14:paraId="37551396" w14:textId="77777777" w:rsidTr="00EF4B54">
        <w:trPr>
          <w:jc w:val="center"/>
        </w:trPr>
        <w:tc>
          <w:tcPr>
            <w:tcW w:w="0" w:type="auto"/>
            <w:gridSpan w:val="5"/>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92806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t>1</w:t>
            </w:r>
            <w:r>
              <w:rPr>
                <w:rFonts w:ascii="Arial" w:eastAsia="Arial" w:hAnsi="Arial" w:cs="Arial"/>
                <w:color w:val="000000"/>
                <w:sz w:val="22"/>
                <w:szCs w:val="22"/>
              </w:rPr>
              <w:t>n (%)</w:t>
            </w:r>
          </w:p>
        </w:tc>
      </w:tr>
    </w:tbl>
    <w:p w14:paraId="55DD3A5B" w14:textId="77777777" w:rsidR="00EF4B54" w:rsidRDefault="001B77B8">
      <w:pPr>
        <w:pStyle w:val="1"/>
      </w:pPr>
      <w:bookmarkStart w:id="6" w:name="анализ-пкт"/>
      <w:bookmarkStart w:id="7" w:name="_Toc219888075"/>
      <w:bookmarkEnd w:id="3"/>
      <w:r>
        <w:rPr>
          <w:rStyle w:val="SectionNumber"/>
        </w:rPr>
        <w:lastRenderedPageBreak/>
        <w:t>3</w:t>
      </w:r>
      <w:r>
        <w:tab/>
        <w:t>Анализ ПКТ</w:t>
      </w:r>
      <w:bookmarkEnd w:id="7"/>
    </w:p>
    <w:p w14:paraId="23149F3C" w14:textId="77777777" w:rsidR="00EF4B54" w:rsidRDefault="001B77B8">
      <w:pPr>
        <w:pStyle w:val="FirstParagraph"/>
      </w:pPr>
      <w:r>
        <w:t>Для оценка первичной конечной точки будет проведен анализ с использованием модели пропорциональных рисков Кокса (Cox Proportional Hazards Model).</w:t>
      </w:r>
    </w:p>
    <w:p w14:paraId="692D8308" w14:textId="77777777" w:rsidR="00EF4B54" w:rsidRDefault="001B77B8">
      <w:pPr>
        <w:pStyle w:val="a0"/>
      </w:pPr>
      <w:r>
        <w:t>Для подтверждения корректности использования модели Кокса была проведена проверка допущения о пропорциональнос</w:t>
      </w:r>
      <w:r>
        <w:t>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w:t>
      </w:r>
      <w:r>
        <w:t>бильной на всем интервале наблюдения (24 месяца).</w:t>
      </w:r>
    </w:p>
    <w:p w14:paraId="1208B9A1" w14:textId="77777777" w:rsidR="00EF4B54" w:rsidRDefault="001B77B8">
      <w:pPr>
        <w:pStyle w:val="a0"/>
      </w:pPr>
      <w:r>
        <w:t>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w:t>
      </w:r>
      <w:r>
        <w:t>кта боярышника не приносит дополнительного статистически значимого снижения риска по жестким конечным точкам.</w:t>
      </w:r>
    </w:p>
    <w:p w14:paraId="73C6024B" w14:textId="77777777" w:rsidR="00EF4B54" w:rsidRDefault="001B77B8">
      <w:pPr>
        <w:pStyle w:val="TableCaption"/>
      </w:pPr>
      <w:bookmarkStart w:id="8" w:name="tab:unnamed-chunk-4"/>
      <w:bookmarkEnd w:id="8"/>
      <w:r>
        <w:t>Table 3.1: Результаты анализа пропорциональных рисков Кокса</w:t>
      </w:r>
    </w:p>
    <w:tbl>
      <w:tblPr>
        <w:tblStyle w:val="Table"/>
        <w:tblW w:w="5000" w:type="pct"/>
        <w:jc w:val="center"/>
        <w:tblLook w:val="0420" w:firstRow="1" w:lastRow="0" w:firstColumn="0" w:lastColumn="0" w:noHBand="0" w:noVBand="1"/>
      </w:tblPr>
      <w:tblGrid>
        <w:gridCol w:w="3521"/>
        <w:gridCol w:w="1421"/>
        <w:gridCol w:w="2553"/>
        <w:gridCol w:w="2194"/>
      </w:tblGrid>
      <w:tr w:rsidR="00EF4B54" w14:paraId="20E8B334"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52E8E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Переменная</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BE219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HR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1C5E4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95%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588B6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p-value</w:t>
            </w:r>
          </w:p>
        </w:tc>
      </w:tr>
      <w:tr w:rsidR="00EF4B54" w14:paraId="2E8A6166" w14:textId="77777777" w:rsidTr="00EF4B54">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2FA1F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groupPlacebo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66476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CEABE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0.92-1.11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A5F3E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0.870</w:t>
            </w:r>
          </w:p>
        </w:tc>
      </w:tr>
    </w:tbl>
    <w:p w14:paraId="0DC74B4B" w14:textId="77777777" w:rsidR="00EF4B54" w:rsidRDefault="001B77B8">
      <w:pPr>
        <w:pStyle w:val="a0"/>
      </w:pPr>
      <w:r>
        <w:rPr>
          <w:noProof/>
        </w:rPr>
        <w:drawing>
          <wp:inline distT="0" distB="0" distL="0" distR="0" wp14:anchorId="38FBD90E" wp14:editId="30C2B8B7">
            <wp:extent cx="5334000" cy="40005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Report_files/figure-docx/unnamed-chunk-5-1.png"/>
                    <pic:cNvPicPr>
                      <a:picLocks noChangeAspect="1" noChangeArrowheads="1"/>
                    </pic:cNvPicPr>
                  </pic:nvPicPr>
                  <pic:blipFill>
                    <a:blip r:embed="rId5"/>
                    <a:stretch>
                      <a:fillRect/>
                    </a:stretch>
                  </pic:blipFill>
                  <pic:spPr bwMode="auto">
                    <a:xfrm>
                      <a:off x="0" y="0"/>
                      <a:ext cx="5334000" cy="4000500"/>
                    </a:xfrm>
                    <a:prstGeom prst="rect">
                      <a:avLst/>
                    </a:prstGeom>
                    <a:noFill/>
                    <a:ln w="9525">
                      <a:noFill/>
                      <a:headEnd/>
                      <a:tailEnd/>
                    </a:ln>
                  </pic:spPr>
                </pic:pic>
              </a:graphicData>
            </a:graphic>
          </wp:inline>
        </w:drawing>
      </w:r>
    </w:p>
    <w:p w14:paraId="31A0296E" w14:textId="77777777" w:rsidR="00EF4B54" w:rsidRDefault="001B77B8">
      <w:pPr>
        <w:pStyle w:val="1"/>
      </w:pPr>
      <w:bookmarkStart w:id="9" w:name="анализ-вкт"/>
      <w:bookmarkStart w:id="10" w:name="_Toc219888076"/>
      <w:bookmarkEnd w:id="6"/>
      <w:r>
        <w:rPr>
          <w:rStyle w:val="SectionNumber"/>
        </w:rPr>
        <w:lastRenderedPageBreak/>
        <w:t>4</w:t>
      </w:r>
      <w:r>
        <w:tab/>
      </w:r>
      <w:r>
        <w:t>Анализ ВКТ</w:t>
      </w:r>
      <w:bookmarkEnd w:id="10"/>
    </w:p>
    <w:p w14:paraId="686228BD" w14:textId="77777777" w:rsidR="00EF4B54" w:rsidRDefault="001B77B8">
      <w:pPr>
        <w:pStyle w:val="FirstParagraph"/>
      </w:pPr>
      <w:r>
        <w:t>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Время до “Смерти ИЛИ Госпитализации” (Primary Composite Endpoint). Здесь используется обычный</w:t>
      </w:r>
      <w:r>
        <w:t xml:space="preserve"> Каплан-Мейер.</w:t>
      </w:r>
    </w:p>
    <w:p w14:paraId="18C1DB51" w14:textId="77777777" w:rsidR="00EF4B54" w:rsidRDefault="001B77B8">
      <w:pPr>
        <w:pStyle w:val="a0"/>
      </w:pPr>
      <w:r>
        <w:rPr>
          <w:noProof/>
        </w:rPr>
        <w:drawing>
          <wp:inline distT="0" distB="0" distL="0" distR="0" wp14:anchorId="39351B06" wp14:editId="455A8727">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Report_files/figure-docx/unnamed-chunk-6-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6007612E" w14:textId="77777777" w:rsidR="00EF4B54" w:rsidRDefault="001B77B8">
      <w:pPr>
        <w:pStyle w:val="a0"/>
      </w:pPr>
      <w:r>
        <w:t>Анализ отдельных компонентов с использованием моделей конкурирующих рисков подтвердил результаты первичного анализа. Высокая частота событий в исследуемой популяции (более половины пациентов были госпитализированы и почти четверть скончали</w:t>
      </w:r>
      <w:r>
        <w:t>сь от СС-причин в течение 2 лет) подчеркивает тяжесть отобранной когорты, однако добавление боярышника к оптимальной базовой терапии не оказало влияния ни на риск госпитализаций, ни на показатели смертности.</w:t>
      </w:r>
    </w:p>
    <w:p w14:paraId="162808BD" w14:textId="77777777" w:rsidR="00EF4B54" w:rsidRDefault="001B77B8">
      <w:pPr>
        <w:pStyle w:val="1"/>
      </w:pPr>
      <w:bookmarkStart w:id="11" w:name="X28276b2e5d2acbca9029dd6420dd2f79a44109c"/>
      <w:bookmarkStart w:id="12" w:name="_Toc219888077"/>
      <w:bookmarkEnd w:id="9"/>
      <w:r>
        <w:rPr>
          <w:rStyle w:val="SectionNumber"/>
        </w:rPr>
        <w:lastRenderedPageBreak/>
        <w:t>5</w:t>
      </w:r>
      <w:r>
        <w:tab/>
        <w:t>Для смерти и госпитализации по отдельности гра</w:t>
      </w:r>
      <w:r>
        <w:t>фики CIF</w:t>
      </w:r>
      <w:bookmarkEnd w:id="12"/>
    </w:p>
    <w:p w14:paraId="18E40B23" w14:textId="77777777" w:rsidR="00EF4B54" w:rsidRDefault="001B77B8">
      <w:pPr>
        <w:pStyle w:val="FirstParagraph"/>
      </w:pPr>
      <w:r>
        <w:rPr>
          <w:noProof/>
        </w:rPr>
        <w:drawing>
          <wp:inline distT="0" distB="0" distL="0" distR="0" wp14:anchorId="3CFFB211" wp14:editId="385F1A48">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Report_files/figure-docx/unnamed-chunk-7-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7F8BF456" w14:textId="77777777" w:rsidR="00EF4B54" w:rsidRDefault="001B77B8">
      <w:pPr>
        <w:pStyle w:val="a0"/>
      </w:pPr>
      <w:r>
        <w:rPr>
          <w:noProof/>
        </w:rPr>
        <w:lastRenderedPageBreak/>
        <w:drawing>
          <wp:inline distT="0" distB="0" distL="0" distR="0" wp14:anchorId="33800969" wp14:editId="51F5BF09">
            <wp:extent cx="5334000" cy="42672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Report_files/figure-docx/unnamed-chunk-8-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3729710B" w14:textId="77777777" w:rsidR="00EF4B54" w:rsidRDefault="001B77B8">
      <w:pPr>
        <w:pStyle w:val="a0"/>
      </w:pPr>
      <w:r>
        <w:t>Анализ динамики качества жизни по шкале KCCQ</w:t>
      </w:r>
    </w:p>
    <w:p w14:paraId="4BE278C1" w14:textId="77777777" w:rsidR="00EF4B54" w:rsidRDefault="001B77B8">
      <w:pPr>
        <w:pStyle w:val="a0"/>
      </w:pPr>
      <w:r>
        <w:t>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w:t>
      </w:r>
      <w:r>
        <w:t>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w:t>
      </w:r>
      <w:r>
        <w:t xml:space="preserve"> ДИ от −1,0 до 1,5; p = 0,678). Через 24 месяца наблюдения соответствующая скорректированная межгрупповая разница составила 0,9 балла (95% ДИ от −0,6 до 2,4; p = 0,234).</w:t>
      </w:r>
    </w:p>
    <w:p w14:paraId="4A3F6213" w14:textId="77777777" w:rsidR="00EF4B54" w:rsidRDefault="001B77B8">
      <w:pPr>
        <w:pStyle w:val="TableCaption"/>
      </w:pPr>
      <w:bookmarkStart w:id="13" w:name="tab:unnamed-chunk-10"/>
      <w:bookmarkEnd w:id="13"/>
      <w:r>
        <w:t>Table 5.1: Частота регистрации сердечно-сосудистых осложнений и летальных исходов</w:t>
      </w:r>
    </w:p>
    <w:tbl>
      <w:tblPr>
        <w:tblStyle w:val="Table"/>
        <w:tblW w:w="5000" w:type="pct"/>
        <w:jc w:val="center"/>
        <w:tblLook w:val="0420" w:firstRow="1" w:lastRow="0" w:firstColumn="0" w:lastColumn="0" w:noHBand="0" w:noVBand="1"/>
      </w:tblPr>
      <w:tblGrid>
        <w:gridCol w:w="7364"/>
        <w:gridCol w:w="2325"/>
      </w:tblGrid>
      <w:tr w:rsidR="00EF4B54" w14:paraId="6051EC84"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A24432"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Char</w:t>
            </w:r>
            <w:r>
              <w:rPr>
                <w:rFonts w:ascii="Arial" w:eastAsia="Arial" w:hAnsi="Arial" w:cs="Arial"/>
                <w:b/>
                <w:color w:val="000000"/>
                <w:sz w:val="22"/>
                <w:szCs w:val="22"/>
              </w:rPr>
              <w:t>acteristic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1F356F" w14:textId="77777777" w:rsidR="00EF4B54" w:rsidRDefault="001B77B8">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2"/>
                <w:szCs w:val="22"/>
              </w:rPr>
            </w:pPr>
            <w:r>
              <w:rPr>
                <w:rFonts w:ascii="Arial" w:eastAsia="Arial" w:hAnsi="Arial" w:cs="Arial"/>
                <w:b/>
                <w:color w:val="000000"/>
                <w:sz w:val="22"/>
                <w:szCs w:val="22"/>
              </w:rPr>
              <w:t>N = 2,200</w:t>
            </w:r>
            <w:r>
              <w:rPr>
                <w:rFonts w:ascii="Arial" w:eastAsia="Arial" w:hAnsi="Arial" w:cs="Arial"/>
                <w:color w:val="000000"/>
                <w:sz w:val="22"/>
                <w:szCs w:val="22"/>
                <w:vertAlign w:val="superscript"/>
              </w:rPr>
              <w:t>1</w:t>
            </w:r>
          </w:p>
        </w:tc>
      </w:tr>
      <w:tr w:rsidR="00EF4B54" w14:paraId="07D92777" w14:textId="77777777" w:rsidTr="00EF4B54">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EB744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Тип зарегистрированного осложнения</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D85FA0" w14:textId="77777777" w:rsidR="00EF4B54" w:rsidRDefault="00EF4B5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EF4B54" w14:paraId="61AC8204"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CBA56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CENSORED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4FCA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472 (21%)</w:t>
            </w:r>
          </w:p>
        </w:tc>
      </w:tr>
      <w:tr w:rsidR="00EF4B54" w14:paraId="3116E785"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04CDA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CV_DEATH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51402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509 (23%)</w:t>
            </w:r>
          </w:p>
        </w:tc>
      </w:tr>
      <w:tr w:rsidR="00EF4B54" w14:paraId="68E21324"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BC9A9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300" w:right="100"/>
              <w:rPr>
                <w:rFonts w:ascii="Arial" w:eastAsia="Arial" w:hAnsi="Arial" w:cs="Arial"/>
                <w:color w:val="000000"/>
                <w:sz w:val="22"/>
                <w:szCs w:val="22"/>
              </w:rPr>
            </w:pPr>
            <w:r>
              <w:rPr>
                <w:rFonts w:ascii="Arial" w:eastAsia="Arial" w:hAnsi="Arial" w:cs="Arial"/>
                <w:color w:val="000000"/>
                <w:sz w:val="22"/>
                <w:szCs w:val="22"/>
              </w:rPr>
              <w:t>HF_HOSP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301A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1,219 (55%)</w:t>
            </w:r>
          </w:p>
        </w:tc>
      </w:tr>
      <w:tr w:rsidR="00EF4B54" w14:paraId="67C977B9"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0538E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Смерть от ССЗ в течение 12 мес.</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3B95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340 (15%)</w:t>
            </w:r>
          </w:p>
        </w:tc>
      </w:tr>
      <w:tr w:rsidR="00EF4B54" w14:paraId="1BC2C2E5" w14:textId="77777777" w:rsidTr="00EF4B54">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702D47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Смерть от ССЗ в течение 24 мес.</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29EA8E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509 (23%)</w:t>
            </w:r>
          </w:p>
        </w:tc>
      </w:tr>
      <w:tr w:rsidR="00EF4B54" w14:paraId="4C0DCB3B" w14:textId="77777777" w:rsidTr="00EF4B54">
        <w:trPr>
          <w:jc w:val="center"/>
        </w:trPr>
        <w:tc>
          <w:tcPr>
            <w:tcW w:w="0" w:type="auto"/>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BB934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vertAlign w:val="superscript"/>
              </w:rPr>
              <w:lastRenderedPageBreak/>
              <w:t>1</w:t>
            </w:r>
            <w:r>
              <w:rPr>
                <w:rFonts w:ascii="Arial" w:eastAsia="Arial" w:hAnsi="Arial" w:cs="Arial"/>
                <w:color w:val="000000"/>
                <w:sz w:val="22"/>
                <w:szCs w:val="22"/>
              </w:rPr>
              <w:t>n (%)</w:t>
            </w:r>
          </w:p>
        </w:tc>
      </w:tr>
    </w:tbl>
    <w:p w14:paraId="483A785D" w14:textId="77777777" w:rsidR="00EF4B54" w:rsidRDefault="001B77B8">
      <w:pPr>
        <w:pStyle w:val="TableCaption"/>
      </w:pPr>
      <w:bookmarkStart w:id="14" w:name="tab:ancova"/>
      <w:bookmarkEnd w:id="14"/>
      <w:r>
        <w:t xml:space="preserve">Table 5.2: </w:t>
      </w:r>
      <w:r>
        <w:t>Оценка межгрупповых различий качества жизни (KCCQ) с поправкой на исходный уровень (ANCOVA)</w:t>
      </w:r>
    </w:p>
    <w:tbl>
      <w:tblPr>
        <w:tblStyle w:val="Table"/>
        <w:tblW w:w="5000" w:type="pct"/>
        <w:jc w:val="center"/>
        <w:tblLook w:val="0420" w:firstRow="1" w:lastRow="0" w:firstColumn="0" w:lastColumn="0" w:noHBand="0" w:noVBand="1"/>
      </w:tblPr>
      <w:tblGrid>
        <w:gridCol w:w="1477"/>
        <w:gridCol w:w="5979"/>
        <w:gridCol w:w="2233"/>
      </w:tblGrid>
      <w:tr w:rsidR="00EF4B54" w14:paraId="22D0FDB3"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28712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Визит</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890E0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Межгрупповая разница (95% ДИ)</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EBF2D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p-значение</w:t>
            </w:r>
          </w:p>
        </w:tc>
      </w:tr>
      <w:tr w:rsidR="00EF4B54" w14:paraId="730D629C" w14:textId="77777777" w:rsidTr="00EF4B54">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187B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 мес</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FEFC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0.27 (-1.00; 1.53)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DF0D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0.678</w:t>
            </w:r>
          </w:p>
        </w:tc>
      </w:tr>
      <w:tr w:rsidR="00EF4B54" w14:paraId="716B23EE" w14:textId="77777777" w:rsidTr="00EF4B54">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CFA3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 мес</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67565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0.90 (-0.59; 2.40)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68ED7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0.234</w:t>
            </w:r>
          </w:p>
        </w:tc>
      </w:tr>
      <w:tr w:rsidR="00EF4B54" w14:paraId="75060AF5" w14:textId="77777777" w:rsidTr="00EF4B54">
        <w:trPr>
          <w:jc w:val="center"/>
        </w:trPr>
        <w:tc>
          <w:tcPr>
            <w:tcW w:w="0" w:type="auto"/>
            <w:gridSpan w:val="3"/>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64E4DA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Разница рассчитана для группы Боярышник относительно группы Плацебо.</w:t>
            </w:r>
          </w:p>
        </w:tc>
      </w:tr>
    </w:tbl>
    <w:p w14:paraId="03DF4C8C" w14:textId="77777777" w:rsidR="00EF4B54" w:rsidRDefault="001B77B8">
      <w:pPr>
        <w:pStyle w:val="a0"/>
      </w:pPr>
      <w:r>
        <w:t>Таблица 4.4. Динамика качества жизни по шкале KCCQ</w:t>
      </w:r>
    </w:p>
    <w:p w14:paraId="28884DEF" w14:textId="77777777" w:rsidR="00EF4B54" w:rsidRDefault="001B77B8">
      <w:pPr>
        <w:keepNext/>
        <w:spacing w:after="60"/>
      </w:pPr>
      <w:r>
        <w:rPr>
          <w:rFonts w:ascii="Calibri" w:hAnsi="Calibri"/>
        </w:rPr>
        <w:t xml:space="preserve">Table </w:t>
      </w:r>
      <w:r>
        <w:fldChar w:fldCharType="begin"/>
      </w:r>
      <w:r>
        <w:instrText xml:space="preserve"> SEQ Table \* ARABIC </w:instrText>
      </w:r>
      <w:r>
        <w:fldChar w:fldCharType="separate"/>
      </w:r>
      <w:r>
        <w:rPr>
          <w:noProof/>
        </w:rPr>
        <w:t>1</w:t>
      </w:r>
      <w:r>
        <w:fldChar w:fldCharType="end"/>
      </w:r>
      <w:r>
        <w:rPr>
          <w:rFonts w:ascii="Calibri" w:hAnsi="Calibri"/>
        </w:rPr>
        <w:t xml:space="preserve">: </w:t>
      </w:r>
    </w:p>
    <w:p w14:paraId="102290B6" w14:textId="77777777" w:rsidR="00EF4B54" w:rsidRDefault="001B77B8">
      <w:pPr>
        <w:keepNext/>
        <w:spacing w:after="60"/>
      </w:pPr>
      <w:r>
        <w:rPr>
          <w:rFonts w:ascii="Calibri" w:hAnsi="Calibri"/>
          <w:color w:val="333333"/>
          <w:sz w:val="20"/>
        </w:rPr>
        <w:t xml:space="preserve">Данные представлены как среднее±СО. Межгрупповая разница на 12 и 24 мес оценена ANCOVA с </w:t>
      </w:r>
      <w:r>
        <w:rPr>
          <w:rFonts w:ascii="Calibri" w:hAnsi="Calibri"/>
          <w:color w:val="333333"/>
          <w:sz w:val="20"/>
        </w:rPr>
        <w:t>поправкой на исходный KCCQ.</w:t>
      </w:r>
    </w:p>
    <w:tbl>
      <w:tblPr>
        <w:tblStyle w:val="Table"/>
        <w:tblW w:w="0" w:type="auto"/>
        <w:jc w:val="center"/>
        <w:tblCellMar>
          <w:left w:w="60" w:type="dxa"/>
          <w:right w:w="60" w:type="dxa"/>
        </w:tblCellMar>
        <w:tblLook w:val="0000" w:firstRow="0" w:lastRow="0" w:firstColumn="0" w:lastColumn="0" w:noHBand="0" w:noVBand="0"/>
      </w:tblPr>
      <w:tblGrid>
        <w:gridCol w:w="2977"/>
        <w:gridCol w:w="929"/>
        <w:gridCol w:w="1120"/>
        <w:gridCol w:w="3687"/>
        <w:gridCol w:w="1082"/>
      </w:tblGrid>
      <w:tr w:rsidR="00EF4B54" w14:paraId="3FFF3CC5" w14:textId="77777777" w:rsidTr="00EF4B54">
        <w:trPr>
          <w:cantSplit/>
          <w:tblHeader/>
          <w:jc w:val="center"/>
        </w:trPr>
        <w:tc>
          <w:tcPr>
            <w:tcW w:w="0" w:type="auto"/>
            <w:tcBorders>
              <w:top w:val="single" w:sz="16" w:space="0" w:color="D3D3D3"/>
              <w:left w:val="single" w:sz="0" w:space="0" w:color="D3D3D3"/>
              <w:bottom w:val="single" w:sz="16" w:space="0" w:color="D3D3D3"/>
            </w:tcBorders>
          </w:tcPr>
          <w:p w14:paraId="19164327" w14:textId="77777777" w:rsidR="00EF4B54" w:rsidRDefault="001B77B8">
            <w:pPr>
              <w:keepNext/>
              <w:spacing w:after="60"/>
            </w:pPr>
            <w:r>
              <w:rPr>
                <w:rFonts w:ascii="Calibri" w:hAnsi="Calibri"/>
                <w:sz w:val="20"/>
              </w:rPr>
              <w:t>Конечная точка</w:t>
            </w:r>
          </w:p>
        </w:tc>
        <w:tc>
          <w:tcPr>
            <w:tcW w:w="0" w:type="auto"/>
            <w:tcBorders>
              <w:top w:val="single" w:sz="16" w:space="0" w:color="D3D3D3"/>
              <w:bottom w:val="single" w:sz="16" w:space="0" w:color="D3D3D3"/>
            </w:tcBorders>
          </w:tcPr>
          <w:p w14:paraId="061AE904" w14:textId="77777777" w:rsidR="00EF4B54" w:rsidRDefault="001B77B8">
            <w:pPr>
              <w:keepNext/>
              <w:spacing w:after="60"/>
              <w:jc w:val="center"/>
            </w:pPr>
            <w:r>
              <w:rPr>
                <w:rFonts w:ascii="Calibri" w:hAnsi="Calibri"/>
                <w:sz w:val="20"/>
              </w:rPr>
              <w:t>Плацебо</w:t>
            </w:r>
          </w:p>
        </w:tc>
        <w:tc>
          <w:tcPr>
            <w:tcW w:w="0" w:type="auto"/>
            <w:tcBorders>
              <w:top w:val="single" w:sz="16" w:space="0" w:color="D3D3D3"/>
              <w:bottom w:val="single" w:sz="16" w:space="0" w:color="D3D3D3"/>
            </w:tcBorders>
          </w:tcPr>
          <w:p w14:paraId="5169FA9F" w14:textId="77777777" w:rsidR="00EF4B54" w:rsidRDefault="001B77B8">
            <w:pPr>
              <w:keepNext/>
              <w:spacing w:after="60"/>
              <w:jc w:val="center"/>
            </w:pPr>
            <w:r>
              <w:rPr>
                <w:rFonts w:ascii="Calibri" w:hAnsi="Calibri"/>
                <w:sz w:val="20"/>
              </w:rPr>
              <w:t>Боярышник</w:t>
            </w:r>
          </w:p>
        </w:tc>
        <w:tc>
          <w:tcPr>
            <w:tcW w:w="0" w:type="auto"/>
            <w:tcBorders>
              <w:top w:val="single" w:sz="16" w:space="0" w:color="D3D3D3"/>
              <w:bottom w:val="single" w:sz="16" w:space="0" w:color="D3D3D3"/>
            </w:tcBorders>
          </w:tcPr>
          <w:p w14:paraId="69C07A21" w14:textId="77777777" w:rsidR="00EF4B54" w:rsidRDefault="001B77B8">
            <w:pPr>
              <w:keepNext/>
              <w:spacing w:after="60"/>
              <w:jc w:val="center"/>
            </w:pPr>
            <w:r>
              <w:rPr>
                <w:rFonts w:ascii="Calibri" w:hAnsi="Calibri"/>
                <w:sz w:val="20"/>
              </w:rPr>
              <w:t>Средняя межгрупповая разница (95% ДИ)</w:t>
            </w:r>
          </w:p>
        </w:tc>
        <w:tc>
          <w:tcPr>
            <w:tcW w:w="0" w:type="auto"/>
            <w:tcBorders>
              <w:top w:val="single" w:sz="16" w:space="0" w:color="D3D3D3"/>
              <w:bottom w:val="single" w:sz="16" w:space="0" w:color="D3D3D3"/>
              <w:right w:val="single" w:sz="0" w:space="0" w:color="D3D3D3"/>
            </w:tcBorders>
          </w:tcPr>
          <w:p w14:paraId="181A3210" w14:textId="77777777" w:rsidR="00EF4B54" w:rsidRDefault="001B77B8">
            <w:pPr>
              <w:keepNext/>
              <w:spacing w:after="60"/>
              <w:jc w:val="center"/>
            </w:pPr>
            <w:r>
              <w:rPr>
                <w:rFonts w:ascii="Calibri" w:hAnsi="Calibri"/>
                <w:sz w:val="20"/>
              </w:rPr>
              <w:t>p-значение</w:t>
            </w:r>
          </w:p>
        </w:tc>
      </w:tr>
      <w:tr w:rsidR="00EF4B54" w14:paraId="3636077D"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3DCB2ACE" w14:textId="77777777" w:rsidR="00EF4B54" w:rsidRDefault="001B77B8">
            <w:pPr>
              <w:keepNext/>
              <w:spacing w:after="60"/>
            </w:pPr>
            <w:r>
              <w:rPr>
                <w:rFonts w:ascii="Calibri" w:hAnsi="Calibri"/>
                <w:sz w:val="20"/>
              </w:rPr>
              <w:t>Исходно</w:t>
            </w:r>
          </w:p>
        </w:tc>
      </w:tr>
      <w:tr w:rsidR="00EF4B54" w14:paraId="21882D5F"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CA1A67" w14:textId="77777777" w:rsidR="00EF4B54" w:rsidRDefault="001B77B8">
            <w:pPr>
              <w:keepNext/>
              <w:spacing w:after="60"/>
            </w:pPr>
            <w:r>
              <w:rPr>
                <w:rFonts w:ascii="Calibri" w:hAnsi="Calibri"/>
                <w:sz w:val="20"/>
              </w:rPr>
              <w:t>Число пациентов с оценкой KCCQ</w:t>
            </w:r>
          </w:p>
        </w:tc>
        <w:tc>
          <w:tcPr>
            <w:tcW w:w="0" w:type="auto"/>
            <w:tcBorders>
              <w:top w:val="single" w:sz="0" w:space="0" w:color="D3D3D3"/>
              <w:left w:val="single" w:sz="0" w:space="0" w:color="D3D3D3"/>
              <w:bottom w:val="single" w:sz="0" w:space="0" w:color="D3D3D3"/>
              <w:right w:val="single" w:sz="0" w:space="0" w:color="D3D3D3"/>
            </w:tcBorders>
          </w:tcPr>
          <w:p w14:paraId="5163D302" w14:textId="77777777" w:rsidR="00EF4B54" w:rsidRDefault="001B77B8">
            <w:pPr>
              <w:keepNext/>
              <w:spacing w:after="60"/>
              <w:jc w:val="center"/>
            </w:pPr>
            <w:r>
              <w:rPr>
                <w:rFonts w:ascii="Calibri" w:hAnsi="Calibri"/>
                <w:sz w:val="20"/>
              </w:rPr>
              <w:t>1100</w:t>
            </w:r>
          </w:p>
        </w:tc>
        <w:tc>
          <w:tcPr>
            <w:tcW w:w="0" w:type="auto"/>
            <w:tcBorders>
              <w:top w:val="single" w:sz="0" w:space="0" w:color="D3D3D3"/>
              <w:left w:val="single" w:sz="0" w:space="0" w:color="D3D3D3"/>
              <w:bottom w:val="single" w:sz="0" w:space="0" w:color="D3D3D3"/>
              <w:right w:val="single" w:sz="0" w:space="0" w:color="D3D3D3"/>
            </w:tcBorders>
          </w:tcPr>
          <w:p w14:paraId="7DA2DBA6" w14:textId="77777777" w:rsidR="00EF4B54" w:rsidRDefault="001B77B8">
            <w:pPr>
              <w:keepNext/>
              <w:spacing w:after="60"/>
              <w:jc w:val="center"/>
            </w:pPr>
            <w:r>
              <w:rPr>
                <w:rFonts w:ascii="Calibri" w:hAnsi="Calibri"/>
                <w:sz w:val="20"/>
              </w:rPr>
              <w:t>1100</w:t>
            </w:r>
          </w:p>
        </w:tc>
        <w:tc>
          <w:tcPr>
            <w:tcW w:w="0" w:type="auto"/>
            <w:tcBorders>
              <w:top w:val="single" w:sz="0" w:space="0" w:color="D3D3D3"/>
              <w:left w:val="single" w:sz="0" w:space="0" w:color="D3D3D3"/>
              <w:bottom w:val="single" w:sz="0" w:space="0" w:color="D3D3D3"/>
              <w:right w:val="single" w:sz="0" w:space="0" w:color="D3D3D3"/>
            </w:tcBorders>
          </w:tcPr>
          <w:p w14:paraId="6BD16D08"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50C451" w14:textId="77777777" w:rsidR="00EF4B54" w:rsidRDefault="00EF4B54">
            <w:pPr>
              <w:keepNext/>
              <w:spacing w:after="60"/>
              <w:jc w:val="center"/>
            </w:pPr>
          </w:p>
        </w:tc>
      </w:tr>
      <w:tr w:rsidR="00EF4B54" w14:paraId="17137ADD"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41561B" w14:textId="77777777" w:rsidR="00EF4B54" w:rsidRDefault="001B77B8">
            <w:pPr>
              <w:keepNext/>
              <w:spacing w:after="60"/>
            </w:pPr>
            <w:r>
              <w:rPr>
                <w:rFonts w:ascii="Calibri" w:hAnsi="Calibri"/>
                <w:sz w:val="20"/>
              </w:rPr>
              <w:t>Значение — баллы</w:t>
            </w:r>
          </w:p>
        </w:tc>
        <w:tc>
          <w:tcPr>
            <w:tcW w:w="0" w:type="auto"/>
            <w:tcBorders>
              <w:top w:val="single" w:sz="0" w:space="0" w:color="D3D3D3"/>
              <w:left w:val="single" w:sz="0" w:space="0" w:color="D3D3D3"/>
              <w:bottom w:val="single" w:sz="0" w:space="0" w:color="D3D3D3"/>
              <w:right w:val="single" w:sz="0" w:space="0" w:color="D3D3D3"/>
            </w:tcBorders>
          </w:tcPr>
          <w:p w14:paraId="6590ECF3" w14:textId="77777777" w:rsidR="00EF4B54" w:rsidRDefault="001B77B8">
            <w:pPr>
              <w:keepNext/>
              <w:spacing w:after="60"/>
              <w:jc w:val="center"/>
            </w:pPr>
            <w:r>
              <w:rPr>
                <w:rFonts w:ascii="Calibri" w:hAnsi="Calibri"/>
                <w:sz w:val="20"/>
              </w:rPr>
              <w:t>54.8±18.0</w:t>
            </w:r>
          </w:p>
        </w:tc>
        <w:tc>
          <w:tcPr>
            <w:tcW w:w="0" w:type="auto"/>
            <w:tcBorders>
              <w:top w:val="single" w:sz="0" w:space="0" w:color="D3D3D3"/>
              <w:left w:val="single" w:sz="0" w:space="0" w:color="D3D3D3"/>
              <w:bottom w:val="single" w:sz="0" w:space="0" w:color="D3D3D3"/>
              <w:right w:val="single" w:sz="0" w:space="0" w:color="D3D3D3"/>
            </w:tcBorders>
          </w:tcPr>
          <w:p w14:paraId="03DF0764" w14:textId="77777777" w:rsidR="00EF4B54" w:rsidRDefault="001B77B8">
            <w:pPr>
              <w:keepNext/>
              <w:spacing w:after="60"/>
              <w:jc w:val="center"/>
            </w:pPr>
            <w:r>
              <w:rPr>
                <w:rFonts w:ascii="Calibri" w:hAnsi="Calibri"/>
                <w:sz w:val="20"/>
              </w:rPr>
              <w:t>54.6±17.8</w:t>
            </w:r>
          </w:p>
        </w:tc>
        <w:tc>
          <w:tcPr>
            <w:tcW w:w="0" w:type="auto"/>
            <w:tcBorders>
              <w:top w:val="single" w:sz="0" w:space="0" w:color="D3D3D3"/>
              <w:left w:val="single" w:sz="0" w:space="0" w:color="D3D3D3"/>
              <w:bottom w:val="single" w:sz="0" w:space="0" w:color="D3D3D3"/>
              <w:right w:val="single" w:sz="0" w:space="0" w:color="D3D3D3"/>
            </w:tcBorders>
          </w:tcPr>
          <w:p w14:paraId="1E2B326A"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39D0FD" w14:textId="77777777" w:rsidR="00EF4B54" w:rsidRDefault="00EF4B54">
            <w:pPr>
              <w:keepNext/>
              <w:spacing w:after="60"/>
              <w:jc w:val="center"/>
            </w:pPr>
          </w:p>
        </w:tc>
      </w:tr>
      <w:tr w:rsidR="00EF4B54" w14:paraId="50ACD96C"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615D3AFD" w14:textId="77777777" w:rsidR="00EF4B54" w:rsidRDefault="001B77B8">
            <w:pPr>
              <w:keepNext/>
              <w:spacing w:after="60"/>
            </w:pPr>
            <w:r>
              <w:rPr>
                <w:rFonts w:ascii="Calibri" w:hAnsi="Calibri"/>
                <w:sz w:val="20"/>
              </w:rPr>
              <w:t>Через 12 месяцев</w:t>
            </w:r>
          </w:p>
        </w:tc>
      </w:tr>
      <w:tr w:rsidR="00EF4B54" w14:paraId="1618AF91"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1DD217" w14:textId="77777777" w:rsidR="00EF4B54" w:rsidRDefault="001B77B8">
            <w:pPr>
              <w:keepNext/>
              <w:spacing w:after="60"/>
            </w:pPr>
            <w:r>
              <w:rPr>
                <w:rFonts w:ascii="Calibri" w:hAnsi="Calibri"/>
                <w:sz w:val="20"/>
              </w:rPr>
              <w:t>Число пациентов с оценкой KCCQ</w:t>
            </w:r>
          </w:p>
        </w:tc>
        <w:tc>
          <w:tcPr>
            <w:tcW w:w="0" w:type="auto"/>
            <w:tcBorders>
              <w:top w:val="single" w:sz="0" w:space="0" w:color="D3D3D3"/>
              <w:left w:val="single" w:sz="0" w:space="0" w:color="D3D3D3"/>
              <w:bottom w:val="single" w:sz="0" w:space="0" w:color="D3D3D3"/>
              <w:right w:val="single" w:sz="0" w:space="0" w:color="D3D3D3"/>
            </w:tcBorders>
          </w:tcPr>
          <w:p w14:paraId="1D116545" w14:textId="77777777" w:rsidR="00EF4B54" w:rsidRDefault="001B77B8">
            <w:pPr>
              <w:keepNext/>
              <w:spacing w:after="60"/>
              <w:jc w:val="center"/>
            </w:pPr>
            <w:r>
              <w:rPr>
                <w:rFonts w:ascii="Calibri" w:hAnsi="Calibri"/>
                <w:sz w:val="20"/>
              </w:rPr>
              <w:t>931</w:t>
            </w:r>
          </w:p>
        </w:tc>
        <w:tc>
          <w:tcPr>
            <w:tcW w:w="0" w:type="auto"/>
            <w:tcBorders>
              <w:top w:val="single" w:sz="0" w:space="0" w:color="D3D3D3"/>
              <w:left w:val="single" w:sz="0" w:space="0" w:color="D3D3D3"/>
              <w:bottom w:val="single" w:sz="0" w:space="0" w:color="D3D3D3"/>
              <w:right w:val="single" w:sz="0" w:space="0" w:color="D3D3D3"/>
            </w:tcBorders>
          </w:tcPr>
          <w:p w14:paraId="3F66C249" w14:textId="77777777" w:rsidR="00EF4B54" w:rsidRDefault="001B77B8">
            <w:pPr>
              <w:keepNext/>
              <w:spacing w:after="60"/>
              <w:jc w:val="center"/>
            </w:pPr>
            <w:r>
              <w:rPr>
                <w:rFonts w:ascii="Calibri" w:hAnsi="Calibri"/>
                <w:sz w:val="20"/>
              </w:rPr>
              <w:t>929</w:t>
            </w:r>
          </w:p>
        </w:tc>
        <w:tc>
          <w:tcPr>
            <w:tcW w:w="0" w:type="auto"/>
            <w:tcBorders>
              <w:top w:val="single" w:sz="0" w:space="0" w:color="D3D3D3"/>
              <w:left w:val="single" w:sz="0" w:space="0" w:color="D3D3D3"/>
              <w:bottom w:val="single" w:sz="0" w:space="0" w:color="D3D3D3"/>
              <w:right w:val="single" w:sz="0" w:space="0" w:color="D3D3D3"/>
            </w:tcBorders>
          </w:tcPr>
          <w:p w14:paraId="64384987"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69A62B" w14:textId="77777777" w:rsidR="00EF4B54" w:rsidRDefault="00EF4B54">
            <w:pPr>
              <w:keepNext/>
              <w:spacing w:after="60"/>
              <w:jc w:val="center"/>
            </w:pPr>
          </w:p>
        </w:tc>
      </w:tr>
      <w:tr w:rsidR="00EF4B54" w14:paraId="68215255"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140F63" w14:textId="77777777" w:rsidR="00EF4B54" w:rsidRDefault="001B77B8">
            <w:pPr>
              <w:keepNext/>
              <w:spacing w:after="60"/>
            </w:pPr>
            <w:r>
              <w:rPr>
                <w:rFonts w:ascii="Calibri" w:hAnsi="Calibri"/>
                <w:sz w:val="20"/>
              </w:rPr>
              <w:t>Исходное значение — баллы</w:t>
            </w:r>
          </w:p>
        </w:tc>
        <w:tc>
          <w:tcPr>
            <w:tcW w:w="0" w:type="auto"/>
            <w:tcBorders>
              <w:top w:val="single" w:sz="0" w:space="0" w:color="D3D3D3"/>
              <w:left w:val="single" w:sz="0" w:space="0" w:color="D3D3D3"/>
              <w:bottom w:val="single" w:sz="0" w:space="0" w:color="D3D3D3"/>
              <w:right w:val="single" w:sz="0" w:space="0" w:color="D3D3D3"/>
            </w:tcBorders>
          </w:tcPr>
          <w:p w14:paraId="389F2E45" w14:textId="77777777" w:rsidR="00EF4B54" w:rsidRDefault="001B77B8">
            <w:pPr>
              <w:keepNext/>
              <w:spacing w:after="60"/>
              <w:jc w:val="center"/>
            </w:pPr>
            <w:r>
              <w:rPr>
                <w:rFonts w:ascii="Calibri" w:hAnsi="Calibri"/>
                <w:sz w:val="20"/>
              </w:rPr>
              <w:t>54.4±17.9</w:t>
            </w:r>
          </w:p>
        </w:tc>
        <w:tc>
          <w:tcPr>
            <w:tcW w:w="0" w:type="auto"/>
            <w:tcBorders>
              <w:top w:val="single" w:sz="0" w:space="0" w:color="D3D3D3"/>
              <w:left w:val="single" w:sz="0" w:space="0" w:color="D3D3D3"/>
              <w:bottom w:val="single" w:sz="0" w:space="0" w:color="D3D3D3"/>
              <w:right w:val="single" w:sz="0" w:space="0" w:color="D3D3D3"/>
            </w:tcBorders>
          </w:tcPr>
          <w:p w14:paraId="4DBED6B8" w14:textId="77777777" w:rsidR="00EF4B54" w:rsidRDefault="001B77B8">
            <w:pPr>
              <w:keepNext/>
              <w:spacing w:after="60"/>
              <w:jc w:val="center"/>
            </w:pPr>
            <w:r>
              <w:rPr>
                <w:rFonts w:ascii="Calibri" w:hAnsi="Calibri"/>
                <w:sz w:val="20"/>
              </w:rPr>
              <w:t>54.8±17.8</w:t>
            </w:r>
          </w:p>
        </w:tc>
        <w:tc>
          <w:tcPr>
            <w:tcW w:w="0" w:type="auto"/>
            <w:tcBorders>
              <w:top w:val="single" w:sz="0" w:space="0" w:color="D3D3D3"/>
              <w:left w:val="single" w:sz="0" w:space="0" w:color="D3D3D3"/>
              <w:bottom w:val="single" w:sz="0" w:space="0" w:color="D3D3D3"/>
              <w:right w:val="single" w:sz="0" w:space="0" w:color="D3D3D3"/>
            </w:tcBorders>
          </w:tcPr>
          <w:p w14:paraId="2D403FE4"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DFC8A6" w14:textId="77777777" w:rsidR="00EF4B54" w:rsidRDefault="00EF4B54">
            <w:pPr>
              <w:keepNext/>
              <w:spacing w:after="60"/>
              <w:jc w:val="center"/>
            </w:pPr>
          </w:p>
        </w:tc>
      </w:tr>
      <w:tr w:rsidR="00EF4B54" w14:paraId="7DF24D44"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607266" w14:textId="77777777" w:rsidR="00EF4B54" w:rsidRDefault="001B77B8">
            <w:pPr>
              <w:keepNext/>
              <w:spacing w:after="60"/>
            </w:pPr>
            <w:r>
              <w:rPr>
                <w:rFonts w:ascii="Calibri" w:hAnsi="Calibri"/>
                <w:sz w:val="20"/>
              </w:rPr>
              <w:t>Значение на визите — баллы</w:t>
            </w:r>
          </w:p>
        </w:tc>
        <w:tc>
          <w:tcPr>
            <w:tcW w:w="0" w:type="auto"/>
            <w:tcBorders>
              <w:top w:val="single" w:sz="0" w:space="0" w:color="D3D3D3"/>
              <w:left w:val="single" w:sz="0" w:space="0" w:color="D3D3D3"/>
              <w:bottom w:val="single" w:sz="0" w:space="0" w:color="D3D3D3"/>
              <w:right w:val="single" w:sz="0" w:space="0" w:color="D3D3D3"/>
            </w:tcBorders>
          </w:tcPr>
          <w:p w14:paraId="4C11A5FF" w14:textId="77777777" w:rsidR="00EF4B54" w:rsidRDefault="001B77B8">
            <w:pPr>
              <w:keepNext/>
              <w:spacing w:after="60"/>
              <w:jc w:val="center"/>
            </w:pPr>
            <w:r>
              <w:rPr>
                <w:rFonts w:ascii="Calibri" w:hAnsi="Calibri"/>
                <w:sz w:val="20"/>
              </w:rPr>
              <w:t>57.7±20.1</w:t>
            </w:r>
          </w:p>
        </w:tc>
        <w:tc>
          <w:tcPr>
            <w:tcW w:w="0" w:type="auto"/>
            <w:tcBorders>
              <w:top w:val="single" w:sz="0" w:space="0" w:color="D3D3D3"/>
              <w:left w:val="single" w:sz="0" w:space="0" w:color="D3D3D3"/>
              <w:bottom w:val="single" w:sz="0" w:space="0" w:color="D3D3D3"/>
              <w:right w:val="single" w:sz="0" w:space="0" w:color="D3D3D3"/>
            </w:tcBorders>
          </w:tcPr>
          <w:p w14:paraId="5C19F38A" w14:textId="77777777" w:rsidR="00EF4B54" w:rsidRDefault="001B77B8">
            <w:pPr>
              <w:keepNext/>
              <w:spacing w:after="60"/>
              <w:jc w:val="center"/>
            </w:pPr>
            <w:r>
              <w:rPr>
                <w:rFonts w:ascii="Calibri" w:hAnsi="Calibri"/>
                <w:sz w:val="20"/>
              </w:rPr>
              <w:t>58.4±20.2</w:t>
            </w:r>
          </w:p>
        </w:tc>
        <w:tc>
          <w:tcPr>
            <w:tcW w:w="0" w:type="auto"/>
            <w:tcBorders>
              <w:top w:val="single" w:sz="0" w:space="0" w:color="D3D3D3"/>
              <w:left w:val="single" w:sz="0" w:space="0" w:color="D3D3D3"/>
              <w:bottom w:val="single" w:sz="0" w:space="0" w:color="D3D3D3"/>
              <w:right w:val="single" w:sz="0" w:space="0" w:color="D3D3D3"/>
            </w:tcBorders>
          </w:tcPr>
          <w:p w14:paraId="6AA0CF0B"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633D800" w14:textId="77777777" w:rsidR="00EF4B54" w:rsidRDefault="00EF4B54">
            <w:pPr>
              <w:keepNext/>
              <w:spacing w:after="60"/>
              <w:jc w:val="center"/>
            </w:pPr>
          </w:p>
        </w:tc>
      </w:tr>
      <w:tr w:rsidR="00EF4B54" w14:paraId="665DC430"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8B1EAA" w14:textId="77777777" w:rsidR="00EF4B54" w:rsidRDefault="001B77B8">
            <w:pPr>
              <w:keepNext/>
              <w:spacing w:after="60"/>
            </w:pPr>
            <w:r>
              <w:rPr>
                <w:rFonts w:ascii="Calibri" w:hAnsi="Calibri"/>
                <w:sz w:val="20"/>
              </w:rPr>
              <w:t>Улучшение — баллы</w:t>
            </w:r>
          </w:p>
        </w:tc>
        <w:tc>
          <w:tcPr>
            <w:tcW w:w="0" w:type="auto"/>
            <w:tcBorders>
              <w:top w:val="single" w:sz="0" w:space="0" w:color="D3D3D3"/>
              <w:left w:val="single" w:sz="0" w:space="0" w:color="D3D3D3"/>
              <w:bottom w:val="single" w:sz="0" w:space="0" w:color="D3D3D3"/>
              <w:right w:val="single" w:sz="0" w:space="0" w:color="D3D3D3"/>
            </w:tcBorders>
          </w:tcPr>
          <w:p w14:paraId="1B244E6E" w14:textId="77777777" w:rsidR="00EF4B54" w:rsidRDefault="001B77B8">
            <w:pPr>
              <w:keepNext/>
              <w:spacing w:after="60"/>
              <w:jc w:val="center"/>
            </w:pPr>
            <w:r>
              <w:rPr>
                <w:rFonts w:ascii="Calibri" w:hAnsi="Calibri"/>
                <w:sz w:val="20"/>
              </w:rPr>
              <w:t>3.3±14.0</w:t>
            </w:r>
          </w:p>
        </w:tc>
        <w:tc>
          <w:tcPr>
            <w:tcW w:w="0" w:type="auto"/>
            <w:tcBorders>
              <w:top w:val="single" w:sz="0" w:space="0" w:color="D3D3D3"/>
              <w:left w:val="single" w:sz="0" w:space="0" w:color="D3D3D3"/>
              <w:bottom w:val="single" w:sz="0" w:space="0" w:color="D3D3D3"/>
              <w:right w:val="single" w:sz="0" w:space="0" w:color="D3D3D3"/>
            </w:tcBorders>
          </w:tcPr>
          <w:p w14:paraId="5AE1904D" w14:textId="77777777" w:rsidR="00EF4B54" w:rsidRDefault="001B77B8">
            <w:pPr>
              <w:keepNext/>
              <w:spacing w:after="60"/>
              <w:jc w:val="center"/>
            </w:pPr>
            <w:r>
              <w:rPr>
                <w:rFonts w:ascii="Calibri" w:hAnsi="Calibri"/>
                <w:sz w:val="20"/>
              </w:rPr>
              <w:t>3.5±14.5</w:t>
            </w:r>
          </w:p>
        </w:tc>
        <w:tc>
          <w:tcPr>
            <w:tcW w:w="0" w:type="auto"/>
            <w:tcBorders>
              <w:top w:val="single" w:sz="0" w:space="0" w:color="D3D3D3"/>
              <w:left w:val="single" w:sz="0" w:space="0" w:color="D3D3D3"/>
              <w:bottom w:val="single" w:sz="0" w:space="0" w:color="D3D3D3"/>
              <w:right w:val="single" w:sz="0" w:space="0" w:color="D3D3D3"/>
            </w:tcBorders>
          </w:tcPr>
          <w:p w14:paraId="1A69B89C" w14:textId="77777777" w:rsidR="00EF4B54" w:rsidRDefault="001B77B8">
            <w:pPr>
              <w:keepNext/>
              <w:spacing w:after="60"/>
              <w:jc w:val="center"/>
            </w:pPr>
            <w:r>
              <w:rPr>
                <w:rFonts w:ascii="Calibri" w:hAnsi="Calibri"/>
                <w:sz w:val="20"/>
              </w:rPr>
              <w:t>0.3 (-1.0 до 1.5)</w:t>
            </w:r>
          </w:p>
        </w:tc>
        <w:tc>
          <w:tcPr>
            <w:tcW w:w="0" w:type="auto"/>
            <w:tcBorders>
              <w:top w:val="single" w:sz="0" w:space="0" w:color="D3D3D3"/>
              <w:left w:val="single" w:sz="0" w:space="0" w:color="D3D3D3"/>
              <w:bottom w:val="single" w:sz="0" w:space="0" w:color="D3D3D3"/>
              <w:right w:val="single" w:sz="0" w:space="0" w:color="D3D3D3"/>
            </w:tcBorders>
          </w:tcPr>
          <w:p w14:paraId="64DBFBF5" w14:textId="77777777" w:rsidR="00EF4B54" w:rsidRDefault="001B77B8">
            <w:pPr>
              <w:keepNext/>
              <w:spacing w:after="60"/>
              <w:jc w:val="center"/>
            </w:pPr>
            <w:r>
              <w:rPr>
                <w:rFonts w:ascii="Calibri" w:hAnsi="Calibri"/>
                <w:sz w:val="20"/>
              </w:rPr>
              <w:t>0.678</w:t>
            </w:r>
          </w:p>
        </w:tc>
      </w:tr>
      <w:tr w:rsidR="00EF4B54" w14:paraId="422EA320"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363C4BA4" w14:textId="77777777" w:rsidR="00EF4B54" w:rsidRDefault="001B77B8">
            <w:pPr>
              <w:keepNext/>
              <w:spacing w:after="60"/>
            </w:pPr>
            <w:r>
              <w:rPr>
                <w:rFonts w:ascii="Calibri" w:hAnsi="Calibri"/>
                <w:sz w:val="20"/>
              </w:rPr>
              <w:t>Через 24 месяца</w:t>
            </w:r>
          </w:p>
        </w:tc>
      </w:tr>
      <w:tr w:rsidR="00EF4B54" w14:paraId="4802BB8B"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34E695" w14:textId="77777777" w:rsidR="00EF4B54" w:rsidRDefault="001B77B8">
            <w:pPr>
              <w:keepNext/>
              <w:spacing w:after="60"/>
            </w:pPr>
            <w:r>
              <w:rPr>
                <w:rFonts w:ascii="Calibri" w:hAnsi="Calibri"/>
                <w:sz w:val="20"/>
              </w:rPr>
              <w:t>Число пациентов с оценкой KCCQ</w:t>
            </w:r>
          </w:p>
        </w:tc>
        <w:tc>
          <w:tcPr>
            <w:tcW w:w="0" w:type="auto"/>
            <w:tcBorders>
              <w:top w:val="single" w:sz="0" w:space="0" w:color="D3D3D3"/>
              <w:left w:val="single" w:sz="0" w:space="0" w:color="D3D3D3"/>
              <w:bottom w:val="single" w:sz="0" w:space="0" w:color="D3D3D3"/>
              <w:right w:val="single" w:sz="0" w:space="0" w:color="D3D3D3"/>
            </w:tcBorders>
          </w:tcPr>
          <w:p w14:paraId="127EA172" w14:textId="77777777" w:rsidR="00EF4B54" w:rsidRDefault="001B77B8">
            <w:pPr>
              <w:keepNext/>
              <w:spacing w:after="60"/>
              <w:jc w:val="center"/>
            </w:pPr>
            <w:r>
              <w:rPr>
                <w:rFonts w:ascii="Calibri" w:hAnsi="Calibri"/>
                <w:sz w:val="20"/>
              </w:rPr>
              <w:t>844</w:t>
            </w:r>
          </w:p>
        </w:tc>
        <w:tc>
          <w:tcPr>
            <w:tcW w:w="0" w:type="auto"/>
            <w:tcBorders>
              <w:top w:val="single" w:sz="0" w:space="0" w:color="D3D3D3"/>
              <w:left w:val="single" w:sz="0" w:space="0" w:color="D3D3D3"/>
              <w:bottom w:val="single" w:sz="0" w:space="0" w:color="D3D3D3"/>
              <w:right w:val="single" w:sz="0" w:space="0" w:color="D3D3D3"/>
            </w:tcBorders>
          </w:tcPr>
          <w:p w14:paraId="1F04588D" w14:textId="77777777" w:rsidR="00EF4B54" w:rsidRDefault="001B77B8">
            <w:pPr>
              <w:keepNext/>
              <w:spacing w:after="60"/>
              <w:jc w:val="center"/>
            </w:pPr>
            <w:r>
              <w:rPr>
                <w:rFonts w:ascii="Calibri" w:hAnsi="Calibri"/>
                <w:sz w:val="20"/>
              </w:rPr>
              <w:t>847</w:t>
            </w:r>
          </w:p>
        </w:tc>
        <w:tc>
          <w:tcPr>
            <w:tcW w:w="0" w:type="auto"/>
            <w:tcBorders>
              <w:top w:val="single" w:sz="0" w:space="0" w:color="D3D3D3"/>
              <w:left w:val="single" w:sz="0" w:space="0" w:color="D3D3D3"/>
              <w:bottom w:val="single" w:sz="0" w:space="0" w:color="D3D3D3"/>
              <w:right w:val="single" w:sz="0" w:space="0" w:color="D3D3D3"/>
            </w:tcBorders>
          </w:tcPr>
          <w:p w14:paraId="04C5CD4D"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61BFAA" w14:textId="77777777" w:rsidR="00EF4B54" w:rsidRDefault="00EF4B54">
            <w:pPr>
              <w:keepNext/>
              <w:spacing w:after="60"/>
              <w:jc w:val="center"/>
            </w:pPr>
          </w:p>
        </w:tc>
      </w:tr>
      <w:tr w:rsidR="00EF4B54" w14:paraId="6D49B761"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E194B8" w14:textId="77777777" w:rsidR="00EF4B54" w:rsidRDefault="001B77B8">
            <w:pPr>
              <w:keepNext/>
              <w:spacing w:after="60"/>
            </w:pPr>
            <w:r>
              <w:rPr>
                <w:rFonts w:ascii="Calibri" w:hAnsi="Calibri"/>
                <w:sz w:val="20"/>
              </w:rPr>
              <w:t xml:space="preserve">Исходное значение — </w:t>
            </w:r>
            <w:r>
              <w:rPr>
                <w:rFonts w:ascii="Calibri" w:hAnsi="Calibri"/>
                <w:sz w:val="20"/>
              </w:rPr>
              <w:t>баллы</w:t>
            </w:r>
          </w:p>
        </w:tc>
        <w:tc>
          <w:tcPr>
            <w:tcW w:w="0" w:type="auto"/>
            <w:tcBorders>
              <w:top w:val="single" w:sz="0" w:space="0" w:color="D3D3D3"/>
              <w:left w:val="single" w:sz="0" w:space="0" w:color="D3D3D3"/>
              <w:bottom w:val="single" w:sz="0" w:space="0" w:color="D3D3D3"/>
              <w:right w:val="single" w:sz="0" w:space="0" w:color="D3D3D3"/>
            </w:tcBorders>
          </w:tcPr>
          <w:p w14:paraId="08132CCA" w14:textId="77777777" w:rsidR="00EF4B54" w:rsidRDefault="001B77B8">
            <w:pPr>
              <w:keepNext/>
              <w:spacing w:after="60"/>
              <w:jc w:val="center"/>
            </w:pPr>
            <w:r>
              <w:rPr>
                <w:rFonts w:ascii="Calibri" w:hAnsi="Calibri"/>
                <w:sz w:val="20"/>
              </w:rPr>
              <w:t>54.5±17.9</w:t>
            </w:r>
          </w:p>
        </w:tc>
        <w:tc>
          <w:tcPr>
            <w:tcW w:w="0" w:type="auto"/>
            <w:tcBorders>
              <w:top w:val="single" w:sz="0" w:space="0" w:color="D3D3D3"/>
              <w:left w:val="single" w:sz="0" w:space="0" w:color="D3D3D3"/>
              <w:bottom w:val="single" w:sz="0" w:space="0" w:color="D3D3D3"/>
              <w:right w:val="single" w:sz="0" w:space="0" w:color="D3D3D3"/>
            </w:tcBorders>
          </w:tcPr>
          <w:p w14:paraId="62AA01F8" w14:textId="77777777" w:rsidR="00EF4B54" w:rsidRDefault="001B77B8">
            <w:pPr>
              <w:keepNext/>
              <w:spacing w:after="60"/>
              <w:jc w:val="center"/>
            </w:pPr>
            <w:r>
              <w:rPr>
                <w:rFonts w:ascii="Calibri" w:hAnsi="Calibri"/>
                <w:sz w:val="20"/>
              </w:rPr>
              <w:t>54.6±17.7</w:t>
            </w:r>
          </w:p>
        </w:tc>
        <w:tc>
          <w:tcPr>
            <w:tcW w:w="0" w:type="auto"/>
            <w:tcBorders>
              <w:top w:val="single" w:sz="0" w:space="0" w:color="D3D3D3"/>
              <w:left w:val="single" w:sz="0" w:space="0" w:color="D3D3D3"/>
              <w:bottom w:val="single" w:sz="0" w:space="0" w:color="D3D3D3"/>
              <w:right w:val="single" w:sz="0" w:space="0" w:color="D3D3D3"/>
            </w:tcBorders>
          </w:tcPr>
          <w:p w14:paraId="2F1A76F7"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529C7A" w14:textId="77777777" w:rsidR="00EF4B54" w:rsidRDefault="00EF4B54">
            <w:pPr>
              <w:keepNext/>
              <w:spacing w:after="60"/>
              <w:jc w:val="center"/>
            </w:pPr>
          </w:p>
        </w:tc>
      </w:tr>
      <w:tr w:rsidR="00EF4B54" w14:paraId="7B73FA07"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0CF3E2" w14:textId="77777777" w:rsidR="00EF4B54" w:rsidRDefault="001B77B8">
            <w:pPr>
              <w:keepNext/>
              <w:spacing w:after="60"/>
            </w:pPr>
            <w:r>
              <w:rPr>
                <w:rFonts w:ascii="Calibri" w:hAnsi="Calibri"/>
                <w:sz w:val="20"/>
              </w:rPr>
              <w:t>Значение на визите — баллы</w:t>
            </w:r>
          </w:p>
        </w:tc>
        <w:tc>
          <w:tcPr>
            <w:tcW w:w="0" w:type="auto"/>
            <w:tcBorders>
              <w:top w:val="single" w:sz="0" w:space="0" w:color="D3D3D3"/>
              <w:left w:val="single" w:sz="0" w:space="0" w:color="D3D3D3"/>
              <w:bottom w:val="single" w:sz="0" w:space="0" w:color="D3D3D3"/>
              <w:right w:val="single" w:sz="0" w:space="0" w:color="D3D3D3"/>
            </w:tcBorders>
          </w:tcPr>
          <w:p w14:paraId="4BF4F174" w14:textId="77777777" w:rsidR="00EF4B54" w:rsidRDefault="001B77B8">
            <w:pPr>
              <w:keepNext/>
              <w:spacing w:after="60"/>
              <w:jc w:val="center"/>
            </w:pPr>
            <w:r>
              <w:rPr>
                <w:rFonts w:ascii="Calibri" w:hAnsi="Calibri"/>
                <w:sz w:val="20"/>
              </w:rPr>
              <w:t>55.5±21.5</w:t>
            </w:r>
          </w:p>
        </w:tc>
        <w:tc>
          <w:tcPr>
            <w:tcW w:w="0" w:type="auto"/>
            <w:tcBorders>
              <w:top w:val="single" w:sz="0" w:space="0" w:color="D3D3D3"/>
              <w:left w:val="single" w:sz="0" w:space="0" w:color="D3D3D3"/>
              <w:bottom w:val="single" w:sz="0" w:space="0" w:color="D3D3D3"/>
              <w:right w:val="single" w:sz="0" w:space="0" w:color="D3D3D3"/>
            </w:tcBorders>
          </w:tcPr>
          <w:p w14:paraId="0EDFCC81" w14:textId="77777777" w:rsidR="00EF4B54" w:rsidRDefault="001B77B8">
            <w:pPr>
              <w:keepNext/>
              <w:spacing w:after="60"/>
              <w:jc w:val="center"/>
            </w:pPr>
            <w:r>
              <w:rPr>
                <w:rFonts w:ascii="Calibri" w:hAnsi="Calibri"/>
                <w:sz w:val="20"/>
              </w:rPr>
              <w:t>56.6±21.2</w:t>
            </w:r>
          </w:p>
        </w:tc>
        <w:tc>
          <w:tcPr>
            <w:tcW w:w="0" w:type="auto"/>
            <w:tcBorders>
              <w:top w:val="single" w:sz="0" w:space="0" w:color="D3D3D3"/>
              <w:left w:val="single" w:sz="0" w:space="0" w:color="D3D3D3"/>
              <w:bottom w:val="single" w:sz="0" w:space="0" w:color="D3D3D3"/>
              <w:right w:val="single" w:sz="0" w:space="0" w:color="D3D3D3"/>
            </w:tcBorders>
          </w:tcPr>
          <w:p w14:paraId="3AB530C7"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1D19CF" w14:textId="77777777" w:rsidR="00EF4B54" w:rsidRDefault="00EF4B54">
            <w:pPr>
              <w:keepNext/>
              <w:spacing w:after="60"/>
              <w:jc w:val="center"/>
            </w:pPr>
          </w:p>
        </w:tc>
      </w:tr>
      <w:tr w:rsidR="00EF4B54" w14:paraId="35609843"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4BEAF6" w14:textId="77777777" w:rsidR="00EF4B54" w:rsidRDefault="001B77B8">
            <w:pPr>
              <w:keepNext/>
              <w:spacing w:after="60"/>
            </w:pPr>
            <w:r>
              <w:rPr>
                <w:rFonts w:ascii="Calibri" w:hAnsi="Calibri"/>
                <w:sz w:val="20"/>
              </w:rPr>
              <w:t>Улучшение — баллы</w:t>
            </w:r>
          </w:p>
        </w:tc>
        <w:tc>
          <w:tcPr>
            <w:tcW w:w="0" w:type="auto"/>
            <w:tcBorders>
              <w:top w:val="single" w:sz="0" w:space="0" w:color="D3D3D3"/>
              <w:left w:val="single" w:sz="0" w:space="0" w:color="D3D3D3"/>
              <w:bottom w:val="single" w:sz="0" w:space="0" w:color="D3D3D3"/>
              <w:right w:val="single" w:sz="0" w:space="0" w:color="D3D3D3"/>
            </w:tcBorders>
          </w:tcPr>
          <w:p w14:paraId="1A81A222" w14:textId="77777777" w:rsidR="00EF4B54" w:rsidRDefault="001B77B8">
            <w:pPr>
              <w:keepNext/>
              <w:spacing w:after="60"/>
              <w:jc w:val="center"/>
            </w:pPr>
            <w:r>
              <w:rPr>
                <w:rFonts w:ascii="Calibri" w:hAnsi="Calibri"/>
                <w:sz w:val="20"/>
              </w:rPr>
              <w:t>1.0±16.2</w:t>
            </w:r>
          </w:p>
        </w:tc>
        <w:tc>
          <w:tcPr>
            <w:tcW w:w="0" w:type="auto"/>
            <w:tcBorders>
              <w:top w:val="single" w:sz="0" w:space="0" w:color="D3D3D3"/>
              <w:left w:val="single" w:sz="0" w:space="0" w:color="D3D3D3"/>
              <w:bottom w:val="single" w:sz="0" w:space="0" w:color="D3D3D3"/>
              <w:right w:val="single" w:sz="0" w:space="0" w:color="D3D3D3"/>
            </w:tcBorders>
          </w:tcPr>
          <w:p w14:paraId="7A359FC1" w14:textId="77777777" w:rsidR="00EF4B54" w:rsidRDefault="001B77B8">
            <w:pPr>
              <w:keepNext/>
              <w:spacing w:after="60"/>
              <w:jc w:val="center"/>
            </w:pPr>
            <w:r>
              <w:rPr>
                <w:rFonts w:ascii="Calibri" w:hAnsi="Calibri"/>
                <w:sz w:val="20"/>
              </w:rPr>
              <w:t>1.9±15.7</w:t>
            </w:r>
          </w:p>
        </w:tc>
        <w:tc>
          <w:tcPr>
            <w:tcW w:w="0" w:type="auto"/>
            <w:tcBorders>
              <w:top w:val="single" w:sz="0" w:space="0" w:color="D3D3D3"/>
              <w:left w:val="single" w:sz="0" w:space="0" w:color="D3D3D3"/>
              <w:bottom w:val="single" w:sz="0" w:space="0" w:color="D3D3D3"/>
              <w:right w:val="single" w:sz="0" w:space="0" w:color="D3D3D3"/>
            </w:tcBorders>
          </w:tcPr>
          <w:p w14:paraId="763EB229" w14:textId="77777777" w:rsidR="00EF4B54" w:rsidRDefault="001B77B8">
            <w:pPr>
              <w:keepNext/>
              <w:spacing w:after="60"/>
              <w:jc w:val="center"/>
            </w:pPr>
            <w:r>
              <w:rPr>
                <w:rFonts w:ascii="Calibri" w:hAnsi="Calibri"/>
                <w:sz w:val="20"/>
              </w:rPr>
              <w:t>0.9 (-0.6 до 2.4)</w:t>
            </w:r>
          </w:p>
        </w:tc>
        <w:tc>
          <w:tcPr>
            <w:tcW w:w="0" w:type="auto"/>
            <w:tcBorders>
              <w:top w:val="single" w:sz="0" w:space="0" w:color="D3D3D3"/>
              <w:left w:val="single" w:sz="0" w:space="0" w:color="D3D3D3"/>
              <w:bottom w:val="single" w:sz="0" w:space="0" w:color="D3D3D3"/>
              <w:right w:val="single" w:sz="0" w:space="0" w:color="D3D3D3"/>
            </w:tcBorders>
          </w:tcPr>
          <w:p w14:paraId="5E45C342" w14:textId="77777777" w:rsidR="00EF4B54" w:rsidRDefault="001B77B8">
            <w:pPr>
              <w:keepNext/>
              <w:spacing w:after="60"/>
              <w:jc w:val="center"/>
            </w:pPr>
            <w:r>
              <w:rPr>
                <w:rFonts w:ascii="Calibri" w:hAnsi="Calibri"/>
                <w:sz w:val="20"/>
              </w:rPr>
              <w:t>0.234</w:t>
            </w:r>
          </w:p>
        </w:tc>
      </w:tr>
    </w:tbl>
    <w:p w14:paraId="55BE21A6" w14:textId="77777777" w:rsidR="00EF4B54" w:rsidRDefault="001B77B8">
      <w:pPr>
        <w:pStyle w:val="a0"/>
      </w:pPr>
      <w:r>
        <w:t>Дополнительно динамика качества жизни по KCCQ в зависимости от группы лечения в различных сроках наблюдения отражены на рисунке Х.</w:t>
      </w:r>
    </w:p>
    <w:p w14:paraId="7A1DB8F0" w14:textId="77777777" w:rsidR="00EF4B54" w:rsidRDefault="001B77B8">
      <w:pPr>
        <w:pStyle w:val="a0"/>
      </w:pPr>
      <w:r>
        <w:rPr>
          <w:noProof/>
        </w:rPr>
        <w:lastRenderedPageBreak/>
        <w:drawing>
          <wp:inline distT="0" distB="0" distL="0" distR="0" wp14:anchorId="5BAE9775" wp14:editId="53F53F84">
            <wp:extent cx="4620126" cy="369610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Report_files/figure-docx/unnamed-chunk-14-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14CD502" w14:textId="77777777" w:rsidR="00EF4B54" w:rsidRDefault="001B77B8">
      <w:pPr>
        <w:pStyle w:val="a0"/>
      </w:pPr>
      <w:r>
        <w:t>Рисунок X. Динамика качества жизни по шкале KCCQ в группах лечения</w:t>
      </w:r>
    </w:p>
    <w:p w14:paraId="5B949773" w14:textId="77777777" w:rsidR="00EF4B54" w:rsidRDefault="001B77B8">
      <w:pPr>
        <w:pStyle w:val="a0"/>
      </w:pPr>
      <w:r>
        <w:t>Как уже отмечалось, клинически значимое улучшение опреде</w:t>
      </w:r>
      <w:r>
        <w:t>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w:t>
      </w:r>
      <w:r>
        <w:t>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 Через 24 месяца клинически значимое улучшение наблюдалось у 352 пацие</w:t>
      </w:r>
      <w:r>
        <w:t>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 (Таблица Х).</w:t>
      </w:r>
    </w:p>
    <w:p w14:paraId="6E82FBEE" w14:textId="77777777" w:rsidR="00EF4B54" w:rsidRDefault="001B77B8">
      <w:pPr>
        <w:keepNext/>
        <w:spacing w:after="60"/>
      </w:pPr>
      <w:r>
        <w:rPr>
          <w:rFonts w:ascii="Calibri" w:hAnsi="Calibri"/>
        </w:rPr>
        <w:lastRenderedPageBreak/>
        <w:t xml:space="preserve">Table </w:t>
      </w:r>
      <w:r>
        <w:fldChar w:fldCharType="begin"/>
      </w:r>
      <w:r>
        <w:instrText xml:space="preserve"> SEQ Table \* ARABIC </w:instrText>
      </w:r>
      <w:r>
        <w:fldChar w:fldCharType="separate"/>
      </w:r>
      <w:r>
        <w:rPr>
          <w:noProof/>
        </w:rPr>
        <w:t>2</w:t>
      </w:r>
      <w:r>
        <w:fldChar w:fldCharType="end"/>
      </w:r>
      <w:r>
        <w:rPr>
          <w:rFonts w:ascii="Calibri" w:hAnsi="Calibri"/>
        </w:rPr>
        <w:t xml:space="preserve">: </w:t>
      </w:r>
      <w:r>
        <w:rPr>
          <w:rFonts w:ascii="Calibri" w:hAnsi="Calibri"/>
          <w:color w:val="333333"/>
        </w:rPr>
        <w:t>Клинически значимое улучшение ка</w:t>
      </w:r>
      <w:r>
        <w:rPr>
          <w:rFonts w:ascii="Calibri" w:hAnsi="Calibri"/>
          <w:color w:val="333333"/>
        </w:rPr>
        <w:t>чества жизни по KCCQ</w:t>
      </w:r>
    </w:p>
    <w:p w14:paraId="3207BB8B" w14:textId="77777777" w:rsidR="00EF4B54" w:rsidRDefault="001B77B8">
      <w:pPr>
        <w:keepNext/>
        <w:spacing w:after="60"/>
      </w:pPr>
      <w:r>
        <w:rPr>
          <w:rFonts w:ascii="Calibri" w:hAnsi="Calibri"/>
          <w:color w:val="333333"/>
          <w:sz w:val="20"/>
        </w:rPr>
        <w:t>Улучшение определено как ΔKCCQ ≥ 5 баллов от исходного уровня. В анализ включены пациенты с оценкой на соответствующем визите.</w:t>
      </w:r>
    </w:p>
    <w:tbl>
      <w:tblPr>
        <w:tblStyle w:val="Table"/>
        <w:tblW w:w="0" w:type="auto"/>
        <w:jc w:val="center"/>
        <w:tblCellMar>
          <w:left w:w="60" w:type="dxa"/>
          <w:right w:w="60" w:type="dxa"/>
        </w:tblCellMar>
        <w:tblLook w:val="0000" w:firstRow="0" w:lastRow="0" w:firstColumn="0" w:lastColumn="0" w:noHBand="0" w:noVBand="0"/>
      </w:tblPr>
      <w:tblGrid>
        <w:gridCol w:w="4522"/>
        <w:gridCol w:w="1089"/>
        <w:gridCol w:w="1120"/>
        <w:gridCol w:w="1082"/>
      </w:tblGrid>
      <w:tr w:rsidR="00EF4B54" w14:paraId="6413F63C" w14:textId="77777777" w:rsidTr="00EF4B54">
        <w:trPr>
          <w:cantSplit/>
          <w:tblHeader/>
          <w:jc w:val="center"/>
        </w:trPr>
        <w:tc>
          <w:tcPr>
            <w:tcW w:w="0" w:type="auto"/>
            <w:tcBorders>
              <w:top w:val="single" w:sz="16" w:space="0" w:color="D3D3D3"/>
              <w:left w:val="single" w:sz="0" w:space="0" w:color="D3D3D3"/>
              <w:bottom w:val="single" w:sz="16" w:space="0" w:color="D3D3D3"/>
            </w:tcBorders>
          </w:tcPr>
          <w:p w14:paraId="6DB2947E" w14:textId="77777777" w:rsidR="00EF4B54" w:rsidRDefault="00EF4B54">
            <w:pPr>
              <w:keepNext/>
              <w:spacing w:after="60"/>
            </w:pPr>
          </w:p>
        </w:tc>
        <w:tc>
          <w:tcPr>
            <w:tcW w:w="0" w:type="auto"/>
            <w:tcBorders>
              <w:top w:val="single" w:sz="16" w:space="0" w:color="D3D3D3"/>
              <w:bottom w:val="single" w:sz="16" w:space="0" w:color="D3D3D3"/>
            </w:tcBorders>
          </w:tcPr>
          <w:p w14:paraId="76F78D2C" w14:textId="77777777" w:rsidR="00EF4B54" w:rsidRDefault="001B77B8">
            <w:pPr>
              <w:keepNext/>
              <w:spacing w:after="60"/>
              <w:jc w:val="center"/>
            </w:pPr>
            <w:r>
              <w:rPr>
                <w:rFonts w:ascii="Calibri" w:hAnsi="Calibri"/>
                <w:sz w:val="20"/>
              </w:rPr>
              <w:t>Плацебо</w:t>
            </w:r>
          </w:p>
        </w:tc>
        <w:tc>
          <w:tcPr>
            <w:tcW w:w="0" w:type="auto"/>
            <w:tcBorders>
              <w:top w:val="single" w:sz="16" w:space="0" w:color="D3D3D3"/>
              <w:bottom w:val="single" w:sz="16" w:space="0" w:color="D3D3D3"/>
            </w:tcBorders>
          </w:tcPr>
          <w:p w14:paraId="11EFC44D" w14:textId="77777777" w:rsidR="00EF4B54" w:rsidRDefault="001B77B8">
            <w:pPr>
              <w:keepNext/>
              <w:spacing w:after="60"/>
              <w:jc w:val="center"/>
            </w:pPr>
            <w:r>
              <w:rPr>
                <w:rFonts w:ascii="Calibri" w:hAnsi="Calibri"/>
                <w:sz w:val="20"/>
              </w:rPr>
              <w:t>Боярышник</w:t>
            </w:r>
          </w:p>
        </w:tc>
        <w:tc>
          <w:tcPr>
            <w:tcW w:w="0" w:type="auto"/>
            <w:tcBorders>
              <w:top w:val="single" w:sz="16" w:space="0" w:color="D3D3D3"/>
              <w:bottom w:val="single" w:sz="16" w:space="0" w:color="D3D3D3"/>
              <w:right w:val="single" w:sz="0" w:space="0" w:color="D3D3D3"/>
            </w:tcBorders>
          </w:tcPr>
          <w:p w14:paraId="364A866E" w14:textId="77777777" w:rsidR="00EF4B54" w:rsidRDefault="001B77B8">
            <w:pPr>
              <w:keepNext/>
              <w:spacing w:after="60"/>
              <w:jc w:val="center"/>
            </w:pPr>
            <w:r>
              <w:rPr>
                <w:rFonts w:ascii="Calibri" w:hAnsi="Calibri"/>
                <w:sz w:val="20"/>
              </w:rPr>
              <w:t>p-значение</w:t>
            </w:r>
          </w:p>
        </w:tc>
      </w:tr>
      <w:tr w:rsidR="00EF4B54" w14:paraId="0F8403A0" w14:textId="77777777" w:rsidTr="00EF4B54">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6CDA588D" w14:textId="77777777" w:rsidR="00EF4B54" w:rsidRDefault="001B77B8">
            <w:pPr>
              <w:keepNext/>
              <w:spacing w:after="60"/>
            </w:pPr>
            <w:r>
              <w:rPr>
                <w:rFonts w:ascii="Calibri" w:hAnsi="Calibri"/>
                <w:sz w:val="20"/>
              </w:rPr>
              <w:t>12 месяцев</w:t>
            </w:r>
          </w:p>
        </w:tc>
      </w:tr>
      <w:tr w:rsidR="00EF4B54" w14:paraId="662B7D23"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8BC1E7" w14:textId="77777777" w:rsidR="00EF4B54" w:rsidRDefault="001B77B8">
            <w:pPr>
              <w:keepNext/>
              <w:spacing w:after="60"/>
            </w:pPr>
            <w:r>
              <w:rPr>
                <w:rFonts w:ascii="Calibri" w:hAnsi="Calibri"/>
                <w:sz w:val="20"/>
              </w:rPr>
              <w:t>Число пациентов с оценкой KCCQ</w:t>
            </w:r>
          </w:p>
        </w:tc>
        <w:tc>
          <w:tcPr>
            <w:tcW w:w="0" w:type="auto"/>
            <w:tcBorders>
              <w:top w:val="single" w:sz="0" w:space="0" w:color="D3D3D3"/>
              <w:left w:val="single" w:sz="0" w:space="0" w:color="D3D3D3"/>
              <w:bottom w:val="single" w:sz="0" w:space="0" w:color="D3D3D3"/>
              <w:right w:val="single" w:sz="0" w:space="0" w:color="D3D3D3"/>
            </w:tcBorders>
          </w:tcPr>
          <w:p w14:paraId="4A9A9E46" w14:textId="77777777" w:rsidR="00EF4B54" w:rsidRDefault="001B77B8">
            <w:pPr>
              <w:keepNext/>
              <w:spacing w:after="60"/>
              <w:jc w:val="center"/>
            </w:pPr>
            <w:r>
              <w:rPr>
                <w:rFonts w:ascii="Calibri" w:hAnsi="Calibri"/>
                <w:sz w:val="20"/>
              </w:rPr>
              <w:t>931</w:t>
            </w:r>
          </w:p>
        </w:tc>
        <w:tc>
          <w:tcPr>
            <w:tcW w:w="0" w:type="auto"/>
            <w:tcBorders>
              <w:top w:val="single" w:sz="0" w:space="0" w:color="D3D3D3"/>
              <w:left w:val="single" w:sz="0" w:space="0" w:color="D3D3D3"/>
              <w:bottom w:val="single" w:sz="0" w:space="0" w:color="D3D3D3"/>
              <w:right w:val="single" w:sz="0" w:space="0" w:color="D3D3D3"/>
            </w:tcBorders>
          </w:tcPr>
          <w:p w14:paraId="28B6B7BA" w14:textId="77777777" w:rsidR="00EF4B54" w:rsidRDefault="001B77B8">
            <w:pPr>
              <w:keepNext/>
              <w:spacing w:after="60"/>
              <w:jc w:val="center"/>
            </w:pPr>
            <w:r>
              <w:rPr>
                <w:rFonts w:ascii="Calibri" w:hAnsi="Calibri"/>
                <w:sz w:val="20"/>
              </w:rPr>
              <w:t>929</w:t>
            </w:r>
          </w:p>
        </w:tc>
        <w:tc>
          <w:tcPr>
            <w:tcW w:w="0" w:type="auto"/>
            <w:tcBorders>
              <w:top w:val="single" w:sz="0" w:space="0" w:color="D3D3D3"/>
              <w:left w:val="single" w:sz="0" w:space="0" w:color="D3D3D3"/>
              <w:bottom w:val="single" w:sz="0" w:space="0" w:color="D3D3D3"/>
              <w:right w:val="single" w:sz="0" w:space="0" w:color="D3D3D3"/>
            </w:tcBorders>
          </w:tcPr>
          <w:p w14:paraId="04B31B50" w14:textId="77777777" w:rsidR="00EF4B54" w:rsidRDefault="00EF4B54">
            <w:pPr>
              <w:keepNext/>
              <w:spacing w:after="60"/>
              <w:jc w:val="center"/>
            </w:pPr>
          </w:p>
        </w:tc>
      </w:tr>
      <w:tr w:rsidR="00EF4B54" w14:paraId="124E02D6"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6CA6F2" w14:textId="77777777" w:rsidR="00EF4B54" w:rsidRDefault="001B77B8">
            <w:pPr>
              <w:keepNext/>
              <w:spacing w:after="60"/>
            </w:pPr>
            <w:r>
              <w:rPr>
                <w:rFonts w:ascii="Calibri" w:hAnsi="Calibri"/>
                <w:sz w:val="20"/>
              </w:rPr>
              <w:t xml:space="preserve">Клинически </w:t>
            </w:r>
            <w:r>
              <w:rPr>
                <w:rFonts w:ascii="Calibri" w:hAnsi="Calibri"/>
                <w:sz w:val="20"/>
              </w:rPr>
              <w:t>значимое улучшение (ΔKCCQ ≥ 5), n (%)</w:t>
            </w:r>
          </w:p>
        </w:tc>
        <w:tc>
          <w:tcPr>
            <w:tcW w:w="0" w:type="auto"/>
            <w:tcBorders>
              <w:top w:val="single" w:sz="0" w:space="0" w:color="D3D3D3"/>
              <w:left w:val="single" w:sz="0" w:space="0" w:color="D3D3D3"/>
              <w:bottom w:val="single" w:sz="0" w:space="0" w:color="D3D3D3"/>
              <w:right w:val="single" w:sz="0" w:space="0" w:color="D3D3D3"/>
            </w:tcBorders>
          </w:tcPr>
          <w:p w14:paraId="3C4D55BA" w14:textId="77777777" w:rsidR="00EF4B54" w:rsidRDefault="001B77B8">
            <w:pPr>
              <w:keepNext/>
              <w:spacing w:after="60"/>
              <w:jc w:val="center"/>
            </w:pPr>
            <w:r>
              <w:rPr>
                <w:rFonts w:ascii="Calibri" w:hAnsi="Calibri"/>
                <w:sz w:val="20"/>
              </w:rPr>
              <w:t>431 (46.3%)</w:t>
            </w:r>
          </w:p>
        </w:tc>
        <w:tc>
          <w:tcPr>
            <w:tcW w:w="0" w:type="auto"/>
            <w:tcBorders>
              <w:top w:val="single" w:sz="0" w:space="0" w:color="D3D3D3"/>
              <w:left w:val="single" w:sz="0" w:space="0" w:color="D3D3D3"/>
              <w:bottom w:val="single" w:sz="0" w:space="0" w:color="D3D3D3"/>
              <w:right w:val="single" w:sz="0" w:space="0" w:color="D3D3D3"/>
            </w:tcBorders>
          </w:tcPr>
          <w:p w14:paraId="7DDE82CE" w14:textId="77777777" w:rsidR="00EF4B54" w:rsidRDefault="001B77B8">
            <w:pPr>
              <w:keepNext/>
              <w:spacing w:after="60"/>
              <w:jc w:val="center"/>
            </w:pPr>
            <w:r>
              <w:rPr>
                <w:rFonts w:ascii="Calibri" w:hAnsi="Calibri"/>
                <w:sz w:val="20"/>
              </w:rPr>
              <w:t>448 (48.2%)</w:t>
            </w:r>
          </w:p>
        </w:tc>
        <w:tc>
          <w:tcPr>
            <w:tcW w:w="0" w:type="auto"/>
            <w:tcBorders>
              <w:top w:val="single" w:sz="0" w:space="0" w:color="D3D3D3"/>
              <w:left w:val="single" w:sz="0" w:space="0" w:color="D3D3D3"/>
              <w:bottom w:val="single" w:sz="0" w:space="0" w:color="D3D3D3"/>
              <w:right w:val="single" w:sz="0" w:space="0" w:color="D3D3D3"/>
            </w:tcBorders>
          </w:tcPr>
          <w:p w14:paraId="5C4D088D" w14:textId="77777777" w:rsidR="00EF4B54" w:rsidRDefault="001B77B8">
            <w:pPr>
              <w:keepNext/>
              <w:spacing w:after="60"/>
              <w:jc w:val="center"/>
            </w:pPr>
            <w:r>
              <w:rPr>
                <w:rFonts w:ascii="Calibri" w:hAnsi="Calibri"/>
                <w:sz w:val="20"/>
              </w:rPr>
              <w:t>0.431</w:t>
            </w:r>
          </w:p>
        </w:tc>
      </w:tr>
      <w:tr w:rsidR="00EF4B54" w14:paraId="132E0615" w14:textId="77777777" w:rsidTr="00EF4B54">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tcMar>
              <w:top w:w="25" w:type="dxa"/>
            </w:tcMar>
          </w:tcPr>
          <w:p w14:paraId="55CF77A6" w14:textId="77777777" w:rsidR="00EF4B54" w:rsidRDefault="001B77B8">
            <w:pPr>
              <w:keepNext/>
              <w:spacing w:after="60"/>
            </w:pPr>
            <w:r>
              <w:rPr>
                <w:rFonts w:ascii="Calibri" w:hAnsi="Calibri"/>
                <w:sz w:val="20"/>
              </w:rPr>
              <w:t>24 месяца</w:t>
            </w:r>
          </w:p>
        </w:tc>
      </w:tr>
      <w:tr w:rsidR="00EF4B54" w14:paraId="4D5C251D"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AC00E2" w14:textId="77777777" w:rsidR="00EF4B54" w:rsidRDefault="001B77B8">
            <w:pPr>
              <w:keepNext/>
              <w:spacing w:after="60"/>
            </w:pPr>
            <w:r>
              <w:rPr>
                <w:rFonts w:ascii="Calibri" w:hAnsi="Calibri"/>
                <w:sz w:val="20"/>
              </w:rPr>
              <w:t>Число пациентов с оценкой KCCQ</w:t>
            </w:r>
          </w:p>
        </w:tc>
        <w:tc>
          <w:tcPr>
            <w:tcW w:w="0" w:type="auto"/>
            <w:tcBorders>
              <w:top w:val="single" w:sz="0" w:space="0" w:color="D3D3D3"/>
              <w:left w:val="single" w:sz="0" w:space="0" w:color="D3D3D3"/>
              <w:bottom w:val="single" w:sz="0" w:space="0" w:color="D3D3D3"/>
              <w:right w:val="single" w:sz="0" w:space="0" w:color="D3D3D3"/>
            </w:tcBorders>
          </w:tcPr>
          <w:p w14:paraId="4CAAD337" w14:textId="77777777" w:rsidR="00EF4B54" w:rsidRDefault="001B77B8">
            <w:pPr>
              <w:keepNext/>
              <w:spacing w:after="60"/>
              <w:jc w:val="center"/>
            </w:pPr>
            <w:r>
              <w:rPr>
                <w:rFonts w:ascii="Calibri" w:hAnsi="Calibri"/>
                <w:sz w:val="20"/>
              </w:rPr>
              <w:t>844</w:t>
            </w:r>
          </w:p>
        </w:tc>
        <w:tc>
          <w:tcPr>
            <w:tcW w:w="0" w:type="auto"/>
            <w:tcBorders>
              <w:top w:val="single" w:sz="0" w:space="0" w:color="D3D3D3"/>
              <w:left w:val="single" w:sz="0" w:space="0" w:color="D3D3D3"/>
              <w:bottom w:val="single" w:sz="0" w:space="0" w:color="D3D3D3"/>
              <w:right w:val="single" w:sz="0" w:space="0" w:color="D3D3D3"/>
            </w:tcBorders>
          </w:tcPr>
          <w:p w14:paraId="5075BB26" w14:textId="77777777" w:rsidR="00EF4B54" w:rsidRDefault="001B77B8">
            <w:pPr>
              <w:keepNext/>
              <w:spacing w:after="60"/>
              <w:jc w:val="center"/>
            </w:pPr>
            <w:r>
              <w:rPr>
                <w:rFonts w:ascii="Calibri" w:hAnsi="Calibri"/>
                <w:sz w:val="20"/>
              </w:rPr>
              <w:t>847</w:t>
            </w:r>
          </w:p>
        </w:tc>
        <w:tc>
          <w:tcPr>
            <w:tcW w:w="0" w:type="auto"/>
            <w:tcBorders>
              <w:top w:val="single" w:sz="0" w:space="0" w:color="D3D3D3"/>
              <w:left w:val="single" w:sz="0" w:space="0" w:color="D3D3D3"/>
              <w:bottom w:val="single" w:sz="0" w:space="0" w:color="D3D3D3"/>
              <w:right w:val="single" w:sz="0" w:space="0" w:color="D3D3D3"/>
            </w:tcBorders>
          </w:tcPr>
          <w:p w14:paraId="4F99764C" w14:textId="77777777" w:rsidR="00EF4B54" w:rsidRDefault="00EF4B54">
            <w:pPr>
              <w:keepNext/>
              <w:spacing w:after="60"/>
              <w:jc w:val="center"/>
            </w:pPr>
          </w:p>
        </w:tc>
      </w:tr>
      <w:tr w:rsidR="00EF4B54" w14:paraId="767B8966"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08ABC4" w14:textId="77777777" w:rsidR="00EF4B54" w:rsidRDefault="001B77B8">
            <w:pPr>
              <w:keepNext/>
              <w:spacing w:after="60"/>
            </w:pPr>
            <w:r>
              <w:rPr>
                <w:rFonts w:ascii="Calibri" w:hAnsi="Calibri"/>
                <w:sz w:val="20"/>
              </w:rPr>
              <w:t>Клинически значимое улучшение (ΔKCCQ ≥ 5), n (%)</w:t>
            </w:r>
          </w:p>
        </w:tc>
        <w:tc>
          <w:tcPr>
            <w:tcW w:w="0" w:type="auto"/>
            <w:tcBorders>
              <w:top w:val="single" w:sz="0" w:space="0" w:color="D3D3D3"/>
              <w:left w:val="single" w:sz="0" w:space="0" w:color="D3D3D3"/>
              <w:bottom w:val="single" w:sz="0" w:space="0" w:color="D3D3D3"/>
              <w:right w:val="single" w:sz="0" w:space="0" w:color="D3D3D3"/>
            </w:tcBorders>
          </w:tcPr>
          <w:p w14:paraId="5EB25D10" w14:textId="77777777" w:rsidR="00EF4B54" w:rsidRDefault="001B77B8">
            <w:pPr>
              <w:keepNext/>
              <w:spacing w:after="60"/>
              <w:jc w:val="center"/>
            </w:pPr>
            <w:r>
              <w:rPr>
                <w:rFonts w:ascii="Calibri" w:hAnsi="Calibri"/>
                <w:sz w:val="20"/>
              </w:rPr>
              <w:t>352 (41.7%)</w:t>
            </w:r>
          </w:p>
        </w:tc>
        <w:tc>
          <w:tcPr>
            <w:tcW w:w="0" w:type="auto"/>
            <w:tcBorders>
              <w:top w:val="single" w:sz="0" w:space="0" w:color="D3D3D3"/>
              <w:left w:val="single" w:sz="0" w:space="0" w:color="D3D3D3"/>
              <w:bottom w:val="single" w:sz="0" w:space="0" w:color="D3D3D3"/>
              <w:right w:val="single" w:sz="0" w:space="0" w:color="D3D3D3"/>
            </w:tcBorders>
          </w:tcPr>
          <w:p w14:paraId="7BA90700" w14:textId="77777777" w:rsidR="00EF4B54" w:rsidRDefault="001B77B8">
            <w:pPr>
              <w:keepNext/>
              <w:spacing w:after="60"/>
              <w:jc w:val="center"/>
            </w:pPr>
            <w:r>
              <w:rPr>
                <w:rFonts w:ascii="Calibri" w:hAnsi="Calibri"/>
                <w:sz w:val="20"/>
              </w:rPr>
              <w:t>383 (45.2%)</w:t>
            </w:r>
          </w:p>
        </w:tc>
        <w:tc>
          <w:tcPr>
            <w:tcW w:w="0" w:type="auto"/>
            <w:tcBorders>
              <w:top w:val="single" w:sz="0" w:space="0" w:color="D3D3D3"/>
              <w:left w:val="single" w:sz="0" w:space="0" w:color="D3D3D3"/>
              <w:bottom w:val="single" w:sz="0" w:space="0" w:color="D3D3D3"/>
              <w:right w:val="single" w:sz="0" w:space="0" w:color="D3D3D3"/>
            </w:tcBorders>
          </w:tcPr>
          <w:p w14:paraId="1E7E8330" w14:textId="77777777" w:rsidR="00EF4B54" w:rsidRDefault="001B77B8">
            <w:pPr>
              <w:keepNext/>
              <w:spacing w:after="60"/>
              <w:jc w:val="center"/>
            </w:pPr>
            <w:r>
              <w:rPr>
                <w:rFonts w:ascii="Calibri" w:hAnsi="Calibri"/>
                <w:sz w:val="20"/>
              </w:rPr>
              <w:t>0.159</w:t>
            </w:r>
          </w:p>
        </w:tc>
      </w:tr>
    </w:tbl>
    <w:p w14:paraId="7C52FA66" w14:textId="77777777" w:rsidR="00EF4B54" w:rsidRDefault="001B77B8">
      <w:pPr>
        <w:pStyle w:val="a0"/>
      </w:pPr>
      <w:r>
        <w:rPr>
          <w:noProof/>
        </w:rPr>
        <w:drawing>
          <wp:inline distT="0" distB="0" distL="0" distR="0" wp14:anchorId="029286E5" wp14:editId="4A4DADCC">
            <wp:extent cx="4620126"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Report_files/figure-docx/unnamed-chunk-17-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165D0E13" w14:textId="77777777" w:rsidR="00EF4B54" w:rsidRDefault="001B77B8">
      <w:pPr>
        <w:pStyle w:val="a0"/>
      </w:pPr>
      <w:r>
        <w:rPr>
          <w:noProof/>
        </w:rPr>
        <w:lastRenderedPageBreak/>
        <w:drawing>
          <wp:inline distT="0" distB="0" distL="0" distR="0" wp14:anchorId="21114434" wp14:editId="2E72483F">
            <wp:extent cx="4620126" cy="369610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Report_files/figure-docx/unnamed-chunk-18-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0AF19B7D" w14:textId="77777777" w:rsidR="00EF4B54" w:rsidRDefault="001B77B8">
      <w:pPr>
        <w:pStyle w:val="a0"/>
      </w:pPr>
      <w:r>
        <w:t>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14:paraId="71E6C0CE" w14:textId="77777777" w:rsidR="00EF4B54" w:rsidRDefault="001B77B8">
      <w:pPr>
        <w:pStyle w:val="TableCaption"/>
      </w:pPr>
      <w:bookmarkStart w:id="15" w:name="tab:unnamed-chunk-19"/>
      <w:bookmarkEnd w:id="15"/>
      <w:r>
        <w:t>Table 5.3</w:t>
      </w:r>
      <w:r>
        <w:t>: Анализ динамики уровня NT-proBNP (ANCOVA на логарифмированных данных)</w:t>
      </w:r>
    </w:p>
    <w:tbl>
      <w:tblPr>
        <w:tblStyle w:val="Table"/>
        <w:tblW w:w="5000" w:type="pct"/>
        <w:jc w:val="center"/>
        <w:tblLook w:val="0420" w:firstRow="1" w:lastRow="0" w:firstColumn="0" w:lastColumn="0" w:noHBand="0" w:noVBand="1"/>
      </w:tblPr>
      <w:tblGrid>
        <w:gridCol w:w="1199"/>
        <w:gridCol w:w="4440"/>
        <w:gridCol w:w="2238"/>
        <w:gridCol w:w="1812"/>
      </w:tblGrid>
      <w:tr w:rsidR="00EF4B54" w14:paraId="0196F5CA"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F9A1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Визит</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475CE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Отношение средних (95% ДИ)</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460C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Изменение,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2E34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p-значение</w:t>
            </w:r>
          </w:p>
        </w:tc>
      </w:tr>
      <w:tr w:rsidR="00EF4B54" w14:paraId="171A6C52" w14:textId="77777777" w:rsidTr="00EF4B54">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000A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 мес</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6D2D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0.99 (0.94; 1.05)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2D62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EBB7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0.824</w:t>
            </w:r>
          </w:p>
        </w:tc>
      </w:tr>
      <w:tr w:rsidR="00EF4B54" w14:paraId="745A63AE" w14:textId="77777777" w:rsidTr="00EF4B54">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A401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 мес</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94B9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1.00 (0.94; 1.08)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165B6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BCDC3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0.914</w:t>
            </w:r>
          </w:p>
        </w:tc>
      </w:tr>
      <w:tr w:rsidR="00EF4B54" w14:paraId="36E1E542" w14:textId="77777777" w:rsidTr="00EF4B54">
        <w:trPr>
          <w:jc w:val="center"/>
        </w:trPr>
        <w:tc>
          <w:tcPr>
            <w:tcW w:w="0" w:type="auto"/>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AF01B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Представлено отношение геометрических средних группы Боярышник к группе Плацебо.</w:t>
            </w:r>
          </w:p>
        </w:tc>
      </w:tr>
      <w:tr w:rsidR="00EF4B54" w14:paraId="08CB520B" w14:textId="77777777" w:rsidTr="00EF4B54">
        <w:trPr>
          <w:jc w:val="center"/>
        </w:trPr>
        <w:tc>
          <w:tcPr>
            <w:tcW w:w="0" w:type="auto"/>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24E0A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Значение &lt; 1.00 означает более низкий уровень NT-proBNP в основной группе.</w:t>
            </w:r>
          </w:p>
        </w:tc>
      </w:tr>
    </w:tbl>
    <w:p w14:paraId="7B172EA2" w14:textId="77777777" w:rsidR="00EF4B54" w:rsidRDefault="001B77B8">
      <w:pPr>
        <w:pStyle w:val="a0"/>
      </w:pPr>
      <w:r>
        <w:t>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w:t>
      </w:r>
      <w:r>
        <w:t>. Результаты представлены в виде отношения геометрических средних между группами лечения с соответствующими 95% доверительными интервалами. Статистически значимых различий между группами лечения выявлено не было. Через 12 месяцев наблюдения отношение геоме</w:t>
      </w:r>
      <w:r>
        <w:t>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w:t>
      </w:r>
    </w:p>
    <w:p w14:paraId="4364F75C" w14:textId="77777777" w:rsidR="00EF4B54" w:rsidRDefault="001B77B8">
      <w:pPr>
        <w:keepNext/>
        <w:spacing w:after="60"/>
      </w:pPr>
      <w:r>
        <w:rPr>
          <w:rFonts w:ascii="Calibri" w:hAnsi="Calibri"/>
        </w:rPr>
        <w:lastRenderedPageBreak/>
        <w:t xml:space="preserve">Table </w:t>
      </w:r>
      <w:r>
        <w:fldChar w:fldCharType="begin"/>
      </w:r>
      <w:r>
        <w:instrText xml:space="preserve"> SEQ Table \* ARABIC </w:instrText>
      </w:r>
      <w:r>
        <w:fldChar w:fldCharType="separate"/>
      </w:r>
      <w:r>
        <w:rPr>
          <w:noProof/>
        </w:rPr>
        <w:t>3</w:t>
      </w:r>
      <w:r>
        <w:fldChar w:fldCharType="end"/>
      </w:r>
      <w:r>
        <w:rPr>
          <w:rFonts w:ascii="Calibri" w:hAnsi="Calibri"/>
        </w:rPr>
        <w:t xml:space="preserve">: </w:t>
      </w:r>
      <w:r>
        <w:rPr>
          <w:rFonts w:ascii="Calibri" w:hAnsi="Calibri"/>
          <w:color w:val="333333"/>
        </w:rPr>
        <w:t>NT-proB</w:t>
      </w:r>
      <w:r>
        <w:rPr>
          <w:rFonts w:ascii="Calibri" w:hAnsi="Calibri"/>
          <w:color w:val="333333"/>
        </w:rPr>
        <w:t>NP: динамика (log-ANCOVA)</w:t>
      </w:r>
    </w:p>
    <w:p w14:paraId="13725DAA" w14:textId="77777777" w:rsidR="00EF4B54" w:rsidRDefault="001B77B8">
      <w:pPr>
        <w:keepNext/>
        <w:spacing w:after="60"/>
      </w:pPr>
      <w:r>
        <w:rPr>
          <w:rFonts w:ascii="Calibri" w:hAnsi="Calibri"/>
          <w:color w:val="333333"/>
          <w:sz w:val="20"/>
        </w:rPr>
        <w:t>NT-proBNP проанализирован после лог-преобразования; представлены геометрические средние. Межгрупповый эффект — отношение геом. средних (Crataegus/Placebo), 95% ДИ.</w:t>
      </w:r>
    </w:p>
    <w:tbl>
      <w:tblPr>
        <w:tblStyle w:val="Table"/>
        <w:tblW w:w="0" w:type="auto"/>
        <w:jc w:val="center"/>
        <w:tblCellMar>
          <w:left w:w="60" w:type="dxa"/>
          <w:right w:w="60" w:type="dxa"/>
        </w:tblCellMar>
        <w:tblLook w:val="0000" w:firstRow="0" w:lastRow="0" w:firstColumn="0" w:lastColumn="0" w:noHBand="0" w:noVBand="0"/>
      </w:tblPr>
      <w:tblGrid>
        <w:gridCol w:w="3424"/>
        <w:gridCol w:w="862"/>
        <w:gridCol w:w="1120"/>
        <w:gridCol w:w="3357"/>
        <w:gridCol w:w="1046"/>
      </w:tblGrid>
      <w:tr w:rsidR="00EF4B54" w14:paraId="02BDAB8F" w14:textId="77777777" w:rsidTr="00EF4B54">
        <w:trPr>
          <w:cantSplit/>
          <w:tblHeader/>
          <w:jc w:val="center"/>
        </w:trPr>
        <w:tc>
          <w:tcPr>
            <w:tcW w:w="0" w:type="auto"/>
            <w:tcBorders>
              <w:top w:val="single" w:sz="16" w:space="0" w:color="D3D3D3"/>
              <w:left w:val="single" w:sz="0" w:space="0" w:color="D3D3D3"/>
              <w:bottom w:val="single" w:sz="16" w:space="0" w:color="D3D3D3"/>
            </w:tcBorders>
          </w:tcPr>
          <w:p w14:paraId="2580030C" w14:textId="77777777" w:rsidR="00EF4B54" w:rsidRDefault="001B77B8">
            <w:pPr>
              <w:keepNext/>
              <w:spacing w:after="60"/>
            </w:pPr>
            <w:r>
              <w:rPr>
                <w:rFonts w:ascii="Calibri" w:hAnsi="Calibri"/>
                <w:sz w:val="20"/>
              </w:rPr>
              <w:t>Конечная точка</w:t>
            </w:r>
          </w:p>
        </w:tc>
        <w:tc>
          <w:tcPr>
            <w:tcW w:w="0" w:type="auto"/>
            <w:tcBorders>
              <w:top w:val="single" w:sz="16" w:space="0" w:color="D3D3D3"/>
              <w:bottom w:val="single" w:sz="16" w:space="0" w:color="D3D3D3"/>
            </w:tcBorders>
          </w:tcPr>
          <w:p w14:paraId="3B01B75B" w14:textId="77777777" w:rsidR="00EF4B54" w:rsidRDefault="001B77B8">
            <w:pPr>
              <w:keepNext/>
              <w:spacing w:after="60"/>
              <w:jc w:val="center"/>
            </w:pPr>
            <w:r>
              <w:rPr>
                <w:rFonts w:ascii="Calibri" w:hAnsi="Calibri"/>
                <w:sz w:val="20"/>
              </w:rPr>
              <w:t>Плацебо</w:t>
            </w:r>
          </w:p>
        </w:tc>
        <w:tc>
          <w:tcPr>
            <w:tcW w:w="0" w:type="auto"/>
            <w:tcBorders>
              <w:top w:val="single" w:sz="16" w:space="0" w:color="D3D3D3"/>
              <w:bottom w:val="single" w:sz="16" w:space="0" w:color="D3D3D3"/>
            </w:tcBorders>
          </w:tcPr>
          <w:p w14:paraId="4BE3E949" w14:textId="77777777" w:rsidR="00EF4B54" w:rsidRDefault="001B77B8">
            <w:pPr>
              <w:keepNext/>
              <w:spacing w:after="60"/>
              <w:jc w:val="center"/>
            </w:pPr>
            <w:r>
              <w:rPr>
                <w:rFonts w:ascii="Calibri" w:hAnsi="Calibri"/>
                <w:sz w:val="20"/>
              </w:rPr>
              <w:t>Боярышник</w:t>
            </w:r>
          </w:p>
        </w:tc>
        <w:tc>
          <w:tcPr>
            <w:tcW w:w="0" w:type="auto"/>
            <w:tcBorders>
              <w:top w:val="single" w:sz="16" w:space="0" w:color="D3D3D3"/>
              <w:bottom w:val="single" w:sz="16" w:space="0" w:color="D3D3D3"/>
            </w:tcBorders>
          </w:tcPr>
          <w:p w14:paraId="01797D73" w14:textId="77777777" w:rsidR="00EF4B54" w:rsidRDefault="001B77B8">
            <w:pPr>
              <w:keepNext/>
              <w:spacing w:after="60"/>
              <w:jc w:val="center"/>
            </w:pPr>
            <w:r>
              <w:rPr>
                <w:rFonts w:ascii="Calibri" w:hAnsi="Calibri"/>
                <w:sz w:val="20"/>
              </w:rPr>
              <w:t>Отношение геом. средних (ANCOVA),</w:t>
            </w:r>
            <w:r>
              <w:rPr>
                <w:rFonts w:ascii="Calibri" w:hAnsi="Calibri"/>
                <w:sz w:val="20"/>
              </w:rPr>
              <w:t xml:space="preserve"> 95% ДИ</w:t>
            </w:r>
          </w:p>
        </w:tc>
        <w:tc>
          <w:tcPr>
            <w:tcW w:w="0" w:type="auto"/>
            <w:tcBorders>
              <w:top w:val="single" w:sz="16" w:space="0" w:color="D3D3D3"/>
              <w:bottom w:val="single" w:sz="16" w:space="0" w:color="D3D3D3"/>
              <w:right w:val="single" w:sz="0" w:space="0" w:color="D3D3D3"/>
            </w:tcBorders>
          </w:tcPr>
          <w:p w14:paraId="2CCE55C8" w14:textId="77777777" w:rsidR="00EF4B54" w:rsidRDefault="001B77B8">
            <w:pPr>
              <w:keepNext/>
              <w:spacing w:after="60"/>
              <w:jc w:val="center"/>
            </w:pPr>
            <w:r>
              <w:rPr>
                <w:rFonts w:ascii="Calibri" w:hAnsi="Calibri"/>
                <w:sz w:val="20"/>
              </w:rPr>
              <w:t>p-значение</w:t>
            </w:r>
          </w:p>
        </w:tc>
      </w:tr>
      <w:tr w:rsidR="00EF4B54" w14:paraId="499DA254"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416B3A05" w14:textId="77777777" w:rsidR="00EF4B54" w:rsidRDefault="001B77B8">
            <w:pPr>
              <w:keepNext/>
              <w:spacing w:after="60"/>
            </w:pPr>
            <w:r>
              <w:rPr>
                <w:rFonts w:ascii="Calibri" w:hAnsi="Calibri"/>
                <w:sz w:val="20"/>
              </w:rPr>
              <w:t>Исходно</w:t>
            </w:r>
          </w:p>
        </w:tc>
      </w:tr>
      <w:tr w:rsidR="00EF4B54" w14:paraId="58D3D31E"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6954C5" w14:textId="77777777" w:rsidR="00EF4B54" w:rsidRDefault="001B77B8">
            <w:pPr>
              <w:keepNext/>
              <w:spacing w:after="60"/>
            </w:pPr>
            <w:r>
              <w:rPr>
                <w:rFonts w:ascii="Calibri" w:hAnsi="Calibri"/>
                <w:sz w:val="20"/>
              </w:rPr>
              <w:t>Число пациентов с оценкой NT-proBNP</w:t>
            </w:r>
          </w:p>
        </w:tc>
        <w:tc>
          <w:tcPr>
            <w:tcW w:w="0" w:type="auto"/>
            <w:tcBorders>
              <w:top w:val="single" w:sz="0" w:space="0" w:color="D3D3D3"/>
              <w:left w:val="single" w:sz="0" w:space="0" w:color="D3D3D3"/>
              <w:bottom w:val="single" w:sz="0" w:space="0" w:color="D3D3D3"/>
              <w:right w:val="single" w:sz="0" w:space="0" w:color="D3D3D3"/>
            </w:tcBorders>
          </w:tcPr>
          <w:p w14:paraId="46E5E4C1" w14:textId="77777777" w:rsidR="00EF4B54" w:rsidRDefault="001B77B8">
            <w:pPr>
              <w:keepNext/>
              <w:spacing w:after="60"/>
              <w:jc w:val="center"/>
            </w:pPr>
            <w:r>
              <w:rPr>
                <w:rFonts w:ascii="Calibri" w:hAnsi="Calibri"/>
                <w:sz w:val="20"/>
              </w:rPr>
              <w:t>1100</w:t>
            </w:r>
          </w:p>
        </w:tc>
        <w:tc>
          <w:tcPr>
            <w:tcW w:w="0" w:type="auto"/>
            <w:tcBorders>
              <w:top w:val="single" w:sz="0" w:space="0" w:color="D3D3D3"/>
              <w:left w:val="single" w:sz="0" w:space="0" w:color="D3D3D3"/>
              <w:bottom w:val="single" w:sz="0" w:space="0" w:color="D3D3D3"/>
              <w:right w:val="single" w:sz="0" w:space="0" w:color="D3D3D3"/>
            </w:tcBorders>
          </w:tcPr>
          <w:p w14:paraId="7C859C1F" w14:textId="77777777" w:rsidR="00EF4B54" w:rsidRDefault="001B77B8">
            <w:pPr>
              <w:keepNext/>
              <w:spacing w:after="60"/>
              <w:jc w:val="center"/>
            </w:pPr>
            <w:r>
              <w:rPr>
                <w:rFonts w:ascii="Calibri" w:hAnsi="Calibri"/>
                <w:sz w:val="20"/>
              </w:rPr>
              <w:t>1100</w:t>
            </w:r>
          </w:p>
        </w:tc>
        <w:tc>
          <w:tcPr>
            <w:tcW w:w="0" w:type="auto"/>
            <w:tcBorders>
              <w:top w:val="single" w:sz="0" w:space="0" w:color="D3D3D3"/>
              <w:left w:val="single" w:sz="0" w:space="0" w:color="D3D3D3"/>
              <w:bottom w:val="single" w:sz="0" w:space="0" w:color="D3D3D3"/>
              <w:right w:val="single" w:sz="0" w:space="0" w:color="D3D3D3"/>
            </w:tcBorders>
          </w:tcPr>
          <w:p w14:paraId="2CC35390"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69905B" w14:textId="77777777" w:rsidR="00EF4B54" w:rsidRDefault="00EF4B54">
            <w:pPr>
              <w:keepNext/>
              <w:spacing w:after="60"/>
              <w:jc w:val="center"/>
            </w:pPr>
          </w:p>
        </w:tc>
      </w:tr>
      <w:tr w:rsidR="00EF4B54" w14:paraId="12353788"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56FA7E" w14:textId="77777777" w:rsidR="00EF4B54" w:rsidRDefault="001B77B8">
            <w:pPr>
              <w:keepNext/>
              <w:spacing w:after="60"/>
            </w:pPr>
            <w:r>
              <w:rPr>
                <w:rFonts w:ascii="Calibri" w:hAnsi="Calibri"/>
                <w:sz w:val="20"/>
              </w:rPr>
              <w:t>Значение — геом. среднее, pg/mL</w:t>
            </w:r>
          </w:p>
        </w:tc>
        <w:tc>
          <w:tcPr>
            <w:tcW w:w="0" w:type="auto"/>
            <w:tcBorders>
              <w:top w:val="single" w:sz="0" w:space="0" w:color="D3D3D3"/>
              <w:left w:val="single" w:sz="0" w:space="0" w:color="D3D3D3"/>
              <w:bottom w:val="single" w:sz="0" w:space="0" w:color="D3D3D3"/>
              <w:right w:val="single" w:sz="0" w:space="0" w:color="D3D3D3"/>
            </w:tcBorders>
          </w:tcPr>
          <w:p w14:paraId="10D49063" w14:textId="77777777" w:rsidR="00EF4B54" w:rsidRDefault="001B77B8">
            <w:pPr>
              <w:keepNext/>
              <w:spacing w:after="60"/>
              <w:jc w:val="center"/>
            </w:pPr>
            <w:r>
              <w:rPr>
                <w:rFonts w:ascii="Calibri" w:hAnsi="Calibri"/>
                <w:sz w:val="20"/>
              </w:rPr>
              <w:t>1249</w:t>
            </w:r>
          </w:p>
        </w:tc>
        <w:tc>
          <w:tcPr>
            <w:tcW w:w="0" w:type="auto"/>
            <w:tcBorders>
              <w:top w:val="single" w:sz="0" w:space="0" w:color="D3D3D3"/>
              <w:left w:val="single" w:sz="0" w:space="0" w:color="D3D3D3"/>
              <w:bottom w:val="single" w:sz="0" w:space="0" w:color="D3D3D3"/>
              <w:right w:val="single" w:sz="0" w:space="0" w:color="D3D3D3"/>
            </w:tcBorders>
          </w:tcPr>
          <w:p w14:paraId="45B3ECEC" w14:textId="77777777" w:rsidR="00EF4B54" w:rsidRDefault="001B77B8">
            <w:pPr>
              <w:keepNext/>
              <w:spacing w:after="60"/>
              <w:jc w:val="center"/>
            </w:pPr>
            <w:r>
              <w:rPr>
                <w:rFonts w:ascii="Calibri" w:hAnsi="Calibri"/>
                <w:sz w:val="20"/>
              </w:rPr>
              <w:t>1256</w:t>
            </w:r>
          </w:p>
        </w:tc>
        <w:tc>
          <w:tcPr>
            <w:tcW w:w="0" w:type="auto"/>
            <w:tcBorders>
              <w:top w:val="single" w:sz="0" w:space="0" w:color="D3D3D3"/>
              <w:left w:val="single" w:sz="0" w:space="0" w:color="D3D3D3"/>
              <w:bottom w:val="single" w:sz="0" w:space="0" w:color="D3D3D3"/>
              <w:right w:val="single" w:sz="0" w:space="0" w:color="D3D3D3"/>
            </w:tcBorders>
          </w:tcPr>
          <w:p w14:paraId="2294F41A"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653F2B" w14:textId="77777777" w:rsidR="00EF4B54" w:rsidRDefault="00EF4B54">
            <w:pPr>
              <w:keepNext/>
              <w:spacing w:after="60"/>
              <w:jc w:val="center"/>
            </w:pPr>
          </w:p>
        </w:tc>
      </w:tr>
      <w:tr w:rsidR="00EF4B54" w14:paraId="7C35324A"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1EA006E5" w14:textId="77777777" w:rsidR="00EF4B54" w:rsidRDefault="001B77B8">
            <w:pPr>
              <w:keepNext/>
              <w:spacing w:after="60"/>
            </w:pPr>
            <w:r>
              <w:rPr>
                <w:rFonts w:ascii="Calibri" w:hAnsi="Calibri"/>
                <w:sz w:val="20"/>
              </w:rPr>
              <w:t>Через 12 месяцев</w:t>
            </w:r>
          </w:p>
        </w:tc>
      </w:tr>
      <w:tr w:rsidR="00EF4B54" w14:paraId="3C4001B1"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D73C71" w14:textId="77777777" w:rsidR="00EF4B54" w:rsidRDefault="001B77B8">
            <w:pPr>
              <w:keepNext/>
              <w:spacing w:after="60"/>
            </w:pPr>
            <w:r>
              <w:rPr>
                <w:rFonts w:ascii="Calibri" w:hAnsi="Calibri"/>
                <w:sz w:val="20"/>
              </w:rPr>
              <w:t>Число пациентов с оценкой NT-proBNP</w:t>
            </w:r>
          </w:p>
        </w:tc>
        <w:tc>
          <w:tcPr>
            <w:tcW w:w="0" w:type="auto"/>
            <w:tcBorders>
              <w:top w:val="single" w:sz="0" w:space="0" w:color="D3D3D3"/>
              <w:left w:val="single" w:sz="0" w:space="0" w:color="D3D3D3"/>
              <w:bottom w:val="single" w:sz="0" w:space="0" w:color="D3D3D3"/>
              <w:right w:val="single" w:sz="0" w:space="0" w:color="D3D3D3"/>
            </w:tcBorders>
          </w:tcPr>
          <w:p w14:paraId="1F3682C2" w14:textId="77777777" w:rsidR="00EF4B54" w:rsidRDefault="001B77B8">
            <w:pPr>
              <w:keepNext/>
              <w:spacing w:after="60"/>
              <w:jc w:val="center"/>
            </w:pPr>
            <w:r>
              <w:rPr>
                <w:rFonts w:ascii="Calibri" w:hAnsi="Calibri"/>
                <w:sz w:val="20"/>
              </w:rPr>
              <w:t>931</w:t>
            </w:r>
          </w:p>
        </w:tc>
        <w:tc>
          <w:tcPr>
            <w:tcW w:w="0" w:type="auto"/>
            <w:tcBorders>
              <w:top w:val="single" w:sz="0" w:space="0" w:color="D3D3D3"/>
              <w:left w:val="single" w:sz="0" w:space="0" w:color="D3D3D3"/>
              <w:bottom w:val="single" w:sz="0" w:space="0" w:color="D3D3D3"/>
              <w:right w:val="single" w:sz="0" w:space="0" w:color="D3D3D3"/>
            </w:tcBorders>
          </w:tcPr>
          <w:p w14:paraId="09431FCD" w14:textId="77777777" w:rsidR="00EF4B54" w:rsidRDefault="001B77B8">
            <w:pPr>
              <w:keepNext/>
              <w:spacing w:after="60"/>
              <w:jc w:val="center"/>
            </w:pPr>
            <w:r>
              <w:rPr>
                <w:rFonts w:ascii="Calibri" w:hAnsi="Calibri"/>
                <w:sz w:val="20"/>
              </w:rPr>
              <w:t>929</w:t>
            </w:r>
          </w:p>
        </w:tc>
        <w:tc>
          <w:tcPr>
            <w:tcW w:w="0" w:type="auto"/>
            <w:tcBorders>
              <w:top w:val="single" w:sz="0" w:space="0" w:color="D3D3D3"/>
              <w:left w:val="single" w:sz="0" w:space="0" w:color="D3D3D3"/>
              <w:bottom w:val="single" w:sz="0" w:space="0" w:color="D3D3D3"/>
              <w:right w:val="single" w:sz="0" w:space="0" w:color="D3D3D3"/>
            </w:tcBorders>
          </w:tcPr>
          <w:p w14:paraId="6F27AE59"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5872FB" w14:textId="77777777" w:rsidR="00EF4B54" w:rsidRDefault="00EF4B54">
            <w:pPr>
              <w:keepNext/>
              <w:spacing w:after="60"/>
              <w:jc w:val="center"/>
            </w:pPr>
          </w:p>
        </w:tc>
      </w:tr>
      <w:tr w:rsidR="00EF4B54" w14:paraId="47A67561"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8DBC76" w14:textId="77777777" w:rsidR="00EF4B54" w:rsidRDefault="001B77B8">
            <w:pPr>
              <w:keepNext/>
              <w:spacing w:after="60"/>
            </w:pPr>
            <w:r>
              <w:rPr>
                <w:rFonts w:ascii="Calibri" w:hAnsi="Calibri"/>
                <w:sz w:val="20"/>
              </w:rPr>
              <w:t>Исходное значение — геом. среднее, pg/mL</w:t>
            </w:r>
          </w:p>
        </w:tc>
        <w:tc>
          <w:tcPr>
            <w:tcW w:w="0" w:type="auto"/>
            <w:tcBorders>
              <w:top w:val="single" w:sz="0" w:space="0" w:color="D3D3D3"/>
              <w:left w:val="single" w:sz="0" w:space="0" w:color="D3D3D3"/>
              <w:bottom w:val="single" w:sz="0" w:space="0" w:color="D3D3D3"/>
              <w:right w:val="single" w:sz="0" w:space="0" w:color="D3D3D3"/>
            </w:tcBorders>
          </w:tcPr>
          <w:p w14:paraId="1E8400EB" w14:textId="77777777" w:rsidR="00EF4B54" w:rsidRDefault="001B77B8">
            <w:pPr>
              <w:keepNext/>
              <w:spacing w:after="60"/>
              <w:jc w:val="center"/>
            </w:pPr>
            <w:r>
              <w:rPr>
                <w:rFonts w:ascii="Calibri" w:hAnsi="Calibri"/>
                <w:sz w:val="20"/>
              </w:rPr>
              <w:t>1234</w:t>
            </w:r>
          </w:p>
        </w:tc>
        <w:tc>
          <w:tcPr>
            <w:tcW w:w="0" w:type="auto"/>
            <w:tcBorders>
              <w:top w:val="single" w:sz="0" w:space="0" w:color="D3D3D3"/>
              <w:left w:val="single" w:sz="0" w:space="0" w:color="D3D3D3"/>
              <w:bottom w:val="single" w:sz="0" w:space="0" w:color="D3D3D3"/>
              <w:right w:val="single" w:sz="0" w:space="0" w:color="D3D3D3"/>
            </w:tcBorders>
          </w:tcPr>
          <w:p w14:paraId="4923E933" w14:textId="77777777" w:rsidR="00EF4B54" w:rsidRDefault="001B77B8">
            <w:pPr>
              <w:keepNext/>
              <w:spacing w:after="60"/>
              <w:jc w:val="center"/>
            </w:pPr>
            <w:r>
              <w:rPr>
                <w:rFonts w:ascii="Calibri" w:hAnsi="Calibri"/>
                <w:sz w:val="20"/>
              </w:rPr>
              <w:t>1289</w:t>
            </w:r>
          </w:p>
        </w:tc>
        <w:tc>
          <w:tcPr>
            <w:tcW w:w="0" w:type="auto"/>
            <w:tcBorders>
              <w:top w:val="single" w:sz="0" w:space="0" w:color="D3D3D3"/>
              <w:left w:val="single" w:sz="0" w:space="0" w:color="D3D3D3"/>
              <w:bottom w:val="single" w:sz="0" w:space="0" w:color="D3D3D3"/>
              <w:right w:val="single" w:sz="0" w:space="0" w:color="D3D3D3"/>
            </w:tcBorders>
          </w:tcPr>
          <w:p w14:paraId="01B61B5A"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440CA9" w14:textId="77777777" w:rsidR="00EF4B54" w:rsidRDefault="00EF4B54">
            <w:pPr>
              <w:keepNext/>
              <w:spacing w:after="60"/>
              <w:jc w:val="center"/>
            </w:pPr>
          </w:p>
        </w:tc>
      </w:tr>
      <w:tr w:rsidR="00EF4B54" w14:paraId="5D77563B"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F1EDBE" w14:textId="77777777" w:rsidR="00EF4B54" w:rsidRDefault="001B77B8">
            <w:pPr>
              <w:keepNext/>
              <w:spacing w:after="60"/>
            </w:pPr>
            <w:r>
              <w:rPr>
                <w:rFonts w:ascii="Calibri" w:hAnsi="Calibri"/>
                <w:sz w:val="20"/>
              </w:rPr>
              <w:t>Значение на визите — геом. среднее, pg/mL</w:t>
            </w:r>
          </w:p>
        </w:tc>
        <w:tc>
          <w:tcPr>
            <w:tcW w:w="0" w:type="auto"/>
            <w:tcBorders>
              <w:top w:val="single" w:sz="0" w:space="0" w:color="D3D3D3"/>
              <w:left w:val="single" w:sz="0" w:space="0" w:color="D3D3D3"/>
              <w:bottom w:val="single" w:sz="0" w:space="0" w:color="D3D3D3"/>
              <w:right w:val="single" w:sz="0" w:space="0" w:color="D3D3D3"/>
            </w:tcBorders>
          </w:tcPr>
          <w:p w14:paraId="773A7440" w14:textId="77777777" w:rsidR="00EF4B54" w:rsidRDefault="001B77B8">
            <w:pPr>
              <w:keepNext/>
              <w:spacing w:after="60"/>
              <w:jc w:val="center"/>
            </w:pPr>
            <w:r>
              <w:rPr>
                <w:rFonts w:ascii="Calibri" w:hAnsi="Calibri"/>
                <w:sz w:val="20"/>
              </w:rPr>
              <w:t>1114</w:t>
            </w:r>
          </w:p>
        </w:tc>
        <w:tc>
          <w:tcPr>
            <w:tcW w:w="0" w:type="auto"/>
            <w:tcBorders>
              <w:top w:val="single" w:sz="0" w:space="0" w:color="D3D3D3"/>
              <w:left w:val="single" w:sz="0" w:space="0" w:color="D3D3D3"/>
              <w:bottom w:val="single" w:sz="0" w:space="0" w:color="D3D3D3"/>
              <w:right w:val="single" w:sz="0" w:space="0" w:color="D3D3D3"/>
            </w:tcBorders>
          </w:tcPr>
          <w:p w14:paraId="188AC07A" w14:textId="77777777" w:rsidR="00EF4B54" w:rsidRDefault="001B77B8">
            <w:pPr>
              <w:keepNext/>
              <w:spacing w:after="60"/>
              <w:jc w:val="center"/>
            </w:pPr>
            <w:r>
              <w:rPr>
                <w:rFonts w:ascii="Calibri" w:hAnsi="Calibri"/>
                <w:sz w:val="20"/>
              </w:rPr>
              <w:t>1145</w:t>
            </w:r>
          </w:p>
        </w:tc>
        <w:tc>
          <w:tcPr>
            <w:tcW w:w="0" w:type="auto"/>
            <w:tcBorders>
              <w:top w:val="single" w:sz="0" w:space="0" w:color="D3D3D3"/>
              <w:left w:val="single" w:sz="0" w:space="0" w:color="D3D3D3"/>
              <w:bottom w:val="single" w:sz="0" w:space="0" w:color="D3D3D3"/>
              <w:right w:val="single" w:sz="0" w:space="0" w:color="D3D3D3"/>
            </w:tcBorders>
          </w:tcPr>
          <w:p w14:paraId="1E06BA4D"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25D55F" w14:textId="77777777" w:rsidR="00EF4B54" w:rsidRDefault="00EF4B54">
            <w:pPr>
              <w:keepNext/>
              <w:spacing w:after="60"/>
              <w:jc w:val="center"/>
            </w:pPr>
          </w:p>
        </w:tc>
      </w:tr>
      <w:tr w:rsidR="00EF4B54" w14:paraId="0847520D"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340288" w14:textId="77777777" w:rsidR="00EF4B54" w:rsidRDefault="001B77B8">
            <w:pPr>
              <w:keepNext/>
              <w:spacing w:after="60"/>
            </w:pPr>
            <w:r>
              <w:rPr>
                <w:rFonts w:ascii="Calibri" w:hAnsi="Calibri"/>
                <w:sz w:val="20"/>
              </w:rPr>
              <w:t>Изменение от исходного — %, геом. среднее*</w:t>
            </w:r>
          </w:p>
        </w:tc>
        <w:tc>
          <w:tcPr>
            <w:tcW w:w="0" w:type="auto"/>
            <w:tcBorders>
              <w:top w:val="single" w:sz="0" w:space="0" w:color="D3D3D3"/>
              <w:left w:val="single" w:sz="0" w:space="0" w:color="D3D3D3"/>
              <w:bottom w:val="single" w:sz="0" w:space="0" w:color="D3D3D3"/>
              <w:right w:val="single" w:sz="0" w:space="0" w:color="D3D3D3"/>
            </w:tcBorders>
          </w:tcPr>
          <w:p w14:paraId="5451F7DE" w14:textId="77777777" w:rsidR="00EF4B54" w:rsidRDefault="001B77B8">
            <w:pPr>
              <w:keepNext/>
              <w:spacing w:after="60"/>
              <w:jc w:val="center"/>
            </w:pPr>
            <w:r>
              <w:rPr>
                <w:rFonts w:ascii="Calibri" w:hAnsi="Calibri"/>
                <w:sz w:val="20"/>
              </w:rPr>
              <w:t>-9.7</w:t>
            </w:r>
          </w:p>
        </w:tc>
        <w:tc>
          <w:tcPr>
            <w:tcW w:w="0" w:type="auto"/>
            <w:tcBorders>
              <w:top w:val="single" w:sz="0" w:space="0" w:color="D3D3D3"/>
              <w:left w:val="single" w:sz="0" w:space="0" w:color="D3D3D3"/>
              <w:bottom w:val="single" w:sz="0" w:space="0" w:color="D3D3D3"/>
              <w:right w:val="single" w:sz="0" w:space="0" w:color="D3D3D3"/>
            </w:tcBorders>
          </w:tcPr>
          <w:p w14:paraId="679EDF08" w14:textId="77777777" w:rsidR="00EF4B54" w:rsidRDefault="001B77B8">
            <w:pPr>
              <w:keepNext/>
              <w:spacing w:after="60"/>
              <w:jc w:val="center"/>
            </w:pPr>
            <w:r>
              <w:rPr>
                <w:rFonts w:ascii="Calibri" w:hAnsi="Calibri"/>
                <w:sz w:val="20"/>
              </w:rPr>
              <w:t>-11.2</w:t>
            </w:r>
          </w:p>
        </w:tc>
        <w:tc>
          <w:tcPr>
            <w:tcW w:w="0" w:type="auto"/>
            <w:tcBorders>
              <w:top w:val="single" w:sz="0" w:space="0" w:color="D3D3D3"/>
              <w:left w:val="single" w:sz="0" w:space="0" w:color="D3D3D3"/>
              <w:bottom w:val="single" w:sz="0" w:space="0" w:color="D3D3D3"/>
              <w:right w:val="single" w:sz="0" w:space="0" w:color="D3D3D3"/>
            </w:tcBorders>
          </w:tcPr>
          <w:p w14:paraId="54DF1883" w14:textId="77777777" w:rsidR="00EF4B54" w:rsidRDefault="001B77B8">
            <w:pPr>
              <w:keepNext/>
              <w:spacing w:after="60"/>
              <w:jc w:val="center"/>
            </w:pPr>
            <w:r>
              <w:rPr>
                <w:rFonts w:ascii="Calibri" w:hAnsi="Calibri"/>
                <w:sz w:val="20"/>
              </w:rPr>
              <w:t>0.99 (0.94 до 1.05)</w:t>
            </w:r>
          </w:p>
        </w:tc>
        <w:tc>
          <w:tcPr>
            <w:tcW w:w="0" w:type="auto"/>
            <w:tcBorders>
              <w:top w:val="single" w:sz="0" w:space="0" w:color="D3D3D3"/>
              <w:left w:val="single" w:sz="0" w:space="0" w:color="D3D3D3"/>
              <w:bottom w:val="single" w:sz="0" w:space="0" w:color="D3D3D3"/>
              <w:right w:val="single" w:sz="0" w:space="0" w:color="D3D3D3"/>
            </w:tcBorders>
          </w:tcPr>
          <w:p w14:paraId="0DBC34EE" w14:textId="77777777" w:rsidR="00EF4B54" w:rsidRDefault="001B77B8">
            <w:pPr>
              <w:keepNext/>
              <w:spacing w:after="60"/>
              <w:jc w:val="center"/>
            </w:pPr>
            <w:r>
              <w:rPr>
                <w:rFonts w:ascii="Calibri" w:hAnsi="Calibri"/>
                <w:sz w:val="20"/>
              </w:rPr>
              <w:t>0.824</w:t>
            </w:r>
          </w:p>
        </w:tc>
      </w:tr>
      <w:tr w:rsidR="00EF4B54" w14:paraId="70A870CD" w14:textId="77777777" w:rsidTr="00EF4B54">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33236A0E" w14:textId="77777777" w:rsidR="00EF4B54" w:rsidRDefault="001B77B8">
            <w:pPr>
              <w:keepNext/>
              <w:spacing w:after="60"/>
            </w:pPr>
            <w:r>
              <w:rPr>
                <w:rFonts w:ascii="Calibri" w:hAnsi="Calibri"/>
                <w:sz w:val="20"/>
              </w:rPr>
              <w:t>Через 24 месяца</w:t>
            </w:r>
          </w:p>
        </w:tc>
      </w:tr>
      <w:tr w:rsidR="00EF4B54" w14:paraId="3B967223"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FC60E3" w14:textId="77777777" w:rsidR="00EF4B54" w:rsidRDefault="001B77B8">
            <w:pPr>
              <w:keepNext/>
              <w:spacing w:after="60"/>
            </w:pPr>
            <w:r>
              <w:rPr>
                <w:rFonts w:ascii="Calibri" w:hAnsi="Calibri"/>
                <w:sz w:val="20"/>
              </w:rPr>
              <w:t>Число пациентов с оценкой NT-proBNP</w:t>
            </w:r>
          </w:p>
        </w:tc>
        <w:tc>
          <w:tcPr>
            <w:tcW w:w="0" w:type="auto"/>
            <w:tcBorders>
              <w:top w:val="single" w:sz="0" w:space="0" w:color="D3D3D3"/>
              <w:left w:val="single" w:sz="0" w:space="0" w:color="D3D3D3"/>
              <w:bottom w:val="single" w:sz="0" w:space="0" w:color="D3D3D3"/>
              <w:right w:val="single" w:sz="0" w:space="0" w:color="D3D3D3"/>
            </w:tcBorders>
          </w:tcPr>
          <w:p w14:paraId="551D940B" w14:textId="77777777" w:rsidR="00EF4B54" w:rsidRDefault="001B77B8">
            <w:pPr>
              <w:keepNext/>
              <w:spacing w:after="60"/>
              <w:jc w:val="center"/>
            </w:pPr>
            <w:r>
              <w:rPr>
                <w:rFonts w:ascii="Calibri" w:hAnsi="Calibri"/>
                <w:sz w:val="20"/>
              </w:rPr>
              <w:t>844</w:t>
            </w:r>
          </w:p>
        </w:tc>
        <w:tc>
          <w:tcPr>
            <w:tcW w:w="0" w:type="auto"/>
            <w:tcBorders>
              <w:top w:val="single" w:sz="0" w:space="0" w:color="D3D3D3"/>
              <w:left w:val="single" w:sz="0" w:space="0" w:color="D3D3D3"/>
              <w:bottom w:val="single" w:sz="0" w:space="0" w:color="D3D3D3"/>
              <w:right w:val="single" w:sz="0" w:space="0" w:color="D3D3D3"/>
            </w:tcBorders>
          </w:tcPr>
          <w:p w14:paraId="6AC550F2" w14:textId="77777777" w:rsidR="00EF4B54" w:rsidRDefault="001B77B8">
            <w:pPr>
              <w:keepNext/>
              <w:spacing w:after="60"/>
              <w:jc w:val="center"/>
            </w:pPr>
            <w:r>
              <w:rPr>
                <w:rFonts w:ascii="Calibri" w:hAnsi="Calibri"/>
                <w:sz w:val="20"/>
              </w:rPr>
              <w:t>847</w:t>
            </w:r>
          </w:p>
        </w:tc>
        <w:tc>
          <w:tcPr>
            <w:tcW w:w="0" w:type="auto"/>
            <w:tcBorders>
              <w:top w:val="single" w:sz="0" w:space="0" w:color="D3D3D3"/>
              <w:left w:val="single" w:sz="0" w:space="0" w:color="D3D3D3"/>
              <w:bottom w:val="single" w:sz="0" w:space="0" w:color="D3D3D3"/>
              <w:right w:val="single" w:sz="0" w:space="0" w:color="D3D3D3"/>
            </w:tcBorders>
          </w:tcPr>
          <w:p w14:paraId="2EBF43C9"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9830D6" w14:textId="77777777" w:rsidR="00EF4B54" w:rsidRDefault="00EF4B54">
            <w:pPr>
              <w:keepNext/>
              <w:spacing w:after="60"/>
              <w:jc w:val="center"/>
            </w:pPr>
          </w:p>
        </w:tc>
      </w:tr>
      <w:tr w:rsidR="00EF4B54" w14:paraId="2FB9F84A"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A56DE0" w14:textId="77777777" w:rsidR="00EF4B54" w:rsidRDefault="001B77B8">
            <w:pPr>
              <w:keepNext/>
              <w:spacing w:after="60"/>
            </w:pPr>
            <w:r>
              <w:rPr>
                <w:rFonts w:ascii="Calibri" w:hAnsi="Calibri"/>
                <w:sz w:val="20"/>
              </w:rPr>
              <w:t>Исходное значение — геом. среднее, pg/mL</w:t>
            </w:r>
          </w:p>
        </w:tc>
        <w:tc>
          <w:tcPr>
            <w:tcW w:w="0" w:type="auto"/>
            <w:tcBorders>
              <w:top w:val="single" w:sz="0" w:space="0" w:color="D3D3D3"/>
              <w:left w:val="single" w:sz="0" w:space="0" w:color="D3D3D3"/>
              <w:bottom w:val="single" w:sz="0" w:space="0" w:color="D3D3D3"/>
              <w:right w:val="single" w:sz="0" w:space="0" w:color="D3D3D3"/>
            </w:tcBorders>
          </w:tcPr>
          <w:p w14:paraId="0674F6F5" w14:textId="77777777" w:rsidR="00EF4B54" w:rsidRDefault="001B77B8">
            <w:pPr>
              <w:keepNext/>
              <w:spacing w:after="60"/>
              <w:jc w:val="center"/>
            </w:pPr>
            <w:r>
              <w:rPr>
                <w:rFonts w:ascii="Calibri" w:hAnsi="Calibri"/>
                <w:sz w:val="20"/>
              </w:rPr>
              <w:t>1232</w:t>
            </w:r>
          </w:p>
        </w:tc>
        <w:tc>
          <w:tcPr>
            <w:tcW w:w="0" w:type="auto"/>
            <w:tcBorders>
              <w:top w:val="single" w:sz="0" w:space="0" w:color="D3D3D3"/>
              <w:left w:val="single" w:sz="0" w:space="0" w:color="D3D3D3"/>
              <w:bottom w:val="single" w:sz="0" w:space="0" w:color="D3D3D3"/>
              <w:right w:val="single" w:sz="0" w:space="0" w:color="D3D3D3"/>
            </w:tcBorders>
          </w:tcPr>
          <w:p w14:paraId="5032BA8B" w14:textId="77777777" w:rsidR="00EF4B54" w:rsidRDefault="001B77B8">
            <w:pPr>
              <w:keepNext/>
              <w:spacing w:after="60"/>
              <w:jc w:val="center"/>
            </w:pPr>
            <w:r>
              <w:rPr>
                <w:rFonts w:ascii="Calibri" w:hAnsi="Calibri"/>
                <w:sz w:val="20"/>
              </w:rPr>
              <w:t>1300</w:t>
            </w:r>
          </w:p>
        </w:tc>
        <w:tc>
          <w:tcPr>
            <w:tcW w:w="0" w:type="auto"/>
            <w:tcBorders>
              <w:top w:val="single" w:sz="0" w:space="0" w:color="D3D3D3"/>
              <w:left w:val="single" w:sz="0" w:space="0" w:color="D3D3D3"/>
              <w:bottom w:val="single" w:sz="0" w:space="0" w:color="D3D3D3"/>
              <w:right w:val="single" w:sz="0" w:space="0" w:color="D3D3D3"/>
            </w:tcBorders>
          </w:tcPr>
          <w:p w14:paraId="452B4069"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52D4C9" w14:textId="77777777" w:rsidR="00EF4B54" w:rsidRDefault="00EF4B54">
            <w:pPr>
              <w:keepNext/>
              <w:spacing w:after="60"/>
              <w:jc w:val="center"/>
            </w:pPr>
          </w:p>
        </w:tc>
      </w:tr>
      <w:tr w:rsidR="00EF4B54" w14:paraId="4CC9C74E"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76FD7C" w14:textId="77777777" w:rsidR="00EF4B54" w:rsidRDefault="001B77B8">
            <w:pPr>
              <w:keepNext/>
              <w:spacing w:after="60"/>
            </w:pPr>
            <w:r>
              <w:rPr>
                <w:rFonts w:ascii="Calibri" w:hAnsi="Calibri"/>
                <w:sz w:val="20"/>
              </w:rPr>
              <w:t>Значение на визите — геом. среднее, pg/mL</w:t>
            </w:r>
          </w:p>
        </w:tc>
        <w:tc>
          <w:tcPr>
            <w:tcW w:w="0" w:type="auto"/>
            <w:tcBorders>
              <w:top w:val="single" w:sz="0" w:space="0" w:color="D3D3D3"/>
              <w:left w:val="single" w:sz="0" w:space="0" w:color="D3D3D3"/>
              <w:bottom w:val="single" w:sz="0" w:space="0" w:color="D3D3D3"/>
              <w:right w:val="single" w:sz="0" w:space="0" w:color="D3D3D3"/>
            </w:tcBorders>
          </w:tcPr>
          <w:p w14:paraId="4BE74647" w14:textId="77777777" w:rsidR="00EF4B54" w:rsidRDefault="001B77B8">
            <w:pPr>
              <w:keepNext/>
              <w:spacing w:after="60"/>
              <w:jc w:val="center"/>
            </w:pPr>
            <w:r>
              <w:rPr>
                <w:rFonts w:ascii="Calibri" w:hAnsi="Calibri"/>
                <w:sz w:val="20"/>
              </w:rPr>
              <w:t>1145</w:t>
            </w:r>
          </w:p>
        </w:tc>
        <w:tc>
          <w:tcPr>
            <w:tcW w:w="0" w:type="auto"/>
            <w:tcBorders>
              <w:top w:val="single" w:sz="0" w:space="0" w:color="D3D3D3"/>
              <w:left w:val="single" w:sz="0" w:space="0" w:color="D3D3D3"/>
              <w:bottom w:val="single" w:sz="0" w:space="0" w:color="D3D3D3"/>
              <w:right w:val="single" w:sz="0" w:space="0" w:color="D3D3D3"/>
            </w:tcBorders>
          </w:tcPr>
          <w:p w14:paraId="027FEF88" w14:textId="77777777" w:rsidR="00EF4B54" w:rsidRDefault="001B77B8">
            <w:pPr>
              <w:keepNext/>
              <w:spacing w:after="60"/>
              <w:jc w:val="center"/>
            </w:pPr>
            <w:r>
              <w:rPr>
                <w:rFonts w:ascii="Calibri" w:hAnsi="Calibri"/>
                <w:sz w:val="20"/>
              </w:rPr>
              <w:t>1199</w:t>
            </w:r>
          </w:p>
        </w:tc>
        <w:tc>
          <w:tcPr>
            <w:tcW w:w="0" w:type="auto"/>
            <w:tcBorders>
              <w:top w:val="single" w:sz="0" w:space="0" w:color="D3D3D3"/>
              <w:left w:val="single" w:sz="0" w:space="0" w:color="D3D3D3"/>
              <w:bottom w:val="single" w:sz="0" w:space="0" w:color="D3D3D3"/>
              <w:right w:val="single" w:sz="0" w:space="0" w:color="D3D3D3"/>
            </w:tcBorders>
          </w:tcPr>
          <w:p w14:paraId="0114F0CD" w14:textId="77777777" w:rsidR="00EF4B54" w:rsidRDefault="00EF4B5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66AB63" w14:textId="77777777" w:rsidR="00EF4B54" w:rsidRDefault="00EF4B54">
            <w:pPr>
              <w:keepNext/>
              <w:spacing w:after="60"/>
              <w:jc w:val="center"/>
            </w:pPr>
          </w:p>
        </w:tc>
      </w:tr>
      <w:tr w:rsidR="00EF4B54" w14:paraId="1D355FE9" w14:textId="77777777" w:rsidTr="00EF4B5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EFD9EE" w14:textId="77777777" w:rsidR="00EF4B54" w:rsidRDefault="001B77B8">
            <w:pPr>
              <w:keepNext/>
              <w:spacing w:after="60"/>
            </w:pPr>
            <w:r>
              <w:rPr>
                <w:rFonts w:ascii="Calibri" w:hAnsi="Calibri"/>
                <w:sz w:val="20"/>
              </w:rPr>
              <w:t>Изменение от исходного — %, геом. среднее*</w:t>
            </w:r>
          </w:p>
        </w:tc>
        <w:tc>
          <w:tcPr>
            <w:tcW w:w="0" w:type="auto"/>
            <w:tcBorders>
              <w:top w:val="single" w:sz="0" w:space="0" w:color="D3D3D3"/>
              <w:left w:val="single" w:sz="0" w:space="0" w:color="D3D3D3"/>
              <w:bottom w:val="single" w:sz="0" w:space="0" w:color="D3D3D3"/>
              <w:right w:val="single" w:sz="0" w:space="0" w:color="D3D3D3"/>
            </w:tcBorders>
          </w:tcPr>
          <w:p w14:paraId="538878D8" w14:textId="77777777" w:rsidR="00EF4B54" w:rsidRDefault="001B77B8">
            <w:pPr>
              <w:keepNext/>
              <w:spacing w:after="60"/>
              <w:jc w:val="center"/>
            </w:pPr>
            <w:r>
              <w:rPr>
                <w:rFonts w:ascii="Calibri" w:hAnsi="Calibri"/>
                <w:sz w:val="20"/>
              </w:rPr>
              <w:t>-7.0</w:t>
            </w:r>
          </w:p>
        </w:tc>
        <w:tc>
          <w:tcPr>
            <w:tcW w:w="0" w:type="auto"/>
            <w:tcBorders>
              <w:top w:val="single" w:sz="0" w:space="0" w:color="D3D3D3"/>
              <w:left w:val="single" w:sz="0" w:space="0" w:color="D3D3D3"/>
              <w:bottom w:val="single" w:sz="0" w:space="0" w:color="D3D3D3"/>
              <w:right w:val="single" w:sz="0" w:space="0" w:color="D3D3D3"/>
            </w:tcBorders>
          </w:tcPr>
          <w:p w14:paraId="3590DA33" w14:textId="77777777" w:rsidR="00EF4B54" w:rsidRDefault="001B77B8">
            <w:pPr>
              <w:keepNext/>
              <w:spacing w:after="60"/>
              <w:jc w:val="center"/>
            </w:pPr>
            <w:r>
              <w:rPr>
                <w:rFonts w:ascii="Calibri" w:hAnsi="Calibri"/>
                <w:sz w:val="20"/>
              </w:rPr>
              <w:t>-7.8</w:t>
            </w:r>
          </w:p>
        </w:tc>
        <w:tc>
          <w:tcPr>
            <w:tcW w:w="0" w:type="auto"/>
            <w:tcBorders>
              <w:top w:val="single" w:sz="0" w:space="0" w:color="D3D3D3"/>
              <w:left w:val="single" w:sz="0" w:space="0" w:color="D3D3D3"/>
              <w:bottom w:val="single" w:sz="0" w:space="0" w:color="D3D3D3"/>
              <w:right w:val="single" w:sz="0" w:space="0" w:color="D3D3D3"/>
            </w:tcBorders>
          </w:tcPr>
          <w:p w14:paraId="110FA74E" w14:textId="77777777" w:rsidR="00EF4B54" w:rsidRDefault="001B77B8">
            <w:pPr>
              <w:keepNext/>
              <w:spacing w:after="60"/>
              <w:jc w:val="center"/>
            </w:pPr>
            <w:r>
              <w:rPr>
                <w:rFonts w:ascii="Calibri" w:hAnsi="Calibri"/>
                <w:sz w:val="20"/>
              </w:rPr>
              <w:t>1.00 (0.94 до 1.08)</w:t>
            </w:r>
          </w:p>
        </w:tc>
        <w:tc>
          <w:tcPr>
            <w:tcW w:w="0" w:type="auto"/>
            <w:tcBorders>
              <w:top w:val="single" w:sz="0" w:space="0" w:color="D3D3D3"/>
              <w:left w:val="single" w:sz="0" w:space="0" w:color="D3D3D3"/>
              <w:bottom w:val="single" w:sz="0" w:space="0" w:color="D3D3D3"/>
              <w:right w:val="single" w:sz="0" w:space="0" w:color="D3D3D3"/>
            </w:tcBorders>
          </w:tcPr>
          <w:p w14:paraId="20920779" w14:textId="77777777" w:rsidR="00EF4B54" w:rsidRDefault="001B77B8">
            <w:pPr>
              <w:keepNext/>
              <w:spacing w:after="60"/>
              <w:jc w:val="center"/>
            </w:pPr>
            <w:r>
              <w:rPr>
                <w:rFonts w:ascii="Calibri" w:hAnsi="Calibri"/>
                <w:sz w:val="20"/>
              </w:rPr>
              <w:t>0.914</w:t>
            </w:r>
          </w:p>
        </w:tc>
      </w:tr>
      <w:tr w:rsidR="00EF4B54" w14:paraId="46D351CB" w14:textId="77777777" w:rsidTr="00EF4B54">
        <w:trPr>
          <w:cantSplit/>
          <w:jc w:val="center"/>
        </w:trPr>
        <w:tc>
          <w:tcPr>
            <w:tcW w:w="0" w:type="auto"/>
            <w:gridSpan w:val="5"/>
          </w:tcPr>
          <w:p w14:paraId="23AD34E7" w14:textId="77777777" w:rsidR="00EF4B54" w:rsidRDefault="001B77B8">
            <w:pPr>
              <w:keepNext/>
              <w:spacing w:after="60"/>
            </w:pPr>
            <w:r>
              <w:rPr>
                <w:rFonts w:ascii="Calibri" w:hAnsi="Calibri"/>
                <w:sz w:val="20"/>
              </w:rPr>
              <w:t>*Изменение от исходного рассчитано как (геом. среднее на визите / геом. среднее исходно − 1)×100%.</w:t>
            </w:r>
          </w:p>
        </w:tc>
      </w:tr>
    </w:tbl>
    <w:p w14:paraId="33F5A45A" w14:textId="77777777" w:rsidR="00EF4B54" w:rsidRDefault="001B77B8">
      <w:pPr>
        <w:pStyle w:val="a0"/>
      </w:pPr>
      <w:r>
        <w:t>Таблица Х. Динамика уровня NT-proBNP</w:t>
      </w:r>
    </w:p>
    <w:p w14:paraId="71AECEBC" w14:textId="77777777" w:rsidR="00EF4B54" w:rsidRDefault="001B77B8">
      <w:pPr>
        <w:pStyle w:val="a0"/>
      </w:pPr>
      <w:r>
        <w:t>Дополнительно динамика уровни NT-proBNP в зависимости от группы лечения в различных сроках наблюдения отражены на рисунке Х.</w:t>
      </w:r>
    </w:p>
    <w:p w14:paraId="5A3DEB6C" w14:textId="77777777" w:rsidR="00EF4B54" w:rsidRDefault="001B77B8">
      <w:pPr>
        <w:pStyle w:val="a0"/>
      </w:pPr>
      <w:r>
        <w:rPr>
          <w:noProof/>
        </w:rPr>
        <w:lastRenderedPageBreak/>
        <w:drawing>
          <wp:inline distT="0" distB="0" distL="0" distR="0" wp14:anchorId="714A6C0E" wp14:editId="4F2046C0">
            <wp:extent cx="4620126" cy="3696101"/>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Report_files/figure-docx/unnamed-chunk-21-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147D6215" w14:textId="77777777" w:rsidR="00EF4B54" w:rsidRDefault="001B77B8">
      <w:pPr>
        <w:pStyle w:val="1"/>
      </w:pPr>
      <w:bookmarkStart w:id="16" w:name="анализ-безопасности"/>
      <w:bookmarkStart w:id="17" w:name="_Toc219888078"/>
      <w:bookmarkEnd w:id="11"/>
      <w:r>
        <w:rPr>
          <w:rStyle w:val="SectionNumber"/>
        </w:rPr>
        <w:t>6</w:t>
      </w:r>
      <w:r>
        <w:tab/>
        <w:t>АНАЛИЗ БЕЗОПАСНОСТИ</w:t>
      </w:r>
      <w:bookmarkEnd w:id="17"/>
    </w:p>
    <w:p w14:paraId="29287CEC" w14:textId="77777777" w:rsidR="00EF4B54" w:rsidRDefault="001B77B8">
      <w:pPr>
        <w:pStyle w:val="FirstParagraph"/>
      </w:pPr>
      <w:r>
        <w:t>В связи с отсутствием в базе данных информации по нежелательным явлени</w:t>
      </w:r>
      <w:r>
        <w:t>ям анализ безопасности был проведен по количественным переменным - уровню креатинина, уровню калия в анализах крови и скорости клубочковой фильтрации</w:t>
      </w:r>
    </w:p>
    <w:p w14:paraId="114D338B" w14:textId="77777777" w:rsidR="00EF4B54" w:rsidRDefault="001B77B8">
      <w:pPr>
        <w:pStyle w:val="SourceCode"/>
      </w:pPr>
      <w:r>
        <w:rPr>
          <w:rStyle w:val="NormalTok"/>
        </w:rPr>
        <w:t>ancova_summary_table</w:t>
      </w:r>
    </w:p>
    <w:p w14:paraId="59BF0BC0" w14:textId="77777777" w:rsidR="00EF4B54" w:rsidRDefault="001B77B8">
      <w:pPr>
        <w:pStyle w:val="TableCaption"/>
      </w:pPr>
      <w:bookmarkStart w:id="18" w:name="tab:unnamed-chunk-22"/>
      <w:bookmarkEnd w:id="18"/>
      <w:r>
        <w:t>Table 6.1: ANCOVA анализ - Сравнение групп (Placebo vs Crataegus, adjusted for V1)</w:t>
      </w:r>
    </w:p>
    <w:tbl>
      <w:tblPr>
        <w:tblStyle w:val="Table"/>
        <w:tblW w:w="5000" w:type="pct"/>
        <w:jc w:val="center"/>
        <w:tblLook w:val="0420" w:firstRow="1" w:lastRow="0" w:firstColumn="0" w:lastColumn="0" w:noHBand="0" w:noVBand="1"/>
      </w:tblPr>
      <w:tblGrid>
        <w:gridCol w:w="1310"/>
        <w:gridCol w:w="658"/>
        <w:gridCol w:w="2068"/>
        <w:gridCol w:w="1219"/>
        <w:gridCol w:w="1219"/>
        <w:gridCol w:w="880"/>
        <w:gridCol w:w="1037"/>
        <w:gridCol w:w="1298"/>
      </w:tblGrid>
      <w:tr w:rsidR="00EF4B54" w14:paraId="1860F7C0" w14:textId="77777777" w:rsidTr="00EF4B5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329DB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D85A1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Visit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0495B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Group_Difference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F18A1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CI_Lower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4C708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CI_Upper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8687E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t_stat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19334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p_value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D16D7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Significant</w:t>
            </w:r>
          </w:p>
        </w:tc>
      </w:tr>
      <w:tr w:rsidR="00EF4B54" w14:paraId="5846F7E6" w14:textId="77777777" w:rsidTr="00EF4B54">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D36D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Creatinine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E023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7DA9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987D5"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CB9F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0C6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-0.777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4875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8007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r w:rsidR="00EF4B54" w14:paraId="183610B7"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1198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Creatinine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C59B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B3C0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B350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F583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71E2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D7E2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EC91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r w:rsidR="00EF4B54" w14:paraId="31F14999"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BF24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eGFR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A77A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DA7E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FE98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F470D"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5713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4833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A14E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r w:rsidR="00EF4B54" w14:paraId="3D4A325B"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13E5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eGFR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13539"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3863A"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1339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4FD8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DE29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A21C1"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DC8B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r w:rsidR="00EF4B54" w14:paraId="5BA0EC26" w14:textId="77777777" w:rsidTr="00EF4B54">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A9C08"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Potassium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0C9F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16B5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EC0B2"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31DF7"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17A7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55E63"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0.9703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2C65F"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r w:rsidR="00EF4B54" w14:paraId="03CEE393" w14:textId="77777777" w:rsidTr="00EF4B54">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04C24"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Potassium</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5CEDC"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9D6FD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D955FE"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C4A98B"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A92326"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-0.989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B637A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0.3230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80F8A0" w14:textId="77777777" w:rsidR="00EF4B54" w:rsidRDefault="001B77B8">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w:t>
            </w:r>
          </w:p>
        </w:tc>
      </w:tr>
    </w:tbl>
    <w:p w14:paraId="32FD42E3" w14:textId="77777777" w:rsidR="00EF4B54" w:rsidRDefault="001B77B8">
      <w:pPr>
        <w:pStyle w:val="2"/>
      </w:pPr>
      <w:bookmarkStart w:id="19" w:name="X57ba9cc4eb31d3666f025a02ca1909d2ea7592e"/>
      <w:bookmarkStart w:id="20" w:name="_Toc219888079"/>
      <w:r>
        <w:rPr>
          <w:rStyle w:val="SectionNumber"/>
        </w:rPr>
        <w:lastRenderedPageBreak/>
        <w:t>6.1</w:t>
      </w:r>
      <w:r>
        <w:tab/>
      </w:r>
      <w:r>
        <w:t xml:space="preserve">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 p=0.437; 24 мес: </w:t>
      </w:r>
      <w:r>
        <w:t>p=0.099), eGFR показал аналогичный результат (12 мес: p=0.119; 24 мес: p=0.311). Уровень калия был идентичен между группами (12 мес: p=0.970; 24 мес: p=0.323). Таким образом, препарат Crataegus продемонстрировал профиль безопасности, сопоставимый с плацебо</w:t>
      </w:r>
      <w:r>
        <w:t>, без явных признаков нефротоксичности или электролитного дисбаланса.</w:t>
      </w:r>
      <w:bookmarkEnd w:id="16"/>
      <w:bookmarkEnd w:id="19"/>
      <w:bookmarkEnd w:id="20"/>
    </w:p>
    <w:sectPr w:rsidR="00EF4B54">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FA0F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EF4B54"/>
    <w:rsid w:val="001B77B8"/>
    <w:rsid w:val="00EF4B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BC70E"/>
  <w15:docId w15:val="{7245EBBC-3CDD-459B-9054-F2C04642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11">
    <w:name w:val="toc 1"/>
    <w:basedOn w:val="a"/>
    <w:next w:val="a"/>
    <w:autoRedefine/>
    <w:uiPriority w:val="39"/>
    <w:unhideWhenUsed/>
    <w:rsid w:val="001B77B8"/>
    <w:pPr>
      <w:spacing w:after="100"/>
    </w:pPr>
  </w:style>
  <w:style w:type="paragraph" w:styleId="21">
    <w:name w:val="toc 2"/>
    <w:basedOn w:val="a"/>
    <w:next w:val="a"/>
    <w:autoRedefine/>
    <w:uiPriority w:val="39"/>
    <w:unhideWhenUsed/>
    <w:rsid w:val="001B77B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2399</Words>
  <Characters>13677</Characters>
  <Application>Microsoft Office Word</Application>
  <DocSecurity>0</DocSecurity>
  <Lines>113</Lines>
  <Paragraphs>32</Paragraphs>
  <ScaleCrop>false</ScaleCrop>
  <Company/>
  <LinksUpToDate>false</LinksUpToDate>
  <CharactersWithSpaces>16044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cp:lastModifiedBy>LaptevaFR</cp:lastModifiedBy>
  <cp:revision>3</cp:revision>
  <dcterms:created xsi:type="dcterms:W3CDTF">2026-01-21T06:40:00Z</dcterms:created>
  <dcterms:modified xsi:type="dcterms:W3CDTF">2026-01-21T06:41:00Z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