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sz w:val="26"/>
          <w:szCs w:val="26"/>
        </w:rPr>
        <w:t xml:space="preserve">UNIVERSITATEA</w:t>
      </w:r>
    </w:p>
    <w:p>
      <w:pPr>
        <w:spacing w:after="120" w:before="0"/>
        <w:jc w:val="center"/>
      </w:pPr>
      <w:r>
        <w:rPr>
          <w:rFonts w:ascii="Cambria" w:cs="Cambria" w:eastAsia="Cambria" w:hAnsi="Cambria"/>
          <w:b/>
          <w:bCs/>
          <w:sz w:val="24"/>
          <w:szCs w:val="24"/>
        </w:rPr>
        <w:t xml:space="preserve">FACULTATEA DE INGINERIE / INFORMATICĂ</w:t>
      </w:r>
    </w:p>
    <w:p>
      <w:pPr>
        <w:spacing w:after="1400" w:before="0"/>
        <w:jc w:val="center"/>
      </w:pPr>
      <w:r>
        <w:rPr>
          <w:rFonts w:ascii="Cambria" w:cs="Cambria" w:eastAsia="Cambria" w:hAnsi="Cambria"/>
          <w:sz w:val="22"/>
          <w:szCs w:val="22"/>
        </w:rPr>
        <w:t xml:space="preserve">PROGRAMUL DE MASTERAT: SISTEME INFORMATICE DISTRIBUITE</w:t>
      </w:r>
    </w:p>
    <w:p>
      <w:pPr>
        <w:spacing w:after="300"/>
        <w:jc w:val="center"/>
      </w:pPr>
      <w:r>
        <w:rPr>
          <w:rFonts w:ascii="Cambria" w:cs="Cambria" w:eastAsia="Cambria" w:hAnsi="Cambria"/>
          <w:b/>
          <w:bCs/>
          <w:sz w:val="44"/>
          <w:szCs w:val="44"/>
        </w:rPr>
        <w:t xml:space="preserve">LUCRARE DE DISERTAȚIE</w:t>
      </w:r>
    </w:p>
    <w:p>
      <w:pPr>
        <w:pBdr>
          <w:bottom w:val="single" w:color="1F3864" w:sz="6" w:space="6"/>
        </w:pBdr>
        <w:spacing w:after="200"/>
        <w:jc w:val="center"/>
      </w:pPr>
    </w:p>
    <w:p>
      <w:pPr>
        <w:spacing w:after="60" w:before="200"/>
        <w:jc w:val="center"/>
      </w:pPr>
      <w:r>
        <w:rPr>
          <w:rFonts w:ascii="Cambria" w:cs="Cambria" w:eastAsia="Cambria" w:hAnsi="Cambria"/>
          <w:i/>
          <w:iCs/>
          <w:sz w:val="26"/>
          <w:szCs w:val="26"/>
        </w:rPr>
        <w:t xml:space="preserve">Proiectarea și implementarea unui sistem distribuit de tip</w:t>
      </w:r>
    </w:p>
    <w:p>
      <w:pPr>
        <w:spacing w:after="60" w:before="0"/>
        <w:jc w:val="center"/>
      </w:pPr>
      <w:r>
        <w:rPr>
          <w:rFonts w:ascii="Cambria" w:cs="Cambria" w:eastAsia="Cambria" w:hAnsi="Cambria"/>
          <w:i/>
          <w:iCs/>
          <w:sz w:val="26"/>
          <w:szCs w:val="26"/>
        </w:rPr>
        <w:t xml:space="preserve">Edge / Offline-First pentru gestionarea automatelor de vending</w:t>
      </w:r>
    </w:p>
    <w:p>
      <w:pPr>
        <w:spacing w:after="1400" w:before="0"/>
        <w:jc w:val="center"/>
      </w:pPr>
      <w:r>
        <w:rPr>
          <w:rFonts w:ascii="Cambria" w:cs="Cambria" w:eastAsia="Cambria" w:hAnsi="Cambria"/>
          <w:i/>
          <w:iCs/>
          <w:sz w:val="26"/>
          <w:szCs w:val="26"/>
        </w:rPr>
        <w:t xml:space="preserve">cu dozare volumetrică de lichide</w:t>
      </w:r>
    </w:p>
    <w:p>
      <w:pPr>
        <w:spacing w:after="120" w:before="400"/>
        <w:ind w:left="600"/>
        <w:jc w:val="left"/>
      </w:pPr>
      <w:r>
        <w:rPr>
          <w:rFonts w:ascii="Cambria" w:cs="Cambria" w:eastAsia="Cambria" w:hAnsi="Cambria"/>
          <w:b/>
          <w:bCs/>
          <w:sz w:val="24"/>
          <w:szCs w:val="24"/>
        </w:rPr>
        <w:t xml:space="preserve">Coordonator științific:</w:t>
      </w:r>
    </w:p>
    <w:p>
      <w:pPr>
        <w:spacing w:after="400"/>
        <w:ind w:left="600"/>
        <w:jc w:val="left"/>
      </w:pPr>
      <w:r>
        <w:rPr>
          <w:rFonts w:ascii="Cambria" w:cs="Cambria" w:eastAsia="Cambria" w:hAnsi="Cambria"/>
          <w:sz w:val="24"/>
          <w:szCs w:val="24"/>
        </w:rPr>
        <w:t xml:space="preserve">Prof. univ. dr. ing. ____________________</w:t>
      </w:r>
    </w:p>
    <w:p>
      <w:pPr>
        <w:spacing w:after="120"/>
        <w:ind w:left="600"/>
        <w:jc w:val="left"/>
      </w:pPr>
      <w:r>
        <w:rPr>
          <w:rFonts w:ascii="Cambria" w:cs="Cambria" w:eastAsia="Cambria" w:hAnsi="Cambria"/>
          <w:b/>
          <w:bCs/>
          <w:sz w:val="24"/>
          <w:szCs w:val="24"/>
        </w:rPr>
        <w:t xml:space="preserve">Absolvent:</w:t>
      </w:r>
    </w:p>
    <w:p>
      <w:pPr>
        <w:spacing w:after="800"/>
        <w:ind w:left="600"/>
        <w:jc w:val="left"/>
      </w:pPr>
      <w:r>
        <w:rPr>
          <w:rFonts w:ascii="Cambria" w:cs="Cambria" w:eastAsia="Cambria" w:hAnsi="Cambria"/>
          <w:sz w:val="24"/>
          <w:szCs w:val="24"/>
        </w:rPr>
        <w:t xml:space="preserve">____________________</w:t>
      </w:r>
    </w:p>
    <w:p>
      <w:pPr>
        <w:spacing w:after="120" w:before="600"/>
        <w:jc w:val="center"/>
      </w:pPr>
      <w:r>
        <w:rPr>
          <w:rFonts w:ascii="Cambria" w:cs="Cambria" w:eastAsia="Cambria" w:hAnsi="Cambria"/>
          <w:sz w:val="24"/>
          <w:szCs w:val="24"/>
        </w:rPr>
        <w:t xml:space="preserve">2026</w:t>
      </w:r>
    </w:p>
    <w:p>
      <w:pPr>
        <w:pStyle w:val="Heading1"/>
        <w:pageBreakBefore/>
      </w:pPr>
      <w:r>
        <w:t xml:space="preserve">Cuprins</w:t>
      </w:r>
    </w:p>
    <w:sdt>
      <w:sdtPr>
        <w:alias w:val="Cuprin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Introducere</w:t>
      </w:r>
    </w:p>
    <w:p>
      <w:pPr>
        <w:spacing w:after="140" w:line="300"/>
        <w:jc w:val="both"/>
      </w:pPr>
      <w:r>
        <w:t xml:space="preserve">Automatele de vending au evoluat în ultimul deceniu de la dispozitive electromecanice izolate, dedicate exclusiv livrării de produse preambalate, către noduri inteligente, conectate, capabile să proceseze tranzacții electronice, să raporteze starea de funcționare în timp real și să fie administrate de la distanță. Această transformare este expresia directă a pătrunderii paradigmelor calculului distribuit și ale Internetului Obiectelor (IoT) într-un domeniu industrial tradițional. Prezenta lucrare de disertație abordează proiectarea și implementarea unui astfel de sistem distribuit, dezvoltat pentru o categorie particulară de automate — cele care dozează volumetric lichide la litru — și pune accent pe arhitectura de tip Edge Computing combinată cu modelul Offline-First.</w:t>
      </w:r>
    </w:p>
    <w:p>
      <w:pPr>
        <w:spacing w:after="140" w:line="300"/>
        <w:jc w:val="both"/>
      </w:pPr>
      <w:r>
        <w:t xml:space="preserve">Motivația acestei teme provine din constatarea că majoritatea soluțiilor comerciale de telemetrie pentru vending tratează automatul ca pe un simplu emițător de date către un server central (cloud), presupunând o conectivitate permanentă și fiabilă. În realitate, automatele sunt frecvent amplasate în locații cu acoperire de rețea intermitentă sau de slabă calitate. Atunci când întreaga logică de procesare a tranzacțiilor depinde de un server aflat la distanță, o întrerupere de comunicație se traduce direct în pierderi financiare și în indisponibilitatea serviciului. Sistemul propus în această lucrare răspunde acestei probleme prin deplasarea logicii critice de afaceri — procesarea plăților, calculul prețului, controlul dozării — către marginea rețelei (edge), pe un controler local care funcționează autonom, sincronizându-se oportunist cu infrastructura centrală atunci când rețeaua este disponibilă.</w:t>
      </w:r>
    </w:p>
    <w:p>
      <w:pPr>
        <w:spacing w:after="140" w:line="300"/>
        <w:jc w:val="both"/>
      </w:pPr>
      <w:r>
        <w:t xml:space="preserve">Sistemul, denumit în continuare </w:t>
      </w:r>
      <w:r>
        <w:rPr>
          <w:b/>
          <w:bCs/>
        </w:rPr>
        <w:t xml:space="preserve">Vendomat</w:t>
      </w:r>
      <w:r>
        <w:t xml:space="preserve">, este o platformă reală, implementată într-un ecosistem tehnologic eterogen: firmware scris în C/C++ pentru microcontrolerul ESP32 care comandă pompa și senzorii de debit, o aplicație controler dezvoltată în .NET MAUI care rulează pe o tabletă Android instalată în automat, un server central construit cu ASP.NET Core și o aplicație mobilă de management destinată operatorilor. Aceste componente colaborează prin mai multe protocoale de comunicație — serial UART, REST peste HTTPS și WebSocket — fiecare ales în funcție de cerințele specifice ale legăturii pe care o deservește.</w:t>
      </w:r>
    </w:p>
    <w:p>
      <w:pPr>
        <w:spacing w:after="140" w:line="300"/>
        <w:jc w:val="both"/>
      </w:pPr>
      <w:r>
        <w:rPr>
          <w:b/>
          <w:bCs/>
        </w:rPr>
        <w:t xml:space="preserve">Obiectivul general</w:t>
      </w:r>
      <w:r>
        <w:t xml:space="preserve"> al lucrării este demonstrarea faptului că principiile teoretice ale sistemelor distribuite și ale calculului la margine pot fi aplicate riguros pentru a obține un sistem de vending rezilient, sigur și scalabil, capabil să opereze corect inclusiv în absența conectivității. Din acest obiectiv derivă următoarele </w:t>
      </w:r>
      <w:r>
        <w:rPr>
          <w:b/>
          <w:bCs/>
        </w:rPr>
        <w:t xml:space="preserve">obiective specifice</w:t>
      </w:r>
      <w:r>
        <w:t xml:space="preserve">:</w:t>
      </w:r>
    </w:p>
    <w:p>
      <w:pPr>
        <w:pStyle w:val="ListParagraph"/>
        <w:numPr>
          <w:ilvl w:val="0"/>
          <w:numId w:val="2"/>
        </w:numPr>
        <w:spacing w:after="60" w:line="290"/>
        <w:jc w:val="both"/>
      </w:pPr>
      <w:r>
        <w:t xml:space="preserve">fundamentarea teoretică a deciziilor arhitecturale, prin raportarea la literatura de specialitate privind sistemele distribuite, Edge Computing și modelul Offline-First;</w:t>
      </w:r>
    </w:p>
    <w:p>
      <w:pPr>
        <w:pStyle w:val="ListParagraph"/>
        <w:numPr>
          <w:ilvl w:val="0"/>
          <w:numId w:val="2"/>
        </w:numPr>
        <w:spacing w:after="60" w:line="290"/>
        <w:jc w:val="both"/>
      </w:pPr>
      <w:r>
        <w:t xml:space="preserve">analiza domeniului automatelor de vending și a soluțiilor existente, în vederea formulării unui set coerent de cerințe funcționale și non-funcționale;</w:t>
      </w:r>
    </w:p>
    <w:p>
      <w:pPr>
        <w:pStyle w:val="ListParagraph"/>
        <w:numPr>
          <w:ilvl w:val="0"/>
          <w:numId w:val="2"/>
        </w:numPr>
        <w:spacing w:after="60" w:line="290"/>
        <w:jc w:val="both"/>
      </w:pPr>
      <w:r>
        <w:t xml:space="preserve">proiectarea unei arhitecturi pe niveluri care separă clar responsabilitățile dintre modulul embedded, controlerul de margine, gateway-ul de comunicație și serverul central;</w:t>
      </w:r>
    </w:p>
    <w:p>
      <w:pPr>
        <w:pStyle w:val="ListParagraph"/>
        <w:numPr>
          <w:ilvl w:val="0"/>
          <w:numId w:val="2"/>
        </w:numPr>
        <w:spacing w:after="60" w:line="290"/>
        <w:jc w:val="both"/>
      </w:pPr>
      <w:r>
        <w:t xml:space="preserve">definirea și implementarea mecanismelor de sincronizare, consistență a datelor și toleranță la erori care permit funcționarea offline;</w:t>
      </w:r>
    </w:p>
    <w:p>
      <w:pPr>
        <w:pStyle w:val="ListParagraph"/>
        <w:numPr>
          <w:ilvl w:val="0"/>
          <w:numId w:val="2"/>
        </w:numPr>
        <w:spacing w:after="60" w:line="290"/>
        <w:jc w:val="both"/>
      </w:pPr>
      <w:r>
        <w:t xml:space="preserve">aplicarea concretă a unor măsuri de securitate adecvate unui sistem care manipulează bani reali și comenzi de la distanță;</w:t>
      </w:r>
    </w:p>
    <w:p>
      <w:pPr>
        <w:pStyle w:val="ListParagraph"/>
        <w:numPr>
          <w:ilvl w:val="0"/>
          <w:numId w:val="2"/>
        </w:numPr>
        <w:spacing w:after="60" w:line="290"/>
        <w:jc w:val="both"/>
      </w:pPr>
      <w:r>
        <w:t xml:space="preserve">validarea soluției printr-o strategie de testare ce include teste unitare, de integrare și simularea scenariilor de defecțiune.</w:t>
      </w:r>
    </w:p>
    <w:p>
      <w:pPr>
        <w:spacing w:after="140" w:line="300"/>
        <w:jc w:val="both"/>
      </w:pPr>
      <w:r>
        <w:rPr>
          <w:b/>
          <w:bCs/>
        </w:rPr>
        <w:t xml:space="preserve">Metodologia</w:t>
      </w:r>
      <w:r>
        <w:t xml:space="preserve"> adoptată îmbină cercetarea bibliografică cu cercetarea aplicativă de tip „design science”: pornind de la o problemă practică, se proiectează un artefact software, iar acesta este apoi evaluat în raport cu cerințele formulate. Capitolele teoretice (Capitolul 1) stabilesc cadrul conceptual, capitolele de analiză și proiectare (Capitolele 2–4) operaționalizează acest cadru, iar capitolele de implementare și testare (Capitolele 5–6) prezintă și validează realizarea efectivă.</w:t>
      </w:r>
    </w:p>
    <w:p>
      <w:pPr>
        <w:spacing w:after="140" w:line="300"/>
        <w:jc w:val="both"/>
      </w:pPr>
      <w:r>
        <w:rPr>
          <w:b/>
          <w:bCs/>
        </w:rPr>
        <w:t xml:space="preserve">Structura lucrării</w:t>
      </w:r>
      <w:r>
        <w:t xml:space="preserve"> urmează un fir logic descendent, de la abstract la concret. Capitolul 1 fixează fundamentele teoretice. Capitolul 2 analizează domeniul și derivă cerințele. Capitolul 3 prezintă arhitectura sistemului distribuit la nivel de ansamblu. Capitolul 4 detaliază proiectarea fiecărei componente. Capitolul 5 descrie implementarea efectivă, cu accent pe comunicația în timp real, monitorizarea stocurilor, procesarea tranzacțiilor și toleranța la erori. Capitolul 6 prezintă strategia de testare și rezultatele evaluării. Capitolul 7 sintetizează concluziile și schițează direcții viitoare de dezvoltare.</w:t>
      </w:r>
    </w:p>
    <w:p>
      <w:pPr>
        <w:pStyle w:val="Heading1"/>
        <w:pageBreakBefore/>
      </w:pPr>
      <w:r>
        <w:t xml:space="preserve">Capitolul 1 – Fundamente teoretice și tehnologice</w:t>
      </w:r>
    </w:p>
    <w:p>
      <w:pPr>
        <w:spacing w:after="140" w:line="300"/>
        <w:jc w:val="both"/>
      </w:pPr>
      <w:r>
        <w:t xml:space="preserve">Acest capitol stabilește aparatul conceptual pe care se sprijină întreaga lucrare. Sunt prezentate, în ordine, accepțiunile sistemelor distribuite din literatura de specialitate, principalele paradigme și arhitecturi, paradigma Edge Computing împreună cu modelul Offline-First, protocoalele de comunicație specifice sistemelor IoT și, în final, provocările de securitate ale API-urilor și ale dispozitivelor conectate. Fiecare secțiune teoretică este formulată astfel încât să poată fi reluată și aplicată concret în capitolele ulterioare.</w:t>
      </w:r>
    </w:p>
    <w:p>
      <w:pPr>
        <w:pStyle w:val="Heading2"/>
      </w:pPr>
      <w:r>
        <w:t xml:space="preserve">1.1 Sisteme distribuite – accepțiuni din literatura de specialitate</w:t>
      </w:r>
    </w:p>
    <w:p>
      <w:pPr>
        <w:spacing w:after="140" w:line="300"/>
        <w:jc w:val="both"/>
      </w:pPr>
      <w:r>
        <w:t xml:space="preserve">Un sistem distribuit este, în accepțiunea clasică formulată de Tanenbaum și van Steen, „o colecție de calculatoare independente care apar utilizatorilor ca un sistem unic și coerent”. Această definiție surprinde două caracteristici esențiale: pe de o parte, autonomia componentelor — fiecare nod posedă propriile resurse de calcul, memorie și stocare și poate funcționa independent —, iar pe de altă parte, transparența — complexitatea distribuției este, în mod ideal, ascunsă utilizatorului. Coulouris și colaboratorii completează această perspectivă subliniind că un sistem distribuit este caracterizat de concurența componentelor, de absența unui ceas global și de posibilitatea defectării independente a fiecărui nod.</w:t>
      </w:r>
    </w:p>
    <w:p>
      <w:pPr>
        <w:spacing w:after="140" w:line="300"/>
        <w:jc w:val="both"/>
      </w:pPr>
      <w:r>
        <w:t xml:space="preserve">Leslie Lamport oferă o definiție memorabilă, cu valoare aproape aforistică: „un sistem distribuit este unul în care defectarea unui calculator de care nici nu știai că există îți poate face propriul calculator inutilizabil”. Această formulare evidențiază tocmai aspectul cel mai dificil al proiectării: dependențele implicite și propagarea defectelor. În contextul lucrării de față, observația lui Lamport este direct relevantă, deoarece scopul declarat al arhitecturii propuse este eliminarea dependențelor critice ale automatului față de noduri aflate la distanță.</w:t>
      </w:r>
    </w:p>
    <w:p>
      <w:pPr>
        <w:spacing w:after="140" w:line="300"/>
        <w:jc w:val="both"/>
      </w:pPr>
      <w:r>
        <w:t xml:space="preserve">Literatura identifică un set de proprietăți dezirabile, adesea numite „obiective” ale sistemelor distribuite: partajarea resurselor, deschiderea (interoperabilitatea prin interfețe standardizate), scalabilitatea, transparența (de acces, de localizare, de migrare, de replicare și de defectare) și fiabilitatea. Aceste proprietăți nu pot fi maximizate simultan; proiectarea presupune întotdeauna compromisuri. Cel mai cunoscut compromis este formalizat de teorema CAP a lui Eric Brewer, conform căreia un sistem distribuit nu poate garanta simultan, în prezența unei partiționări de rețea, atât consistența (Consistency), cât și disponibilitatea (Availability). Întrucât partiționările de rețea (P) sunt inevitabile în practică, proiectantul trebuie să aleagă, în momentul partiționării, între consistență și disponibilitate.</w:t>
      </w:r>
    </w:p>
    <w:p>
      <w:pPr>
        <w:spacing w:after="140" w:line="300"/>
        <w:jc w:val="both"/>
      </w:pPr>
      <w:r>
        <w:t xml:space="preserve">Pentru sistemul Vendomat, această alegere este una fundamentală și conștientă: în fața unei partiționări (pierderea legăturii cu serverul central), sistemul privilegiază </w:t>
      </w:r>
      <w:r>
        <w:rPr>
          <w:b/>
          <w:bCs/>
        </w:rPr>
        <w:t xml:space="preserve">disponibilitatea</w:t>
      </w:r>
      <w:r>
        <w:t xml:space="preserve"> — automatul continuă să vândă —, acceptând o consistență de tip eventual (eventual consistency), în care datele locale vor fi reconciliate cu cele centrale după restabilirea legăturii. Această poziționare în spațiul CAP, de tip AP, este caracteristică sistemelor care prelungesc modelul BASE (Basically Available, Soft state, Eventual consistency) în detrimentul modelului ACID strict la nivel global, păstrând însă garanții tranzacționale puternice la nivelul nodului local.</w:t>
      </w:r>
    </w:p>
    <w:p>
      <w:pPr>
        <w:pStyle w:val="Heading2"/>
      </w:pPr>
      <w:r>
        <w:t xml:space="preserve">1.2 Paradigme și arhitecturi ale sistemelor distribuite</w:t>
      </w:r>
    </w:p>
    <w:p>
      <w:pPr>
        <w:spacing w:after="140" w:line="300"/>
        <w:jc w:val="both"/>
      </w:pPr>
      <w:r>
        <w:t xml:space="preserve">De-a lungul timpului s-au cristalizat mai multe paradigme arhitecturale pentru organizarea sistemelor distribuite, fiecare cu avantaje și limitări proprii. Modelul </w:t>
      </w:r>
      <w:r>
        <w:rPr>
          <w:b/>
          <w:bCs/>
        </w:rPr>
        <w:t xml:space="preserve">client-server</w:t>
      </w:r>
      <w:r>
        <w:t xml:space="preserve"> rămâne cel mai răspândit: un nod furnizor (server) expune servicii pe care nodurile consumatoare (clienți) le accesează prin cereri. Variantele sale includ arhitecturile pe mai multe niveluri (multi-tier), în care prezentarea, logica de afaceri și persistența sunt separate fizic sau logic. Modelul </w:t>
      </w:r>
      <w:r>
        <w:rPr>
          <w:b/>
          <w:bCs/>
        </w:rPr>
        <w:t xml:space="preserve">peer-to-peer</w:t>
      </w:r>
      <w:r>
        <w:t xml:space="preserve"> elimină distincția rigidă dintre clienți și servere, fiecare nod putând îndeplini ambele roluri; este preferat în scenarii de partajare a resurselor la scară largă, dar ridică probleme de coordonare și securitate.</w:t>
      </w:r>
    </w:p>
    <w:p>
      <w:pPr>
        <w:spacing w:after="140" w:line="300"/>
        <w:jc w:val="both"/>
      </w:pPr>
      <w:r>
        <w:t xml:space="preserve">Arhitectura </w:t>
      </w:r>
      <w:r>
        <w:rPr>
          <w:b/>
          <w:bCs/>
        </w:rPr>
        <w:t xml:space="preserve">orientată pe servicii</w:t>
      </w:r>
      <w:r>
        <w:t xml:space="preserve"> (SOA) și evoluția sa contemporană, arhitectura </w:t>
      </w:r>
      <w:r>
        <w:rPr>
          <w:b/>
          <w:bCs/>
        </w:rPr>
        <w:t xml:space="preserve">microservicii</w:t>
      </w:r>
      <w:r>
        <w:t xml:space="preserve">, descompun o aplicație în servicii autonome, slab cuplate, fiecare responsabil de o capabilitate de afaceri și comunicând prin interfețe bine definite. La polul opus se află arhitecturile </w:t>
      </w:r>
      <w:r>
        <w:rPr>
          <w:b/>
          <w:bCs/>
        </w:rPr>
        <w:t xml:space="preserve">monolitice</w:t>
      </w:r>
      <w:r>
        <w:t xml:space="preserve">, în care toate funcțiile rezidă într-o singură unitate de implementare. În practica modernă se vorbește tot mai des despre arhitecturi </w:t>
      </w:r>
      <w:r>
        <w:rPr>
          <w:b/>
          <w:bCs/>
        </w:rPr>
        <w:t xml:space="preserve">orientate pe evenimente</w:t>
      </w:r>
      <w:r>
        <w:t xml:space="preserve"> (event-driven), în care componentele reacționează la fluxuri de evenimente publicate asincron, decuplând producătorii de consumatori în timp și spațiu.</w:t>
      </w:r>
    </w:p>
    <w:p>
      <w:pPr>
        <w:spacing w:after="140" w:line="300"/>
        <w:jc w:val="both"/>
      </w:pPr>
      <w:r>
        <w:t xml:space="preserve">Sistemul propus în această lucrare nu se încadrează exclusiv într-o singură paradigmă, ci combină mai multe în mod pragmatic. La nivelul automatului, comunicația dintre controlerul de pe tabletă și microcontrolerul ESP32 este de tip </w:t>
      </w:r>
      <w:r>
        <w:rPr>
          <w:b/>
          <w:bCs/>
        </w:rPr>
        <w:t xml:space="preserve">client-server orientat pe comenzi și evenimente</w:t>
      </w:r>
      <w:r>
        <w:t xml:space="preserve">: tableta trimite comenzi (dozare, curățare, oprire), iar firmware-ul răspunde cu evenimente de progres și telemetrie. La nivelul ecosistemului, relația dintre automat, serverul central și aplicația de management urmează un model </w:t>
      </w:r>
      <w:r>
        <w:rPr>
          <w:b/>
          <w:bCs/>
        </w:rPr>
        <w:t xml:space="preserve">client-server cu broker de mesaje</w:t>
      </w:r>
      <w:r>
        <w:t xml:space="preserve">, în care serverul central nu execută logica de afaceri, ci mediază (relay) comenzi și sincronizări între automat și operator. Această alegere reflectă principiul deplasării logicii spre margine, tratat în secțiunea următoare.</w:t>
      </w:r>
    </w:p>
    <w:p>
      <w:pPr>
        <w:spacing w:after="140" w:line="300"/>
        <w:jc w:val="both"/>
      </w:pPr>
      <w:r>
        <w:t xml:space="preserve">Din perspectiva organizării codului, soluția respectă principiile arhitecturii </w:t>
      </w:r>
      <w:r>
        <w:rPr>
          <w:b/>
          <w:bCs/>
        </w:rPr>
        <w:t xml:space="preserve">curate (Clean Architecture)</w:t>
      </w:r>
      <w:r>
        <w:t xml:space="preserve"> și ale proiectării orientate pe domeniu (Domain-Driven Design). Logica de domeniu — modelele, regulile de calcul al prețului și al restului, stările sesiunii de dozare — este izolată într-un nivel independent de tehnologii (proiectul de tip Domain), care nu depinde nici de baza de date, nici de interfața grafică, nici de hardware. Nivelul aplicație definește contractele (interfețele) prin care nivelurile exterioare interacționează cu domeniul, iar nivelurile de infrastructură (hardware, persistență, comunicație cloud) implementează aceste contracte. Această separare are consecințe practice importante pentru testabilitate, discutate în Capitolul 6.</w:t>
      </w:r>
    </w:p>
    <w:p>
      <w:pPr>
        <w:pStyle w:val="Heading2"/>
      </w:pPr>
      <w:r>
        <w:t xml:space="preserve">1.3 Edge Computing și modelul Offline-First</w:t>
      </w:r>
    </w:p>
    <w:p>
      <w:pPr>
        <w:spacing w:after="140" w:line="300"/>
        <w:jc w:val="both"/>
      </w:pPr>
      <w:r>
        <w:rPr>
          <w:b/>
          <w:bCs/>
        </w:rPr>
        <w:t xml:space="preserve">Edge Computing</w:t>
      </w:r>
      <w:r>
        <w:t xml:space="preserve"> desemnează paradigma în care prelucrarea datelor are loc cât mai aproape de sursa lor — la „marginea” rețelei — în loc să fie transmisă integral către un centru de date îndepărtat. Motivațiile sunt multiple: reducerea latenței, diminuarea volumului de date transmise (și, implicit, a costurilor de comunicație), creșterea autonomiei și a confidențialității. În taxonomia uzuală, marginea se interpune între dispozitivele terminale (senzori, actuatoare) și cloud, formând un continuum de calcul cloud–edge–dispozitiv. Edge Computing nu înlocuiește cloud-ul, ci îl complementează: sarcinile sensibile la latență și cele critice pentru disponibilitate sunt executate la margine, în timp ce sarcinile de agregare, analiză pe termen lung și administrare globală rămân în cloud.</w:t>
      </w:r>
    </w:p>
    <w:p>
      <w:pPr>
        <w:spacing w:after="140" w:line="300"/>
        <w:jc w:val="both"/>
      </w:pPr>
      <w:r>
        <w:t xml:space="preserve">În cazul automatelor de vending, „marginea” este reprezentată de controlerul local instalat în automat — în soluția de față, o tabletă Android care rulează aplicația controler. Acest nod de margine concentrează întreaga logică critică de afaceri: validarea bancnotelor, calculul volumului de lichid corespunzător creditului introdus, comanda pompei, înregistrarea tranzacției și actualizarea soldului. Niciuna dintre aceste operații nu necesită contactarea serverului central, ceea ce conferă automatului autonomie operațională deplină.</w:t>
      </w:r>
    </w:p>
    <w:p>
      <w:pPr>
        <w:spacing w:after="140" w:line="300"/>
        <w:jc w:val="both"/>
      </w:pPr>
      <w:r>
        <w:rPr>
          <w:b/>
          <w:bCs/>
        </w:rPr>
        <w:t xml:space="preserve">Modelul Offline-First</w:t>
      </w:r>
      <w:r>
        <w:t xml:space="preserve"> este corolarul firesc al alegerii Edge Computing. Spre deosebire de abordarea „online-first”, în care aplicația presupune implicit prezența conectivității și tratează absența acesteia ca pe o eroare, abordarea Offline-First consideră lipsa rețelei drept stare normală de funcționare, iar conectivitatea drept o îmbunătățire oportunistă. Concret, aceasta înseamnă că: (1) sursa primară de adevăr pentru operațiile curente este stocarea locală; (2) operațiile utilizatorului sunt confirmate imediat, pe baza stării locale; (3) sincronizarea cu serverul are loc în fundal, asincron, atunci când rețeaua devine disponibilă; (4) sistemul este proiectat să reconcilieze divergențele care apar inevitabil între starea locală și cea centrală.</w:t>
      </w:r>
    </w:p>
    <w:p>
      <w:pPr>
        <w:spacing w:after="140" w:line="300"/>
        <w:jc w:val="both"/>
      </w:pPr>
      <w:r>
        <w:t xml:space="preserve">Adoptarea acestui model are implicații profunde asupra proiectării datelor. Identificatorii entităților trebuie să fie generați local, fără coordonare centrală — de unde alegerea identificatorilor de tip GUID/UUID. Tranzacțiile trebuie marcate cu marcaje temporale și stări care să permită distingerea celor sincronizate de cele aflate în așteptare. Comenzile primite de la distanță trebuie tratate </w:t>
      </w:r>
      <w:r>
        <w:rPr>
          <w:b/>
          <w:bCs/>
        </w:rPr>
        <w:t xml:space="preserve">idempotent</w:t>
      </w:r>
      <w:r>
        <w:t xml:space="preserve">, astfel încât o eventuală retransmitere, cauzată de o reconectare, să nu producă efecte duble. Toate aceste mecanisme sunt detaliate, la nivel de implementare, în Capitolele 3 și 5; aici se reține doar că modelul Offline-First nu este o simplă opțiune de configurare, ci un principiu structurant care influențează fiecare decizie de proiectare.</w:t>
      </w:r>
    </w:p>
    <w:p>
      <w:pPr>
        <w:pStyle w:val="Heading2"/>
      </w:pPr>
      <w:r>
        <w:t xml:space="preserve">1.4 Protocoale de comunicare în sisteme IoT (MQTT, REST, WebSocket, CoAP)</w:t>
      </w:r>
    </w:p>
    <w:p>
      <w:pPr>
        <w:spacing w:after="140" w:line="300"/>
        <w:jc w:val="both"/>
      </w:pPr>
      <w:r>
        <w:t xml:space="preserve">Alegerea protocoalelor de comunicație este una dintre deciziile cele mai consecvente în proiectarea unui sistem IoT distribuit, întrucât determină latența, fiabilitatea, consumul de resurse și complexitatea implementării. Această secțiune prezintă comparativ patru protocoale frecvent întâlnite, urmând ca în capitolele de proiectare să se justifice alegerile concrete făcute pentru Vendomat.</w:t>
      </w:r>
    </w:p>
    <w:p>
      <w:pPr>
        <w:spacing w:after="140" w:line="300"/>
        <w:jc w:val="both"/>
      </w:pPr>
      <w:r>
        <w:rPr>
          <w:b/>
          <w:bCs/>
        </w:rPr>
        <w:t xml:space="preserve">REST (Representational State Transfer)</w:t>
      </w:r>
      <w:r>
        <w:t xml:space="preserve"> este un stil arhitectural construit peste HTTP, în care resursele sunt identificate prin URI-uri și manipulate prin verbe standard (GET, POST, PUT, DELETE). Avantajele sale sunt simplitatea, maturitatea ecosistemului, compatibilitatea universală și natura fără stare (stateless), care facilitează scalarea orizontală. Limitarea principală în contextul IoT este modelul strict cerere–răspuns inițiat de client: serverul nu poate notifica spontan clientul, ceea ce impune fie interogări repetate (polling), ineficiente, fie protocoale complementare pentru notificări.</w:t>
      </w:r>
    </w:p>
    <w:p>
      <w:pPr>
        <w:spacing w:after="140" w:line="300"/>
        <w:jc w:val="both"/>
      </w:pPr>
      <w:r>
        <w:rPr>
          <w:b/>
          <w:bCs/>
        </w:rPr>
        <w:t xml:space="preserve">WebSocket</w:t>
      </w:r>
      <w:r>
        <w:t xml:space="preserve"> depășește această limitare oferind un canal bidirecțional, full-duplex, persistent peste o singură conexiune TCP, stabilită printr-un „handshake” HTTP urmat de o upgradare a protocolului. Odată deschis canalul, atât clientul, cât și serverul pot transmite mesaje în orice moment, cu o suprasarcină per-mesaj redusă. Aceasta îl face potrivit pentru comunicație în timp real și pentru scenarii în care serverul trebuie să împingă (push) comenzi sau actualizări către dispozitiv. Costul îl reprezintă necesitatea menținerii conexiunii deschise și gestionarea explicită a reconectării.</w:t>
      </w:r>
    </w:p>
    <w:p>
      <w:pPr>
        <w:spacing w:after="140" w:line="300"/>
        <w:jc w:val="both"/>
      </w:pPr>
      <w:r>
        <w:rPr>
          <w:b/>
          <w:bCs/>
        </w:rPr>
        <w:t xml:space="preserve">MQTT (Message Queuing Telemetry Transport)</w:t>
      </w:r>
      <w:r>
        <w:t xml:space="preserve"> este un protocol de mesagerie de tip publicare–abonare (publish/subscribe), conceput special pentru rețele cu lățime de bandă redusă și fiabilitate scăzută. Un broker central mediază schimbul de mesaje organizate pe „topicuri”, decuplând producătorii de consumatori. MQTT oferă trei niveluri de calitate a serviciului (QoS 0, 1 și 2), de la livrare „cel mult o dată” la „exact o dată”, și un mecanism de „last will and testament” util pentru detectarea deconectărilor. Este protocolul predilect în telemetrie IoT la scară mare.</w:t>
      </w:r>
    </w:p>
    <w:p>
      <w:pPr>
        <w:spacing w:after="140" w:line="300"/>
        <w:jc w:val="both"/>
      </w:pPr>
      <w:r>
        <w:rPr>
          <w:b/>
          <w:bCs/>
        </w:rPr>
        <w:t xml:space="preserve">CoAP (Constrained Application Protocol)</w:t>
      </w:r>
      <w:r>
        <w:t xml:space="preserve"> este un protocol asemănător REST, dar proiectat pentru dispozitive cu resurse extrem de limitate; rulează peste UDP, are antete binare compacte și suportă comunicație de tip cerere–răspuns cu opțiuni de fiabilitate (mesaje confirmabile). Este utilizat în special pe microcontrolere cu memorie de ordinul kilobaiților.</w:t>
      </w:r>
    </w:p>
    <w:p>
      <w:pPr>
        <w:spacing w:after="140" w:line="300"/>
        <w:jc w:val="both"/>
      </w:pPr>
      <w:r>
        <w:t xml:space="preserve">Tabelul 1.1 sintetizează comparația dintre aceste protocoale după criteriile relevante pentru sistemul propus.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5"/>
        <w:gridCol w:w="1865"/>
        <w:gridCol w:w="1865"/>
        <w:gridCol w:w="1865"/>
      </w:tblGrid>
      <w:tr>
        <w:trPr>
          <w:tblHeader/>
        </w:trPr>
        <w:tc>
          <w:tcPr>
            <w:tcW w:type="dxa" w:w="19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Criteriu</w:t>
            </w:r>
          </w:p>
        </w:tc>
        <w:tc>
          <w:tcPr>
            <w:tcW w:type="dxa" w:w="1865"/>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REST/HTTP</w:t>
            </w:r>
          </w:p>
        </w:tc>
        <w:tc>
          <w:tcPr>
            <w:tcW w:type="dxa" w:w="1865"/>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WebSocket</w:t>
            </w:r>
          </w:p>
        </w:tc>
        <w:tc>
          <w:tcPr>
            <w:tcW w:type="dxa" w:w="1865"/>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MQTT</w:t>
            </w:r>
          </w:p>
        </w:tc>
        <w:tc>
          <w:tcPr>
            <w:tcW w:type="dxa" w:w="1865"/>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CoAP</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Transport</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TCP</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TCP</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TCP</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UDP</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Model</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Cerere–răspuns</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Bidirecțional</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Publish/subscribe</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Cerere–răspuns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Push de la server</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Nu</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Da</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Da</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Limitat</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Suprasarcină</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Medie</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Mică (după handshake)</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Foarte mică</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Foarte mică</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Potrivit pentru</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API management</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Comenzi în timp real</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Telemetrie la scară</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Dispozitive constrânse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Utilizat în Vendomat</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Da (API local)</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Da (tunel cloud)</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Evaluat ca alternativă</w:t>
            </w:r>
          </w:p>
        </w:tc>
        <w:tc>
          <w:tcPr>
            <w:tcW w:type="dxa" w:w="1865"/>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Nu</w:t>
            </w:r>
          </w:p>
        </w:tc>
      </w:tr>
    </w:tbl>
    <w:p>
      <w:pPr>
        <w:spacing w:after="200" w:before="60"/>
        <w:jc w:val="center"/>
      </w:pPr>
      <w:r>
        <w:rPr>
          <w:i/>
          <w:iCs/>
          <w:color w:val="555555"/>
          <w:sz w:val="20"/>
          <w:szCs w:val="20"/>
        </w:rPr>
        <w:t xml:space="preserve">Tabelul 1.1 – Comparație a protocoalelor de comunicație în raport cu cerințele sistemului Vendomat</w:t>
      </w:r>
    </w:p>
    <w:p>
      <w:pPr>
        <w:spacing w:after="140" w:line="300"/>
        <w:jc w:val="both"/>
      </w:pPr>
      <w:r>
        <w:t xml:space="preserve">La nivelul cel mai de jos al sistemului, comunicația dintre controler și microcontrolerul ESP32 nu folosește niciunul dintre protocoalele de mai sus, ci o legătură </w:t>
      </w:r>
      <w:r>
        <w:rPr>
          <w:b/>
          <w:bCs/>
        </w:rPr>
        <w:t xml:space="preserve">serială UART</w:t>
      </w:r>
      <w:r>
        <w:t xml:space="preserve"> punct-la-punct, peste care circulă mesaje codificate JSON. Această alegere reflectă natura legăturii — un cablu fizic scurt și fiabil între două dispozitive aflate în același dulap — pentru care suprasarcina unui protocol de rețea ar fi nejustificată. Eterogenitatea protocoalelor (UART intern, REST pe rețeaua locală, WebSocket pentru tunelul către cloud) este, așadar, o consecință firească a faptului că fiecare legătură are caracteristici fizice și cerințe funcționale distincte.</w:t>
      </w:r>
    </w:p>
    <w:p>
      <w:pPr>
        <w:pStyle w:val="Heading2"/>
      </w:pPr>
      <w:r>
        <w:t xml:space="preserve">1.5 Securitatea API și IoT – provocări și soluții</w:t>
      </w:r>
    </w:p>
    <w:p>
      <w:pPr>
        <w:spacing w:after="140" w:line="300"/>
        <w:jc w:val="both"/>
      </w:pPr>
      <w:r>
        <w:t xml:space="preserve">Securitatea reprezintă o preocupare transversală pentru orice sistem distribuit, dar capătă o acuitate aparte în cazul sistemelor IoT care manipulează valori monetare. Suprafața de atac a sistemului Vendomat include: legătura serială internă, API-ul local expus pe rețeaua locală, tunelul WebSocket către cloud, serverul central și aplicația mobilă de management. Fiecare dintre aceste elemente introduce vectori de risc specifici.</w:t>
      </w:r>
    </w:p>
    <w:p>
      <w:pPr>
        <w:spacing w:after="140" w:line="300"/>
        <w:jc w:val="both"/>
      </w:pPr>
      <w:r>
        <w:t xml:space="preserve">Literatura de specialitate, sintetizată în proiecte precum </w:t>
      </w:r>
      <w:r>
        <w:rPr>
          <w:b/>
          <w:bCs/>
        </w:rPr>
        <w:t xml:space="preserve">OWASP API Security Top 10</w:t>
      </w:r>
      <w:r>
        <w:t xml:space="preserve"> și </w:t>
      </w:r>
      <w:r>
        <w:rPr>
          <w:b/>
          <w:bCs/>
        </w:rPr>
        <w:t xml:space="preserve">OWASP IoT Top 10</w:t>
      </w:r>
      <w:r>
        <w:t xml:space="preserve">, identifică drept cele mai frecvente vulnerabilități: autorizarea defectuoasă la nivel de obiect și de funcție, autentificarea slabă, expunerea excesivă a datelor, lipsa limitării ratei cererilor (rate limiting), configurațiile implicite nesigure, comunicația necriptată, mecanismele de actualizare a firmware-ului nesecurizate și stocarea nesigură a secretelor. Aceste categorii structurează discuția de securitate din întreaga lucrare.</w:t>
      </w:r>
    </w:p>
    <w:p>
      <w:pPr>
        <w:spacing w:after="140" w:line="300"/>
        <w:jc w:val="both"/>
      </w:pPr>
      <w:r>
        <w:t xml:space="preserve">Soluțiile consacrate, aplicate ulterior în mod concret (Secțiunea 3.5), pot fi grupate astfel:</w:t>
      </w:r>
    </w:p>
    <w:p>
      <w:pPr>
        <w:pStyle w:val="ListParagraph"/>
        <w:numPr>
          <w:ilvl w:val="0"/>
          <w:numId w:val="2"/>
        </w:numPr>
        <w:spacing w:after="60" w:line="290"/>
        <w:jc w:val="both"/>
      </w:pPr>
      <w:r>
        <w:rPr>
          <w:b/>
          <w:bCs/>
        </w:rPr>
        <w:t xml:space="preserve">Autentificare și autorizare</w:t>
      </w:r>
      <w:r>
        <w:t xml:space="preserve"> – fiecare entitate (automat, sesiune de operator) deține un secret propriu, prezentat la fiecare interacțiune; serverul validează apartenența și drepturile înainte de a executa orice acțiune. Pentru parolele de administrare se folosesc funcții de derivare a cheilor rezistente la atacuri prin forță brută (PBKDF2), niciodată stocarea în clar sau hash-uri simple, neparolate (salt).</w:t>
      </w:r>
    </w:p>
    <w:p>
      <w:pPr>
        <w:pStyle w:val="ListParagraph"/>
        <w:numPr>
          <w:ilvl w:val="0"/>
          <w:numId w:val="2"/>
        </w:numPr>
        <w:spacing w:after="60" w:line="290"/>
        <w:jc w:val="both"/>
      </w:pPr>
      <w:r>
        <w:rPr>
          <w:b/>
          <w:bCs/>
        </w:rPr>
        <w:t xml:space="preserve">Confidențialitate și integritate în tranzit</w:t>
      </w:r>
      <w:r>
        <w:t xml:space="preserve"> – toate legăturile de rețea folosesc TLS; API-ul local este expus exclusiv prin HTTPS, folosind un certificat protejat printr-un secret specific dispozitivului.</w:t>
      </w:r>
    </w:p>
    <w:p>
      <w:pPr>
        <w:pStyle w:val="ListParagraph"/>
        <w:numPr>
          <w:ilvl w:val="0"/>
          <w:numId w:val="2"/>
        </w:numPr>
        <w:spacing w:after="60" w:line="290"/>
        <w:jc w:val="both"/>
      </w:pPr>
      <w:r>
        <w:rPr>
          <w:b/>
          <w:bCs/>
        </w:rPr>
        <w:t xml:space="preserve">Limitarea ratei și protecția împotriva atacurilor prin forță brută</w:t>
      </w:r>
      <w:r>
        <w:t xml:space="preserve"> – încercările de autentificare și revendicările de asociere (pairing) sunt limitate ca frecvență și blocate temporar după un număr de eșecuri, pentru a preveni ghicirea sistematică a secretelor.</w:t>
      </w:r>
    </w:p>
    <w:p>
      <w:pPr>
        <w:pStyle w:val="ListParagraph"/>
        <w:numPr>
          <w:ilvl w:val="0"/>
          <w:numId w:val="2"/>
        </w:numPr>
        <w:spacing w:after="60" w:line="290"/>
        <w:jc w:val="both"/>
      </w:pPr>
      <w:r>
        <w:rPr>
          <w:b/>
          <w:bCs/>
        </w:rPr>
        <w:t xml:space="preserve">Integritatea actualizărilor de firmware</w:t>
      </w:r>
      <w:r>
        <w:t xml:space="preserve"> – pachetele de actualizare OTA (Over-The-Air) sunt verificate prin amprentă criptografică (SHA-256) înainte de a fi scrise în memoria microcontrolerului, prevenind instalarea unui firmware corupt sau falsificat.</w:t>
      </w:r>
    </w:p>
    <w:p>
      <w:pPr>
        <w:pStyle w:val="ListParagraph"/>
        <w:numPr>
          <w:ilvl w:val="0"/>
          <w:numId w:val="2"/>
        </w:numPr>
        <w:spacing w:after="60" w:line="290"/>
        <w:jc w:val="both"/>
      </w:pPr>
      <w:r>
        <w:rPr>
          <w:b/>
          <w:bCs/>
        </w:rPr>
        <w:t xml:space="preserve">Principiul „încrederii la prima utilizare” controlate (TOFU)</w:t>
      </w:r>
      <w:r>
        <w:t xml:space="preserve"> – înregistrarea automată a unui automat nou la server este dezactivată implicit în producție și activată doar în mediile de dezvoltare, reducând riscul înregistrării unor dispozitive neautorizate.</w:t>
      </w:r>
    </w:p>
    <w:p>
      <w:pPr>
        <w:spacing w:after="140" w:line="300"/>
        <w:jc w:val="both"/>
      </w:pPr>
      <w:r>
        <w:t xml:space="preserve">Aceste principii nu sunt aplicate uniform, ci proporțional cu valoarea activului protejat și cu expunerea fiecărei legături — o abordare de tip „apărare în adâncime” (defense in depth), în care eșecul unui singur mecanism nu compromite întregul sistem. Modul concret în care fiecare măsură este implementată face obiectul Secțiunii 3.5 și al Capitolului 5.</w:t>
      </w:r>
    </w:p>
    <w:p>
      <w:pPr>
        <w:pStyle w:val="Heading1"/>
        <w:pageBreakBefore/>
      </w:pPr>
      <w:r>
        <w:t xml:space="preserve">Capitolul 2 – Analiza domeniului și a cerințelor</w:t>
      </w:r>
    </w:p>
    <w:p>
      <w:pPr>
        <w:spacing w:after="140" w:line="300"/>
        <w:jc w:val="both"/>
      </w:pPr>
      <w:r>
        <w:t xml:space="preserve">Pornind de la fundamentele teoretice stabilite anterior, acest capitol analizează domeniul concret al automatelor de vending, examinează soluțiile existente pe piață și derivă, pe această bază, cerințele funcționale și non-funcționale ale sistemului propus. Capitolul se încheie cu prezentarea principalelor cazuri de utilizare, care vor ghida proiectarea din capitolele următoare.</w:t>
      </w:r>
    </w:p>
    <w:p>
      <w:pPr>
        <w:pStyle w:val="Heading2"/>
      </w:pPr>
      <w:r>
        <w:t xml:space="preserve">2.1 Automate de vending – tehnologii actuale și tendințe</w:t>
      </w:r>
    </w:p>
    <w:p>
      <w:pPr>
        <w:spacing w:after="140" w:line="300"/>
        <w:jc w:val="both"/>
      </w:pPr>
      <w:r>
        <w:t xml:space="preserve">Automatele de vending moderne au depășit de mult stadiul dispozitivelor pur mecanice. Generația actuală integrează un controler programabil, un sistem de plată multiplu (numerar, card contactless, plată mobilă), un display interactiv și, tot mai frecvent, un modul de telemetrie care raportează starea automatului către un sistem central de management. Această ultimă capabilitate stă la baza conceptului de </w:t>
      </w:r>
      <w:r>
        <w:rPr>
          <w:b/>
          <w:bCs/>
        </w:rPr>
        <w:t xml:space="preserve">vending conectat</w:t>
      </w:r>
      <w:r>
        <w:t xml:space="preserve"> sau </w:t>
      </w:r>
      <w:r>
        <w:rPr>
          <w:b/>
          <w:bCs/>
        </w:rPr>
        <w:t xml:space="preserve">vending inteligent</w:t>
      </w:r>
      <w:r>
        <w:t xml:space="preserve">, în care fiecare automat devine un nod al unei rețele administrate centralizat.</w:t>
      </w:r>
    </w:p>
    <w:p>
      <w:pPr>
        <w:spacing w:after="140" w:line="300"/>
        <w:jc w:val="both"/>
      </w:pPr>
      <w:r>
        <w:t xml:space="preserve">O categorie particulară, în care se înscrie și sistemul de față, o reprezintă automatele de </w:t>
      </w:r>
      <w:r>
        <w:rPr>
          <w:b/>
          <w:bCs/>
        </w:rPr>
        <w:t xml:space="preserve">dozare volumetrică a lichidelor</w:t>
      </w:r>
      <w:r>
        <w:t xml:space="preserve"> — dispozitive care livrează un volum de lichid (apă, lapte, detergent, ulei etc.) proporțional cu suma plătită, măsurat la nivel de litru sau fracțiune de litru. Spre deosebire de automatele clasice, care livrează produse discrete preambalate, acestea ridică provocări tehnice suplimentare: măsurarea precisă a debitului, controlul în buclă închisă al pompei, gestionarea opririlor parțiale (când clientul întrerupe livrarea) și calculul corespunzător al sumei datorate pentru volumul efectiv livrat. Igiena reprezintă o cerință suplimentară specifică, materializată în cicluri de curățare și sanitizare ale circuitului de lichid.</w:t>
      </w:r>
    </w:p>
    <w:p>
      <w:pPr>
        <w:spacing w:after="140" w:line="300"/>
        <w:jc w:val="both"/>
      </w:pPr>
      <w:r>
        <w:t xml:space="preserve">Tendințele actuale ale domeniului, relevante pentru lucrare, includ: integrarea plăților fără numerar și a portofelelor mobile; administrarea de la distanță a parametrilor (prețuri, programe de funcționare); monitorizarea predictivă a consumabilelor și a defecțiunilor; actualizarea de la distanță a software-ului și firmware-ului; și, transversal acestora, preocuparea crescândă pentru securitatea cibernetică, pe măsură ce automatele devin ținte potențiale ale atacurilor. Toate aceste tendințe converg către modelul sistemului distribuit propus.</w:t>
      </w:r>
    </w:p>
    <w:p>
      <w:pPr>
        <w:pStyle w:val="Heading2"/>
      </w:pPr>
      <w:r>
        <w:t xml:space="preserve">2.2 Analiza soluțiilor existente pe piață</w:t>
      </w:r>
    </w:p>
    <w:p>
      <w:pPr>
        <w:spacing w:after="140" w:line="300"/>
        <w:jc w:val="both"/>
      </w:pPr>
      <w:r>
        <w:t xml:space="preserve">Soluțiile comerciale de telemetrie și management pentru vending pot fi grupate, simplificat, în trei categorii. Prima o reprezintă </w:t>
      </w:r>
      <w:r>
        <w:rPr>
          <w:b/>
          <w:bCs/>
        </w:rPr>
        <w:t xml:space="preserve">sistemele de telemetrie pure</w:t>
      </w:r>
      <w:r>
        <w:t xml:space="preserve">, care echipează automatul cu un modul de comunicație ce transmite periodic contoare și alarme către o platformă cloud, fără a interveni în logica de operare. Acestea oferă vizibilitate, dar nu autonomie suplimentară; întreruperea comunicației nu afectează vânzarea, însă nici nu permite administrarea de la distanță în timp real.</w:t>
      </w:r>
    </w:p>
    <w:p>
      <w:pPr>
        <w:spacing w:after="140" w:line="300"/>
        <w:jc w:val="both"/>
      </w:pPr>
      <w:r>
        <w:t xml:space="preserve">A doua categorie o constituie </w:t>
      </w:r>
      <w:r>
        <w:rPr>
          <w:b/>
          <w:bCs/>
        </w:rPr>
        <w:t xml:space="preserve">platformele cloud-centrice de management</w:t>
      </w:r>
      <w:r>
        <w:t xml:space="preserve">, în care o parte semnificativă a logicii — inclusiv, în unele cazuri, autorizarea tranzacțiilor cu card — este delegată serverului central. Aceste platforme oferă funcționalități bogate de raportare și administrare, dar introduc o dependență critică de conectivitate: o întrerupere de rețea poate degrada sau bloca funcționarea automatului. Această fragilitate este tocmai problema pe care sistemul propus o adresează.</w:t>
      </w:r>
    </w:p>
    <w:p>
      <w:pPr>
        <w:spacing w:after="140" w:line="300"/>
        <w:jc w:val="both"/>
      </w:pPr>
      <w:r>
        <w:t xml:space="preserve">A treia categorie, mai recentă, o reprezintă </w:t>
      </w:r>
      <w:r>
        <w:rPr>
          <w:b/>
          <w:bCs/>
        </w:rPr>
        <w:t xml:space="preserve">soluțiile de tip edge</w:t>
      </w:r>
      <w:r>
        <w:t xml:space="preserve">, care plasează un controler inteligent în automat și tratează cloud-ul ca pe un nivel de agregare și administrare. Sistemul Vendomat se înscrie în această categorie, dar se diferențiază prin câteva alegeri proprii: caracterul deschis al stivei tehnologice (firmware ESP32, controler .NET, server ASP.NET Core), o strategie explicită de conectare cu treceri în cascadă (local → direct → cloud) și un set de măsuri de securitate aplicate uniform la toate nivelurile. Tabelul 2.1 poziționează sintetic soluția propusă față de categoriile descrise.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50"/>
        <w:gridCol w:w="2150"/>
        <w:gridCol w:w="26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Criteriu</w:t>
            </w:r>
          </w:p>
        </w:tc>
        <w:tc>
          <w:tcPr>
            <w:tcW w:type="dxa" w:w="215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Telemetrie pură</w:t>
            </w:r>
          </w:p>
        </w:tc>
        <w:tc>
          <w:tcPr>
            <w:tcW w:type="dxa" w:w="215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Cloud-centric</w:t>
            </w:r>
          </w:p>
        </w:tc>
        <w:tc>
          <w:tcPr>
            <w:tcW w:type="dxa" w:w="26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Vendomat (Edge / Offline-First)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Autonomie la pierderea rețelei</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Parțială</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Scăzută</w:t>
            </w:r>
          </w:p>
        </w:tc>
        <w:tc>
          <w:tcPr>
            <w:tcW w:type="dxa" w:w="26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Completă</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Administrare de la distanță</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Limitată</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Bogată</w:t>
            </w:r>
          </w:p>
        </w:tc>
        <w:tc>
          <w:tcPr>
            <w:tcW w:type="dxa" w:w="26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Bogată (prin tunel)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Logica de afaceri</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 automat</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 cloud</w:t>
            </w:r>
          </w:p>
        </w:tc>
        <w:tc>
          <w:tcPr>
            <w:tcW w:type="dxa" w:w="26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La margine (automat)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Dependență de conectivitate</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Scăzută</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Critică</w:t>
            </w:r>
          </w:p>
        </w:tc>
        <w:tc>
          <w:tcPr>
            <w:tcW w:type="dxa" w:w="26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Oportunistă</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Securitate end-to-end</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Variabilă</w:t>
            </w:r>
          </w:p>
        </w:tc>
        <w:tc>
          <w:tcPr>
            <w:tcW w:type="dxa" w:w="215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Variabilă</w:t>
            </w:r>
          </w:p>
        </w:tc>
        <w:tc>
          <w:tcPr>
            <w:tcW w:type="dxa" w:w="26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Apărare în adâncime</w:t>
            </w:r>
          </w:p>
        </w:tc>
      </w:tr>
    </w:tbl>
    <w:p>
      <w:pPr>
        <w:spacing w:after="200" w:before="60"/>
        <w:jc w:val="center"/>
      </w:pPr>
      <w:r>
        <w:rPr>
          <w:i/>
          <w:iCs/>
          <w:color w:val="555555"/>
          <w:sz w:val="20"/>
          <w:szCs w:val="20"/>
        </w:rPr>
        <w:t xml:space="preserve">Tabelul 2.1 – Poziționarea soluției propuse față de categoriile de soluții existente</w:t>
      </w:r>
    </w:p>
    <w:p>
      <w:pPr>
        <w:pStyle w:val="Heading2"/>
      </w:pPr>
      <w:r>
        <w:t xml:space="preserve">2.3 Cerințe funcționale ale sistemului propus</w:t>
      </w:r>
    </w:p>
    <w:p>
      <w:pPr>
        <w:spacing w:after="140" w:line="300"/>
        <w:jc w:val="both"/>
      </w:pPr>
      <w:r>
        <w:t xml:space="preserve">Cerințele funcționale descriu ce trebuie să facă sistemul. Ele au fost derivate din analiza domeniului și organizate pe categorii. Numerotarea (CF-x) permite trasabilitatea către componentele care le implementează, prezentate în capitolele de proiectare și implementare.</w:t>
      </w:r>
    </w:p>
    <w:p>
      <w:pPr>
        <w:pStyle w:val="Heading3"/>
      </w:pPr>
      <w:r>
        <w:t xml:space="preserve">Operarea automatului și dozarea</w:t>
      </w:r>
    </w:p>
    <w:p>
      <w:pPr>
        <w:pStyle w:val="ListParagraph"/>
        <w:numPr>
          <w:ilvl w:val="0"/>
          <w:numId w:val="2"/>
        </w:numPr>
        <w:spacing w:after="60" w:line="290"/>
        <w:jc w:val="both"/>
      </w:pPr>
      <w:r>
        <w:rPr>
          <w:b/>
          <w:bCs/>
        </w:rPr>
        <w:t xml:space="preserve">CF-1.</w:t>
      </w:r>
      <w:r>
        <w:t xml:space="preserve"> Sistemul trebuie să permită selectarea cantității de lichid dorite și să calculeze suma corespunzătoare pe baza prețului pe litru configurat.</w:t>
      </w:r>
    </w:p>
    <w:p>
      <w:pPr>
        <w:pStyle w:val="ListParagraph"/>
        <w:numPr>
          <w:ilvl w:val="0"/>
          <w:numId w:val="2"/>
        </w:numPr>
        <w:spacing w:after="60" w:line="290"/>
        <w:jc w:val="both"/>
      </w:pPr>
      <w:r>
        <w:rPr>
          <w:b/>
          <w:bCs/>
        </w:rPr>
        <w:t xml:space="preserve">CF-2.</w:t>
      </w:r>
      <w:r>
        <w:t xml:space="preserve"> Sistemul trebuie să accepte plata în numerar (prin validatorul de bancnote) și să actualizeze creditul disponibil în timp real.</w:t>
      </w:r>
    </w:p>
    <w:p>
      <w:pPr>
        <w:pStyle w:val="ListParagraph"/>
        <w:numPr>
          <w:ilvl w:val="0"/>
          <w:numId w:val="2"/>
        </w:numPr>
        <w:spacing w:after="60" w:line="290"/>
        <w:jc w:val="both"/>
      </w:pPr>
      <w:r>
        <w:rPr>
          <w:b/>
          <w:bCs/>
        </w:rPr>
        <w:t xml:space="preserve">CF-3.</w:t>
      </w:r>
      <w:r>
        <w:t xml:space="preserve"> Sistemul trebuie să comande dozarea volumului plătit, măsurând debitul prin numărarea impulsurilor senzorului și oprindu-se automat la atingerea volumului-țintă.</w:t>
      </w:r>
    </w:p>
    <w:p>
      <w:pPr>
        <w:pStyle w:val="ListParagraph"/>
        <w:numPr>
          <w:ilvl w:val="0"/>
          <w:numId w:val="2"/>
        </w:numPr>
        <w:spacing w:after="60" w:line="290"/>
        <w:jc w:val="both"/>
      </w:pPr>
      <w:r>
        <w:rPr>
          <w:b/>
          <w:bCs/>
        </w:rPr>
        <w:t xml:space="preserve">CF-4.</w:t>
      </w:r>
      <w:r>
        <w:t xml:space="preserve"> Sistemul trebuie să gestioneze oprirea parțială a dozării, taxând clientul doar pentru volumul efectiv livrat și păstrând creditul/volumul rămas disponibil.</w:t>
      </w:r>
    </w:p>
    <w:p>
      <w:pPr>
        <w:pStyle w:val="ListParagraph"/>
        <w:numPr>
          <w:ilvl w:val="0"/>
          <w:numId w:val="2"/>
        </w:numPr>
        <w:spacing w:after="60" w:line="290"/>
        <w:jc w:val="both"/>
      </w:pPr>
      <w:r>
        <w:rPr>
          <w:b/>
          <w:bCs/>
        </w:rPr>
        <w:t xml:space="preserve">CF-5.</w:t>
      </w:r>
      <w:r>
        <w:t xml:space="preserve"> Sistemul trebuie să permită rularea ciclurilor de curățare și sanitizare a circuitului de lichid (continuă și pulsată), precum și a operațiilor de amorsare (priming).</w:t>
      </w:r>
    </w:p>
    <w:p>
      <w:pPr>
        <w:pStyle w:val="Heading3"/>
      </w:pPr>
      <w:r>
        <w:t xml:space="preserve">Telemetrie, monitorizare și raportare</w:t>
      </w:r>
    </w:p>
    <w:p>
      <w:pPr>
        <w:pStyle w:val="ListParagraph"/>
        <w:numPr>
          <w:ilvl w:val="0"/>
          <w:numId w:val="2"/>
        </w:numPr>
        <w:spacing w:after="60" w:line="290"/>
        <w:jc w:val="both"/>
      </w:pPr>
      <w:r>
        <w:rPr>
          <w:b/>
          <w:bCs/>
        </w:rPr>
        <w:t xml:space="preserve">CF-6.</w:t>
      </w:r>
      <w:r>
        <w:t xml:space="preserve"> Sistemul trebuie să colecteze și să raporteze telemetrie de la senzori (temperatură, umiditate) și starea operațională a automatului.</w:t>
      </w:r>
    </w:p>
    <w:p>
      <w:pPr>
        <w:pStyle w:val="ListParagraph"/>
        <w:numPr>
          <w:ilvl w:val="0"/>
          <w:numId w:val="2"/>
        </w:numPr>
        <w:spacing w:after="60" w:line="290"/>
        <w:jc w:val="both"/>
      </w:pPr>
      <w:r>
        <w:rPr>
          <w:b/>
          <w:bCs/>
        </w:rPr>
        <w:t xml:space="preserve">CF-7.</w:t>
      </w:r>
      <w:r>
        <w:t xml:space="preserve"> Sistemul trebuie să înregistreze fiecare tranzacție de vânzare, fiecare ciclu de sanitizare și evenimentele de jurnal relevante, persistate local.</w:t>
      </w:r>
    </w:p>
    <w:p>
      <w:pPr>
        <w:pStyle w:val="ListParagraph"/>
        <w:numPr>
          <w:ilvl w:val="0"/>
          <w:numId w:val="2"/>
        </w:numPr>
        <w:spacing w:after="60" w:line="290"/>
        <w:jc w:val="both"/>
      </w:pPr>
      <w:r>
        <w:rPr>
          <w:b/>
          <w:bCs/>
        </w:rPr>
        <w:t xml:space="preserve">CF-8.</w:t>
      </w:r>
      <w:r>
        <w:t xml:space="preserve"> Sistemul trebuie să pună la dispoziția operatorului un tablou de bord (dashboard) cu starea curentă, vânzările recente, sanitizările recente și jurnalele.</w:t>
      </w:r>
    </w:p>
    <w:p>
      <w:pPr>
        <w:pStyle w:val="Heading3"/>
      </w:pPr>
      <w:r>
        <w:t xml:space="preserve">Administrare de la distanță</w:t>
      </w:r>
    </w:p>
    <w:p>
      <w:pPr>
        <w:pStyle w:val="ListParagraph"/>
        <w:numPr>
          <w:ilvl w:val="0"/>
          <w:numId w:val="2"/>
        </w:numPr>
        <w:spacing w:after="60" w:line="290"/>
        <w:jc w:val="both"/>
      </w:pPr>
      <w:r>
        <w:rPr>
          <w:b/>
          <w:bCs/>
        </w:rPr>
        <w:t xml:space="preserve">CF-9.</w:t>
      </w:r>
      <w:r>
        <w:t xml:space="preserve"> Operatorul trebuie să poată asocia (pairing) un automat cu aplicația de management, în mod securizat, prin scanarea unui cod QR.</w:t>
      </w:r>
    </w:p>
    <w:p>
      <w:pPr>
        <w:pStyle w:val="ListParagraph"/>
        <w:numPr>
          <w:ilvl w:val="0"/>
          <w:numId w:val="2"/>
        </w:numPr>
        <w:spacing w:after="60" w:line="290"/>
        <w:jc w:val="both"/>
      </w:pPr>
      <w:r>
        <w:rPr>
          <w:b/>
          <w:bCs/>
        </w:rPr>
        <w:t xml:space="preserve">CF-10.</w:t>
      </w:r>
      <w:r>
        <w:t xml:space="preserve"> Operatorul trebuie să poată citi și modifica de la distanță setările automatului (prețuri, parametri de operare).</w:t>
      </w:r>
    </w:p>
    <w:p>
      <w:pPr>
        <w:pStyle w:val="ListParagraph"/>
        <w:numPr>
          <w:ilvl w:val="0"/>
          <w:numId w:val="2"/>
        </w:numPr>
        <w:spacing w:after="60" w:line="290"/>
        <w:jc w:val="both"/>
      </w:pPr>
      <w:r>
        <w:rPr>
          <w:b/>
          <w:bCs/>
        </w:rPr>
        <w:t xml:space="preserve">CF-11.</w:t>
      </w:r>
      <w:r>
        <w:t xml:space="preserve"> Operatorul trebuie să poată declanșa de la distanță operații (sanitizare, adăugare de credit, oprire) care să fie executate de automat în mod fiabil și idempotent.</w:t>
      </w:r>
    </w:p>
    <w:p>
      <w:pPr>
        <w:pStyle w:val="ListParagraph"/>
        <w:numPr>
          <w:ilvl w:val="0"/>
          <w:numId w:val="2"/>
        </w:numPr>
        <w:spacing w:after="60" w:line="290"/>
        <w:jc w:val="both"/>
      </w:pPr>
      <w:r>
        <w:rPr>
          <w:b/>
          <w:bCs/>
        </w:rPr>
        <w:t xml:space="preserve">CF-12.</w:t>
      </w:r>
      <w:r>
        <w:t xml:space="preserve"> Sistemul trebuie să permită actualizarea de la distanță a firmware-ului ESP32 (OTA), cu verificarea integrității pachetului.</w:t>
      </w:r>
    </w:p>
    <w:p>
      <w:pPr>
        <w:pStyle w:val="Heading3"/>
      </w:pPr>
      <w:r>
        <w:t xml:space="preserve">Conectivitate</w:t>
      </w:r>
    </w:p>
    <w:p>
      <w:pPr>
        <w:pStyle w:val="ListParagraph"/>
        <w:numPr>
          <w:ilvl w:val="0"/>
          <w:numId w:val="2"/>
        </w:numPr>
        <w:spacing w:after="60" w:line="290"/>
        <w:jc w:val="both"/>
      </w:pPr>
      <w:r>
        <w:rPr>
          <w:b/>
          <w:bCs/>
        </w:rPr>
        <w:t xml:space="preserve">CF-13.</w:t>
      </w:r>
      <w:r>
        <w:t xml:space="preserve"> Aplicația de management trebuie să poată comunica cu automatul pe mai multe căi (rețea locală, conexiune directă publică, tunel prin cloud), alegând automat calea optimă disponibilă.</w:t>
      </w:r>
    </w:p>
    <w:p>
      <w:pPr>
        <w:pStyle w:val="ListParagraph"/>
        <w:numPr>
          <w:ilvl w:val="0"/>
          <w:numId w:val="2"/>
        </w:numPr>
        <w:spacing w:after="60" w:line="290"/>
        <w:jc w:val="both"/>
      </w:pPr>
      <w:r>
        <w:rPr>
          <w:b/>
          <w:bCs/>
        </w:rPr>
        <w:t xml:space="preserve">CF-14.</w:t>
      </w:r>
      <w:r>
        <w:t xml:space="preserve"> Sistemul trebuie să funcționeze corect și în absența conectivității la serverul central, sincronizând datele la restabilirea legăturii.</w:t>
      </w:r>
    </w:p>
    <w:p>
      <w:pPr>
        <w:pStyle w:val="Heading2"/>
      </w:pPr>
      <w:r>
        <w:t xml:space="preserve">2.4 Cerințe non-funcționale (scalabilitate, disponibilitate, securitate)</w:t>
      </w:r>
    </w:p>
    <w:p>
      <w:pPr>
        <w:spacing w:after="140" w:line="300"/>
        <w:jc w:val="both"/>
      </w:pPr>
      <w:r>
        <w:t xml:space="preserve">Cerințele non-funcționale descriu cum trebuie să se comporte sistemul și constituie criteriile de calitate pe baza cărora va fi evaluat în Capitolul 6.</w:t>
      </w:r>
    </w:p>
    <w:p>
      <w:pPr>
        <w:pStyle w:val="Heading3"/>
      </w:pPr>
      <w:r>
        <w:t xml:space="preserve">Disponibilitate și reziliență</w:t>
      </w:r>
    </w:p>
    <w:p>
      <w:pPr>
        <w:pStyle w:val="ListParagraph"/>
        <w:numPr>
          <w:ilvl w:val="0"/>
          <w:numId w:val="2"/>
        </w:numPr>
        <w:spacing w:after="60" w:line="290"/>
        <w:jc w:val="both"/>
      </w:pPr>
      <w:r>
        <w:rPr>
          <w:b/>
          <w:bCs/>
        </w:rPr>
        <w:t xml:space="preserve">CNF-1.</w:t>
      </w:r>
      <w:r>
        <w:t xml:space="preserve"> Automatul trebuie să rămână operațional pentru funcțiile de bază (vânzare, dozare) inclusiv în absența totală a conectivității la serverul central (disponibilitate locală de tip Offline-First).</w:t>
      </w:r>
    </w:p>
    <w:p>
      <w:pPr>
        <w:pStyle w:val="ListParagraph"/>
        <w:numPr>
          <w:ilvl w:val="0"/>
          <w:numId w:val="2"/>
        </w:numPr>
        <w:spacing w:after="60" w:line="290"/>
        <w:jc w:val="both"/>
      </w:pPr>
      <w:r>
        <w:rPr>
          <w:b/>
          <w:bCs/>
        </w:rPr>
        <w:t xml:space="preserve">CNF-2.</w:t>
      </w:r>
      <w:r>
        <w:t xml:space="preserve"> Pierderea temporară a oricărei legături de rețea nu trebuie să cauzeze pierderea de date sau de tranzacții; datele se sincronizează la reconectare.</w:t>
      </w:r>
    </w:p>
    <w:p>
      <w:pPr>
        <w:pStyle w:val="ListParagraph"/>
        <w:numPr>
          <w:ilvl w:val="0"/>
          <w:numId w:val="2"/>
        </w:numPr>
        <w:spacing w:after="60" w:line="290"/>
        <w:jc w:val="both"/>
      </w:pPr>
      <w:r>
        <w:rPr>
          <w:b/>
          <w:bCs/>
        </w:rPr>
        <w:t xml:space="preserve">CNF-3.</w:t>
      </w:r>
      <w:r>
        <w:t xml:space="preserve"> Comenzile de la distanță trebuie procesate idempotent, astfel încât retransmiterile să nu producă efecte duble (de exemplu, dublarea creditului).</w:t>
      </w:r>
    </w:p>
    <w:p>
      <w:pPr>
        <w:pStyle w:val="Heading3"/>
      </w:pPr>
      <w:r>
        <w:t xml:space="preserve">Securitate</w:t>
      </w:r>
    </w:p>
    <w:p>
      <w:pPr>
        <w:pStyle w:val="ListParagraph"/>
        <w:numPr>
          <w:ilvl w:val="0"/>
          <w:numId w:val="2"/>
        </w:numPr>
        <w:spacing w:after="60" w:line="290"/>
        <w:jc w:val="both"/>
      </w:pPr>
      <w:r>
        <w:rPr>
          <w:b/>
          <w:bCs/>
        </w:rPr>
        <w:t xml:space="preserve">CNF-4.</w:t>
      </w:r>
      <w:r>
        <w:t xml:space="preserve"> Toate legăturile de rețea trebuie criptate (TLS); secretele dispozitivului trebuie protejate la stocare.</w:t>
      </w:r>
    </w:p>
    <w:p>
      <w:pPr>
        <w:pStyle w:val="ListParagraph"/>
        <w:numPr>
          <w:ilvl w:val="0"/>
          <w:numId w:val="2"/>
        </w:numPr>
        <w:spacing w:after="60" w:line="290"/>
        <w:jc w:val="both"/>
      </w:pPr>
      <w:r>
        <w:rPr>
          <w:b/>
          <w:bCs/>
        </w:rPr>
        <w:t xml:space="preserve">CNF-5.</w:t>
      </w:r>
      <w:r>
        <w:t xml:space="preserve"> Parolele de administrare trebuie stocate folosind o funcție de derivare a cheilor cu salt (PBKDF2), iar încercările de autentificare trebuie limitate ca rată.</w:t>
      </w:r>
    </w:p>
    <w:p>
      <w:pPr>
        <w:pStyle w:val="ListParagraph"/>
        <w:numPr>
          <w:ilvl w:val="0"/>
          <w:numId w:val="2"/>
        </w:numPr>
        <w:spacing w:after="60" w:line="290"/>
        <w:jc w:val="both"/>
      </w:pPr>
      <w:r>
        <w:rPr>
          <w:b/>
          <w:bCs/>
        </w:rPr>
        <w:t xml:space="preserve">CNF-6.</w:t>
      </w:r>
      <w:r>
        <w:t xml:space="preserve"> Actualizările de firmware trebuie verificate criptografic înainte de aplicare.</w:t>
      </w:r>
    </w:p>
    <w:p>
      <w:pPr>
        <w:pStyle w:val="Heading3"/>
      </w:pPr>
      <w:r>
        <w:t xml:space="preserve">Scalabilitate și performanță</w:t>
      </w:r>
    </w:p>
    <w:p>
      <w:pPr>
        <w:pStyle w:val="ListParagraph"/>
        <w:numPr>
          <w:ilvl w:val="0"/>
          <w:numId w:val="2"/>
        </w:numPr>
        <w:spacing w:after="60" w:line="290"/>
        <w:jc w:val="both"/>
      </w:pPr>
      <w:r>
        <w:rPr>
          <w:b/>
          <w:bCs/>
        </w:rPr>
        <w:t xml:space="preserve">CNF-7.</w:t>
      </w:r>
      <w:r>
        <w:t xml:space="preserve"> Arhitectura trebuie să permită creșterea numărului de automate administrate fără modificări structurale; serverul central, fiind un broker fără stare de afaceri, trebuie să poată fi scalat orizontal.</w:t>
      </w:r>
    </w:p>
    <w:p>
      <w:pPr>
        <w:pStyle w:val="ListParagraph"/>
        <w:numPr>
          <w:ilvl w:val="0"/>
          <w:numId w:val="2"/>
        </w:numPr>
        <w:spacing w:after="60" w:line="290"/>
        <w:jc w:val="both"/>
      </w:pPr>
      <w:r>
        <w:rPr>
          <w:b/>
          <w:bCs/>
        </w:rPr>
        <w:t xml:space="preserve">CNF-8.</w:t>
      </w:r>
      <w:r>
        <w:t xml:space="preserve"> Operațiile interactive cu utilizatorul (selectarea cantității, confirmarea plății) trebuie să răspundă în timp perceput ca instantaneu (sub 200 ms), întrucât sunt servite local.</w:t>
      </w:r>
    </w:p>
    <w:p>
      <w:pPr>
        <w:pStyle w:val="Heading3"/>
      </w:pPr>
      <w:r>
        <w:t xml:space="preserve">Mentenabilitate și portabilitate</w:t>
      </w:r>
    </w:p>
    <w:p>
      <w:pPr>
        <w:pStyle w:val="ListParagraph"/>
        <w:numPr>
          <w:ilvl w:val="0"/>
          <w:numId w:val="2"/>
        </w:numPr>
        <w:spacing w:after="60" w:line="290"/>
        <w:jc w:val="both"/>
      </w:pPr>
      <w:r>
        <w:rPr>
          <w:b/>
          <w:bCs/>
        </w:rPr>
        <w:t xml:space="preserve">CNF-9.</w:t>
      </w:r>
      <w:r>
        <w:t xml:space="preserve"> Logica de domeniu trebuie izolată de tehnologii, pentru a putea fi testată unitar și pentru a permite înlocuirea componentelor de infrastructură.</w:t>
      </w:r>
    </w:p>
    <w:p>
      <w:pPr>
        <w:pStyle w:val="ListParagraph"/>
        <w:numPr>
          <w:ilvl w:val="0"/>
          <w:numId w:val="2"/>
        </w:numPr>
        <w:spacing w:after="60" w:line="290"/>
        <w:jc w:val="both"/>
      </w:pPr>
      <w:r>
        <w:rPr>
          <w:b/>
          <w:bCs/>
        </w:rPr>
        <w:t xml:space="preserve">CNF-10.</w:t>
      </w:r>
      <w:r>
        <w:t xml:space="preserve"> Mesajele și textele afișate utilizatorului trebuie centralizate, pentru a permite internaționalizarea (i18n) și mentenanța.</w:t>
      </w:r>
    </w:p>
    <w:p>
      <w:pPr>
        <w:pStyle w:val="Heading2"/>
      </w:pPr>
      <w:r>
        <w:t xml:space="preserve">2.5 Cazuri de utilizare</w:t>
      </w:r>
    </w:p>
    <w:p>
      <w:pPr>
        <w:spacing w:after="140" w:line="300"/>
        <w:jc w:val="both"/>
      </w:pPr>
      <w:r>
        <w:t xml:space="preserve">Sistemul implică doi actori principali: </w:t>
      </w:r>
      <w:r>
        <w:rPr>
          <w:b/>
          <w:bCs/>
        </w:rPr>
        <w:t xml:space="preserve">Clientul</w:t>
      </w:r>
      <w:r>
        <w:t xml:space="preserve">, care interacționează direct cu automatul pentru a cumpăra lichid, și </w:t>
      </w:r>
      <w:r>
        <w:rPr>
          <w:b/>
          <w:bCs/>
        </w:rPr>
        <w:t xml:space="preserve">Operatorul</w:t>
      </w:r>
      <w:r>
        <w:t xml:space="preserve"> (administratorul flotei), care administrează automatele prin aplicația mobilă de management. Un al treilea actor, implicit, este </w:t>
      </w:r>
      <w:r>
        <w:rPr>
          <w:b/>
          <w:bCs/>
        </w:rPr>
        <w:t xml:space="preserve">Automatul însuși</w:t>
      </w:r>
      <w:r>
        <w:t xml:space="preserve"> (controlerul de margine), care inițiază acțiuni autonome precum colectarea telemetriei și sincronizarea. Tabelul 2.2 rezumă principalele cazuri de utilizare.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96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Cod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Caz de utilizare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Actor</w:t>
            </w:r>
          </w:p>
        </w:tc>
        <w:tc>
          <w:tcPr>
            <w:tcW w:type="dxa" w:w="49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Descriere sumară</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Cumpărare lichid cu numerar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Client</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Selectează cantitatea, introduce bancnote, primește volumul dozat.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Oprire parțială a dozării</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Client</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Întrerupe livrarea; este taxat doar pentru volumul livrat.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Asociere automat (pairing)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Operator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Scanează codul QR și revendică automatul în aplicația de management.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Vizualizare tablou de bord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Operator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Consultă starea, vânzările și jurnalele automatului de la distanță.</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Modificare setări</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Operator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Citește și actualizează prețurile și parametrii de operare.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Declanșare sanitizare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Operator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Comandă un ciclu de curățare executat fiabil de automat.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Actualizare firmware OTA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Operator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Trimite o actualizare verificată criptografic către ESP32.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UC-8</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Sincronizare stare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Automat</w:t>
            </w:r>
          </w:p>
        </w:tc>
        <w:tc>
          <w:tcPr>
            <w:tcW w:type="dxa" w:w="4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Publică periodic starea și tranzacțiile către serverul central.</w:t>
            </w:r>
          </w:p>
        </w:tc>
      </w:tr>
    </w:tbl>
    <w:p>
      <w:pPr>
        <w:spacing w:after="200" w:before="60"/>
        <w:jc w:val="center"/>
      </w:pPr>
      <w:r>
        <w:rPr>
          <w:i/>
          <w:iCs/>
          <w:color w:val="555555"/>
          <w:sz w:val="20"/>
          <w:szCs w:val="20"/>
        </w:rPr>
        <w:t xml:space="preserve">Tabelul 2.2 – Principalele cazuri de utilizare ale sistemului</w:t>
      </w:r>
    </w:p>
    <w:p>
      <w:pPr>
        <w:spacing w:after="140" w:line="300"/>
        <w:jc w:val="both"/>
      </w:pPr>
      <w:r>
        <w:t xml:space="preserve">Pentru ilustrare, cazul de utilizare UC-1 (cumpărare cu numerar) se desfășoară astfel: clientul selectează cantitatea dorită pe ecranul tabletei; sistemul calculează suma; clientul introduce bancnote, iar validatorul comunică fiecare valoare acceptată, creditul fiind actualizat în timp real; la atingerea sumei necesare, clientul pornește dozarea; controlerul trimite comanda către ESP32, care acționează pompa și raportează progresul prin numărarea impulsurilor de debit; la atingerea volumului-țintă, dozarea se oprește automat, tranzacția este înregistrată local, iar soldul este actualizat. Întregul flux se desfășoară fără nicio interacțiune cu serverul central, ilustrând principiul Offline-First.</w:t>
      </w:r>
    </w:p>
    <w:p>
      <w:pPr>
        <w:pStyle w:val="Heading1"/>
        <w:pageBreakBefore/>
      </w:pPr>
      <w:r>
        <w:t xml:space="preserve">Capitolul 3 – Arhitectura sistemului distribuit</w:t>
      </w:r>
    </w:p>
    <w:p>
      <w:pPr>
        <w:spacing w:after="140" w:line="300"/>
        <w:jc w:val="both"/>
      </w:pPr>
      <w:r>
        <w:t xml:space="preserve">Acest capitol prezintă arhitectura sistemului Vendomat, de la viziunea de ansamblu până la mecanismele detaliate de sincronizare, reziliență și securitate. Deciziile arhitecturale sunt justificate prin raportare la fundamentele teoretice din Capitolul 1 și la cerințele din Capitolul 2.</w:t>
      </w:r>
    </w:p>
    <w:p>
      <w:pPr>
        <w:pStyle w:val="Heading2"/>
      </w:pPr>
      <w:r>
        <w:t xml:space="preserve">3.1 Viziunea arhitecturală de ansamblu</w:t>
      </w:r>
    </w:p>
    <w:p>
      <w:pPr>
        <w:spacing w:after="140" w:line="300"/>
        <w:jc w:val="both"/>
      </w:pPr>
      <w:r>
        <w:t xml:space="preserve">Sistemul este compus din patru clase de noduri, distribuite pe trei zone de încredere distincte. </w:t>
      </w:r>
      <w:r>
        <w:rPr>
          <w:b/>
          <w:bCs/>
        </w:rPr>
        <w:t xml:space="preserve">Zona automatului</w:t>
      </w:r>
      <w:r>
        <w:t xml:space="preserve"> cuprinde microcontrolerul ESP32, care comandă hardware-ul fizic (pompa, senzorii, validatorul de bancnote), și controlerul de margine — o tabletă Android care rulează aplicația controler și concentrează logica de afaceri. </w:t>
      </w:r>
      <w:r>
        <w:rPr>
          <w:b/>
          <w:bCs/>
        </w:rPr>
        <w:t xml:space="preserve">Zona cloud</w:t>
      </w:r>
      <w:r>
        <w:t xml:space="preserve"> cuprinde serverul central, care mediază comunicația și agregă datele. </w:t>
      </w:r>
      <w:r>
        <w:rPr>
          <w:b/>
          <w:bCs/>
        </w:rPr>
        <w:t xml:space="preserve">Zona operatorului</w:t>
      </w:r>
      <w:r>
        <w:t xml:space="preserve"> cuprinde aplicația mobilă de management, prin care administratorul flotei interacționează cu automatele.</w:t>
      </w:r>
    </w:p>
    <w:p>
      <w:pPr>
        <w:spacing w:after="140" w:line="300"/>
        <w:jc w:val="both"/>
      </w:pPr>
      <w:r>
        <w:t xml:space="preserve">Comunicația dintre aceste noduri folosește protocoale alese în funcție de natura fiecărei legături, după cum s-a argumentat în Secțiunea 1.4: o legătură serială UART între ESP32 și controler, un API REST peste HTTPS expus de controler pe rețeaua locală și un tunel WebSocket persistent între controler, server și aplicația de management. Figura 3.1 prezintă schematic această topologie.</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3000"/>
        <w:gridCol w:w="1680"/>
        <w:gridCol w:w="3000"/>
      </w:tblGrid>
      <w:tr>
        <w:tc>
          <w:tcPr>
            <w:tcW w:type="dxa" w:w="3000"/>
            <w:tcBorders>
              <w:top w:val="single" w:color="AAAAAA" w:sz="1"/>
              <w:left w:val="single" w:color="AAAAAA" w:sz="1"/>
              <w:bottom w:val="single" w:color="AAAAAA" w:sz="1"/>
              <w:right w:val="single" w:color="AAAAAA" w:sz="1"/>
            </w:tcBorders>
            <w:shd w:fill="7030A0" w:val="clear"/>
            <w:tcMar>
              <w:top w:type="dxa" w:w="120"/>
              <w:left w:type="dxa" w:w="100"/>
              <w:bottom w:type="dxa" w:w="120"/>
              <w:right w:type="dxa" w:w="100"/>
            </w:tcMar>
            <w:vAlign w:val="center"/>
          </w:tcPr>
          <w:p>
            <w:pPr>
              <w:spacing w:after="0" w:line="250"/>
              <w:jc w:val="center"/>
            </w:pPr>
            <w:r>
              <w:rPr>
                <w:b/>
                <w:bCs/>
                <w:color w:val="FFFFFF"/>
                <w:sz w:val="20"/>
                <w:szCs w:val="20"/>
              </w:rPr>
              <w:t xml:space="preserve">ESP32</w:t>
            </w:r>
          </w:p>
          <w:p>
            <w:pPr>
              <w:spacing w:after="0" w:line="250"/>
              <w:jc w:val="center"/>
            </w:pPr>
            <w:r>
              <w:rPr>
                <w:b w:val="false"/>
                <w:bCs w:val="false"/>
                <w:color w:val="F0F0F0"/>
                <w:sz w:val="17"/>
                <w:szCs w:val="17"/>
              </w:rPr>
              <w:t xml:space="preserve">firmware C/C++</w:t>
            </w:r>
          </w:p>
          <w:p>
            <w:pPr>
              <w:spacing w:after="0" w:line="250"/>
              <w:jc w:val="center"/>
            </w:pPr>
            <w:r>
              <w:rPr>
                <w:b w:val="false"/>
                <w:bCs w:val="false"/>
                <w:color w:val="F0F0F0"/>
                <w:sz w:val="17"/>
                <w:szCs w:val="17"/>
              </w:rPr>
              <w:t xml:space="preserve">pompă, senzori</w:t>
            </w:r>
          </w:p>
        </w:tc>
        <w:tc>
          <w:tcPr>
            <w:tcW w:type="dxa" w:w="1680"/>
            <w:tcBorders>
              <w:top w:val="none"/>
              <w:left w:val="none"/>
              <w:bottom w:val="none"/>
              <w:right w:val="none"/>
            </w:tcBorders>
            <w:vAlign w:val="center"/>
          </w:tcPr>
          <w:p>
            <w:pPr>
              <w:spacing w:after="0"/>
              <w:jc w:val="center"/>
            </w:pPr>
            <w:r>
              <w:rPr>
                <w:i/>
                <w:iCs/>
                <w:color w:val="444444"/>
                <w:sz w:val="15"/>
                <w:szCs w:val="15"/>
              </w:rPr>
              <w:t xml:space="preserve">◄── UART ──►</w:t>
            </w:r>
          </w:p>
        </w:tc>
        <w:tc>
          <w:tcPr>
            <w:tcW w:type="dxa" w:w="3000"/>
            <w:tcBorders>
              <w:top w:val="single" w:color="AAAAAA" w:sz="1"/>
              <w:left w:val="single" w:color="AAAAAA" w:sz="1"/>
              <w:bottom w:val="single" w:color="AAAAAA" w:sz="1"/>
              <w:right w:val="single" w:color="AAAAAA" w:sz="1"/>
            </w:tcBorders>
            <w:shd w:fill="1F3864" w:val="clear"/>
            <w:tcMar>
              <w:top w:type="dxa" w:w="120"/>
              <w:left w:type="dxa" w:w="100"/>
              <w:bottom w:type="dxa" w:w="120"/>
              <w:right w:type="dxa" w:w="100"/>
            </w:tcMar>
            <w:vAlign w:val="center"/>
          </w:tcPr>
          <w:p>
            <w:pPr>
              <w:spacing w:after="0" w:line="250"/>
              <w:jc w:val="center"/>
            </w:pPr>
            <w:r>
              <w:rPr>
                <w:b/>
                <w:bCs/>
                <w:color w:val="FFFFFF"/>
                <w:sz w:val="20"/>
                <w:szCs w:val="20"/>
              </w:rPr>
              <w:t xml:space="preserve">Controler de margine</w:t>
            </w:r>
          </w:p>
          <w:p>
            <w:pPr>
              <w:spacing w:after="0" w:line="250"/>
              <w:jc w:val="center"/>
            </w:pPr>
            <w:r>
              <w:rPr>
                <w:b w:val="false"/>
                <w:bCs w:val="false"/>
                <w:color w:val="F0F0F0"/>
                <w:sz w:val="17"/>
                <w:szCs w:val="17"/>
              </w:rPr>
              <w:t xml:space="preserve">Tabletă (.NET MAUI)</w:t>
            </w:r>
          </w:p>
          <w:p>
            <w:pPr>
              <w:spacing w:after="0" w:line="250"/>
              <w:jc w:val="center"/>
            </w:pPr>
            <w:r>
              <w:rPr>
                <w:b w:val="false"/>
                <w:bCs w:val="false"/>
                <w:color w:val="F0F0F0"/>
                <w:sz w:val="17"/>
                <w:szCs w:val="17"/>
              </w:rPr>
              <w:t xml:space="preserve">logică, SQLite, API local</w:t>
            </w:r>
          </w:p>
        </w:tc>
        <w:tc>
          <w:tcPr>
            <w:tcW w:type="dxa" w:w="1680"/>
            <w:tcBorders>
              <w:top w:val="none"/>
              <w:left w:val="none"/>
              <w:bottom w:val="none"/>
              <w:right w:val="none"/>
            </w:tcBorders>
            <w:vAlign w:val="center"/>
          </w:tcPr>
          <w:p>
            <w:pPr>
              <w:spacing w:after="0"/>
              <w:jc w:val="center"/>
            </w:pPr>
            <w:r>
              <w:rPr>
                <w:i/>
                <w:iCs/>
                <w:color w:val="444444"/>
                <w:sz w:val="15"/>
                <w:szCs w:val="15"/>
              </w:rPr>
              <w:t xml:space="preserve">◄ WebSocket ►</w:t>
            </w:r>
          </w:p>
        </w:tc>
        <w:tc>
          <w:tcPr>
            <w:tcW w:type="dxa" w:w="3000"/>
            <w:tcBorders>
              <w:top w:val="single" w:color="AAAAAA" w:sz="1"/>
              <w:left w:val="single" w:color="AAAAAA" w:sz="1"/>
              <w:bottom w:val="single" w:color="AAAAAA" w:sz="1"/>
              <w:right w:val="single" w:color="AAAAAA" w:sz="1"/>
            </w:tcBorders>
            <w:shd w:fill="2E75B6" w:val="clear"/>
            <w:tcMar>
              <w:top w:type="dxa" w:w="120"/>
              <w:left w:type="dxa" w:w="100"/>
              <w:bottom w:type="dxa" w:w="120"/>
              <w:right w:type="dxa" w:w="100"/>
            </w:tcMar>
            <w:vAlign w:val="center"/>
          </w:tcPr>
          <w:p>
            <w:pPr>
              <w:spacing w:after="0" w:line="250"/>
              <w:jc w:val="center"/>
            </w:pPr>
            <w:r>
              <w:rPr>
                <w:b/>
                <w:bCs/>
                <w:color w:val="FFFFFF"/>
                <w:sz w:val="20"/>
                <w:szCs w:val="20"/>
              </w:rPr>
              <w:t xml:space="preserve">Server central</w:t>
            </w:r>
          </w:p>
          <w:p>
            <w:pPr>
              <w:spacing w:after="0" w:line="250"/>
              <w:jc w:val="center"/>
            </w:pPr>
            <w:r>
              <w:rPr>
                <w:b w:val="false"/>
                <w:bCs w:val="false"/>
                <w:color w:val="F0F0F0"/>
                <w:sz w:val="17"/>
                <w:szCs w:val="17"/>
              </w:rPr>
              <w:t xml:space="preserve">ASP.NET Core</w:t>
            </w:r>
          </w:p>
          <w:p>
            <w:pPr>
              <w:spacing w:after="0" w:line="250"/>
              <w:jc w:val="center"/>
            </w:pPr>
            <w:r>
              <w:rPr>
                <w:b w:val="false"/>
                <w:bCs w:val="false"/>
                <w:color w:val="F0F0F0"/>
                <w:sz w:val="17"/>
                <w:szCs w:val="17"/>
              </w:rPr>
              <w:t xml:space="preserve">broker tunel, registru</w:t>
            </w:r>
          </w:p>
        </w:tc>
      </w:tr>
      <w:tr>
        <w:tc>
          <w:tcPr>
            <w:tcW w:type="dxa" w:w="1680"/>
            <w:tcBorders>
              <w:top w:val="none"/>
              <w:left w:val="none"/>
              <w:bottom w:val="none"/>
              <w:right w:val="none"/>
            </w:tcBorders>
          </w:tcPr>
          <w:p/>
        </w:tc>
        <w:tc>
          <w:tcPr>
            <w:tcW w:type="dxa" w:w="1680"/>
            <w:tcBorders>
              <w:top w:val="none"/>
              <w:left w:val="none"/>
              <w:bottom w:val="none"/>
              <w:right w:val="none"/>
            </w:tcBorders>
          </w:tcPr>
          <w:p/>
        </w:tc>
        <w:tc>
          <w:tcPr>
            <w:tcW w:type="dxa" w:w="1680"/>
            <w:tcBorders>
              <w:top w:val="none"/>
              <w:left w:val="none"/>
              <w:bottom w:val="none"/>
              <w:right w:val="none"/>
            </w:tcBorders>
          </w:tcPr>
          <w:p/>
        </w:tc>
        <w:tc>
          <w:tcPr>
            <w:tcW w:type="dxa" w:w="1680"/>
            <w:tcBorders>
              <w:top w:val="none"/>
              <w:left w:val="none"/>
              <w:bottom w:val="none"/>
              <w:right w:val="none"/>
            </w:tcBorders>
          </w:tcPr>
          <w:p/>
        </w:tc>
        <w:tc>
          <w:tcPr>
            <w:tcW w:type="dxa" w:w="3000"/>
            <w:tcBorders>
              <w:top w:val="none"/>
              <w:left w:val="none"/>
              <w:bottom w:val="none"/>
              <w:right w:val="none"/>
            </w:tcBorders>
            <w:vAlign w:val="center"/>
          </w:tcPr>
          <w:p>
            <w:pPr>
              <w:spacing w:after="60" w:before="60"/>
              <w:jc w:val="center"/>
            </w:pPr>
            <w:r>
              <w:rPr>
                <w:i/>
                <w:iCs/>
                <w:color w:val="444444"/>
                <w:sz w:val="15"/>
                <w:szCs w:val="15"/>
              </w:rPr>
              <w:t xml:space="preserve">▲ WebSocket (tunel) ▼</w:t>
            </w:r>
          </w:p>
        </w:tc>
      </w:tr>
      <w:tr>
        <w:tc>
          <w:tcPr>
            <w:tcW w:type="dxa" w:w="1680"/>
            <w:tcBorders>
              <w:top w:val="none"/>
              <w:left w:val="none"/>
              <w:bottom w:val="none"/>
              <w:right w:val="none"/>
            </w:tcBorders>
          </w:tcPr>
          <w:p/>
        </w:tc>
        <w:tc>
          <w:tcPr>
            <w:tcW w:type="dxa" w:w="1680"/>
            <w:tcBorders>
              <w:top w:val="none"/>
              <w:left w:val="none"/>
              <w:bottom w:val="none"/>
              <w:right w:val="none"/>
            </w:tcBorders>
          </w:tcPr>
          <w:p/>
        </w:tc>
        <w:tc>
          <w:tcPr>
            <w:tcW w:type="dxa" w:w="1680"/>
            <w:tcBorders>
              <w:top w:val="none"/>
              <w:left w:val="none"/>
              <w:bottom w:val="none"/>
              <w:right w:val="none"/>
            </w:tcBorders>
          </w:tcPr>
          <w:p/>
        </w:tc>
        <w:tc>
          <w:tcPr>
            <w:tcW w:type="dxa" w:w="1680"/>
            <w:tcBorders>
              <w:top w:val="none"/>
              <w:left w:val="none"/>
              <w:bottom w:val="none"/>
              <w:right w:val="none"/>
            </w:tcBorders>
          </w:tcPr>
          <w:p/>
        </w:tc>
        <w:tc>
          <w:tcPr>
            <w:tcW w:type="dxa" w:w="3000"/>
            <w:tcBorders>
              <w:top w:val="single" w:color="AAAAAA" w:sz="1"/>
              <w:left w:val="single" w:color="AAAAAA" w:sz="1"/>
              <w:bottom w:val="single" w:color="AAAAAA" w:sz="1"/>
              <w:right w:val="single" w:color="AAAAAA" w:sz="1"/>
            </w:tcBorders>
            <w:shd w:fill="548235" w:val="clear"/>
            <w:tcMar>
              <w:top w:type="dxa" w:w="120"/>
              <w:left w:type="dxa" w:w="100"/>
              <w:bottom w:type="dxa" w:w="120"/>
              <w:right w:type="dxa" w:w="100"/>
            </w:tcMar>
            <w:vAlign w:val="center"/>
          </w:tcPr>
          <w:p>
            <w:pPr>
              <w:spacing w:after="0" w:line="250"/>
              <w:jc w:val="center"/>
            </w:pPr>
            <w:r>
              <w:rPr>
                <w:b/>
                <w:bCs/>
                <w:color w:val="FFFFFF"/>
                <w:sz w:val="20"/>
                <w:szCs w:val="20"/>
              </w:rPr>
              <w:t xml:space="preserve">Aplicație de management</w:t>
            </w:r>
          </w:p>
          <w:p>
            <w:pPr>
              <w:spacing w:after="0" w:line="250"/>
              <w:jc w:val="center"/>
            </w:pPr>
            <w:r>
              <w:rPr>
                <w:b w:val="false"/>
                <w:bCs w:val="false"/>
                <w:color w:val="F0F0F0"/>
                <w:sz w:val="17"/>
                <w:szCs w:val="17"/>
              </w:rPr>
              <w:t xml:space="preserve">.NET MAUI</w:t>
            </w:r>
          </w:p>
          <w:p>
            <w:pPr>
              <w:spacing w:after="0" w:line="250"/>
              <w:jc w:val="center"/>
            </w:pPr>
            <w:r>
              <w:rPr>
                <w:b w:val="false"/>
                <w:bCs w:val="false"/>
                <w:color w:val="F0F0F0"/>
                <w:sz w:val="17"/>
                <w:szCs w:val="17"/>
              </w:rPr>
              <w:t xml:space="preserve">tablou de bord, pairing</w:t>
            </w:r>
          </w:p>
        </w:tc>
      </w:tr>
    </w:tbl>
    <w:p>
      <w:pPr>
        <w:spacing w:after="200" w:before="60"/>
        <w:jc w:val="center"/>
      </w:pPr>
      <w:r>
        <w:rPr>
          <w:i/>
          <w:iCs/>
          <w:color w:val="555555"/>
          <w:sz w:val="20"/>
          <w:szCs w:val="20"/>
        </w:rPr>
        <w:t xml:space="preserve">Figura 3.1 – Topologia de ansamblu a sistemului distribuit Vendomat</w:t>
      </w:r>
    </w:p>
    <w:p>
      <w:pPr>
        <w:spacing w:after="140" w:line="300"/>
        <w:jc w:val="both"/>
      </w:pPr>
      <w:r>
        <w:t xml:space="preserve">Un principiu central al arhitecturii este acela că </w:t>
      </w:r>
      <w:r>
        <w:rPr>
          <w:b/>
          <w:bCs/>
        </w:rPr>
        <w:t xml:space="preserve">serverul central nu execută logica de afaceri</w:t>
      </w:r>
      <w:r>
        <w:t xml:space="preserve">. Rolul său este dublu: pe de o parte, acela de </w:t>
      </w:r>
      <w:r>
        <w:rPr>
          <w:b/>
          <w:bCs/>
        </w:rPr>
        <w:t xml:space="preserve">broker de tunel</w:t>
      </w:r>
      <w:r>
        <w:t xml:space="preserve">, care relayează comenzi și răspunsuri între aplicația de management (numită „companion”) și automat, atunci când cele două nu se află în aceeași rețea; pe de altă parte, acela de </w:t>
      </w:r>
      <w:r>
        <w:rPr>
          <w:b/>
          <w:bCs/>
        </w:rPr>
        <w:t xml:space="preserve">registru și agregator</w:t>
      </w:r>
      <w:r>
        <w:t xml:space="preserve">, care păstrează informațiile de asociere, ultima stare cunoscută a fiecărui automat și comenzile aflate în așteptare. Această alegere face ca serverul să fie, din punctul de vedere al logicii de afaceri, lipsit de stare critică, ceea ce simplifică scalarea și consolidează caracterul Offline-First al sistemului.</w:t>
      </w:r>
    </w:p>
    <w:p>
      <w:pPr>
        <w:pStyle w:val="Heading2"/>
      </w:pPr>
      <w:r>
        <w:t xml:space="preserve">3.2 Arhitectura pe niveluri</w:t>
      </w:r>
    </w:p>
    <w:p>
      <w:pPr>
        <w:spacing w:after="140" w:line="300"/>
        <w:jc w:val="both"/>
      </w:pPr>
      <w:r>
        <w:t xml:space="preserve">Arhitectura sistemului este organizată pe niveluri (layers), atât la nivel de cod, cât și la nivel de desfășurare fizică. La nivel de cod, soluția respectă o variantă de Clean Architecture, cu următoarele niveluri concentrice:</w:t>
      </w:r>
    </w:p>
    <w:p>
      <w:pPr>
        <w:pStyle w:val="ListParagraph"/>
        <w:numPr>
          <w:ilvl w:val="0"/>
          <w:numId w:val="2"/>
        </w:numPr>
        <w:spacing w:after="60" w:line="290"/>
        <w:jc w:val="both"/>
      </w:pPr>
      <w:r>
        <w:rPr>
          <w:b/>
          <w:bCs/>
        </w:rPr>
        <w:t xml:space="preserve">Nivelul Domeniu</w:t>
      </w:r>
      <w:r>
        <w:t xml:space="preserve"> (proiectul Domain) – conține modelele, enumerările, regulile de calcul (de exemplu, calculul volumului din credit și al decontării la anulare) și mesajele de domeniu. Nu depinde de niciun alt nivel și nu cunoaște nimic despre bazele de date, interfața grafică sau hardware. Aici rezidă „adevărul” regulilor de afaceri.</w:t>
      </w:r>
    </w:p>
    <w:p>
      <w:pPr>
        <w:pStyle w:val="ListParagraph"/>
        <w:numPr>
          <w:ilvl w:val="0"/>
          <w:numId w:val="2"/>
        </w:numPr>
        <w:spacing w:after="60" w:line="290"/>
        <w:jc w:val="both"/>
      </w:pPr>
      <w:r>
        <w:rPr>
          <w:b/>
          <w:bCs/>
        </w:rPr>
        <w:t xml:space="preserve">Nivelul Aplicație</w:t>
      </w:r>
      <w:r>
        <w:t xml:space="preserve"> (proiectul Application) – definește contractele (interfețele) prin care nivelurile exterioare colaborează cu domeniul: interfața serviciului de runtime al automatului, interfețele gateway-urilor către hardware, interfețele depozitelor de date (repositories). Tot aici se află obiectele de transfer (contractele de comandă și cerere).</w:t>
      </w:r>
    </w:p>
    <w:p>
      <w:pPr>
        <w:pStyle w:val="ListParagraph"/>
        <w:numPr>
          <w:ilvl w:val="0"/>
          <w:numId w:val="2"/>
        </w:numPr>
        <w:spacing w:after="60" w:line="290"/>
        <w:jc w:val="both"/>
      </w:pPr>
      <w:r>
        <w:rPr>
          <w:b/>
          <w:bCs/>
        </w:rPr>
        <w:t xml:space="preserve">Nivelurile de Infrastructură</w:t>
      </w:r>
      <w:r>
        <w:t xml:space="preserve"> – implementează contractele: proiectul Hardware (comunicația serială cu ESP32 și cu validatorul de bancnote), serviciile de persistență (depozite peste SQLite), serviciile de comunicație cloud și gazda API-ului local.</w:t>
      </w:r>
    </w:p>
    <w:p>
      <w:pPr>
        <w:pStyle w:val="ListParagraph"/>
        <w:numPr>
          <w:ilvl w:val="0"/>
          <w:numId w:val="2"/>
        </w:numPr>
        <w:spacing w:after="60" w:line="290"/>
        <w:jc w:val="both"/>
      </w:pPr>
      <w:r>
        <w:rPr>
          <w:b/>
          <w:bCs/>
        </w:rPr>
        <w:t xml:space="preserve">Nivelul de Prezentare</w:t>
      </w:r>
      <w:r>
        <w:t xml:space="preserve"> – aplicațiile .NET MAUI (controlerul de pe tabletă și aplicația mobilă de management), cu paginile, modelele de vizualizare (ViewModels) și logica de interfață.</w:t>
      </w:r>
    </w:p>
    <w:p>
      <w:pPr>
        <w:spacing w:after="140" w:line="300"/>
        <w:jc w:val="both"/>
      </w:pPr>
      <w:r>
        <w:t xml:space="preserve">Justificarea acestei stratificări decurge direct din Capitolul 1. Izolarea domeniului (CNF-9) face ca regulile care „mișcă bani reali” — calculul prețului, al restului și al decontării la anularea unei dozări — să fie pure, deterministe și testabile fără dependențe de hardware sau de baza de date. În practică, această slice de calcul a fost extrasă într-un modul dedicat (SaleMath), tocmai pentru a putea fi verificată prin teste unitare, așa cum se arată în Capitolul 6.</w:t>
      </w:r>
    </w:p>
    <w:p>
      <w:pPr>
        <w:spacing w:after="140" w:line="300"/>
        <w:jc w:val="both"/>
      </w:pPr>
      <w:r>
        <w:t xml:space="preserve">La nivelul desfășurării fizice, stratificarea corespunde topologiei Edge: nivelul cel mai de jos (hardware) este controlat de ESP32; logica de afaceri și persistența primară rezidă pe controlerul de margine; agregarea și administrarea sunt în cloud. Această corespondență între nivelurile logice și cele fizice este expresia concretă a deciziei Edge + Offline-First fundamentate în Secțiunea 1.3: prin plasarea domeniului și a persistenței pe nodul de margine, automatul devine capabil să execute integral fluxul de vânzare fără a depinde de niciun nod la distanță.</w:t>
      </w:r>
    </w:p>
    <w:p>
      <w:pPr>
        <w:pStyle w:val="Heading2"/>
      </w:pPr>
      <w:r>
        <w:t xml:space="preserve">3.3 Mecanisme de sincronizare și consistență a datelor</w:t>
      </w:r>
    </w:p>
    <w:p>
      <w:pPr>
        <w:spacing w:after="140" w:line="300"/>
        <w:jc w:val="both"/>
      </w:pPr>
      <w:r>
        <w:t xml:space="preserve">Întrucât sistemul adoptă un model de consistență eventuală (Secțiunea 1.1), mecanismele de sincronizare devin esențiale pentru corectitudine. Fluxul de date se desfășoară pe două direcții, tratate diferit.</w:t>
      </w:r>
    </w:p>
    <w:p>
      <w:pPr>
        <w:spacing w:after="140" w:line="300"/>
        <w:jc w:val="both"/>
      </w:pPr>
      <w:r>
        <w:rPr>
          <w:b/>
          <w:bCs/>
        </w:rPr>
        <w:t xml:space="preserve">Sincronizarea ascendentă (automat → cloud)</w:t>
      </w:r>
      <w:r>
        <w:t xml:space="preserve"> transmite periodic, prin tunelul WebSocket, un instantaneu (snapshot) al stării automatului, împreună cu tranzacțiile și evenimentele noi. Întrucât sursa primară de adevăr pentru aceste date este stocarea locală a automatului, sincronizarea ascendentă este, în esență, o replicare de tip „last-writer-wins” la nivelul serverului: serverul păstrează ultima stare raportată, fără a o putea contrazice. Identificatorii entităților fiind generați local ca GUID-uri, nu există riscul coliziunilor între automate diferite.</w:t>
      </w:r>
    </w:p>
    <w:p>
      <w:pPr>
        <w:spacing w:after="140" w:line="300"/>
        <w:jc w:val="both"/>
      </w:pPr>
      <w:r>
        <w:rPr>
          <w:b/>
          <w:bCs/>
        </w:rPr>
        <w:t xml:space="preserve">Sincronizarea descendentă (cloud/operator → automat)</w:t>
      </w:r>
      <w:r>
        <w:t xml:space="preserve"> transmite comenzi inițiate de operator. Aici apare provocarea centrală a consistenței: o comandă (de exemplu, adăugarea unui credit sau declanșarea unei sanitizări) trebuie executată </w:t>
      </w:r>
      <w:r>
        <w:rPr>
          <w:b/>
          <w:bCs/>
        </w:rPr>
        <w:t xml:space="preserve">exact o dată</w:t>
      </w:r>
      <w:r>
        <w:t xml:space="preserve">, în ciuda posibilelor reconectări și retransmiteri. Soluția adoptată combină două mecanisme: fiecare comandă poartă un identificator unic, iar automatul menține un </w:t>
      </w:r>
      <w:r>
        <w:rPr>
          <w:b/>
          <w:bCs/>
        </w:rPr>
        <w:t xml:space="preserve">jurnal al comenzilor</w:t>
      </w:r>
      <w:r>
        <w:t xml:space="preserve"> (RemoteCommandJournal) în care înregistrează identificatorii comenzilor deja procesate. La recepția unei comenzi, automatul verifică jurnalul; dacă identificatorul este deja prezent, comanda este ignorată (idempotență), satisfăcând cerința CNF-3. Comenzile care nu pot fi livrate imediat (automat offline) sunt reținute de server într-o coadă de comenzi în așteptare și retransmise la reconectare.</w:t>
      </w:r>
    </w:p>
    <w:p>
      <w:pPr>
        <w:spacing w:after="140" w:line="300"/>
        <w:jc w:val="both"/>
      </w:pPr>
      <w:r>
        <w:t xml:space="preserve">Plicul de mesaj (envelope) folosit pe tunel este uniform și autodescriptiv: conține tipul mesajului (cerere, răspuns, sincronizare, ping/pong), un identificator de cerere care permite corelarea răspunsului cu cererea, identificatorul automatului vizat, acțiunea solicitată și o sarcină utilă (payload) serializată. Această uniformitate simplifică atât brokerul de pe server, cât și logica de tratare de pe automat, și permite extinderea ușoară cu noi acțiuni.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Aspect</w:t>
            </w:r>
          </w:p>
        </w:tc>
        <w:tc>
          <w:tcPr>
            <w:tcW w:type="dxa" w:w="34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Sincronizare ascendentă</w:t>
            </w:r>
          </w:p>
        </w:tc>
        <w:tc>
          <w:tcPr>
            <w:tcW w:type="dxa" w:w="34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Sincronizare descendentă</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Inițiator</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Automatul</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Operatorul / serverul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Conținut</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Stare, tranzacții, jurnale</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Comenzi (setări, sanitizare, credit)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Sursa de adevăr</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Stocarea locală a automatului</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Intenția operatorului</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Strategie de consistență</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Last-writer-wins</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Idempotență prin jurnal de comenzi</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Comportament offline</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Acumulează local, trimite la reconectare</w:t>
            </w:r>
          </w:p>
        </w:tc>
        <w:tc>
          <w:tcPr>
            <w:tcW w:type="dxa" w:w="348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Coadă de comenzi în așteptare pe server</w:t>
            </w:r>
          </w:p>
        </w:tc>
      </w:tr>
    </w:tbl>
    <w:p>
      <w:pPr>
        <w:spacing w:after="200" w:before="60"/>
        <w:jc w:val="center"/>
      </w:pPr>
      <w:r>
        <w:rPr>
          <w:i/>
          <w:iCs/>
          <w:color w:val="555555"/>
          <w:sz w:val="20"/>
          <w:szCs w:val="20"/>
        </w:rPr>
        <w:t xml:space="preserve">Tabelul 3.1 – Caracteristicile celor două direcții de sincronizare</w:t>
      </w:r>
    </w:p>
    <w:p>
      <w:pPr>
        <w:pStyle w:val="Heading2"/>
      </w:pPr>
      <w:r>
        <w:t xml:space="preserve">3.4 Toleranță la erori și reziliență</w:t>
      </w:r>
    </w:p>
    <w:p>
      <w:pPr>
        <w:spacing w:after="140" w:line="300"/>
        <w:jc w:val="both"/>
      </w:pPr>
      <w:r>
        <w:t xml:space="preserve">Reziliența sistemului este construită pe principiul că fiecare nod trebuie să degradeze elegant (graceful degradation) la defectarea celorlalte, niciodată catastrofal. Mecanismele de toleranță la erori sunt distribuite pe toate nivelurile.</w:t>
      </w:r>
    </w:p>
    <w:p>
      <w:pPr>
        <w:spacing w:after="140" w:line="300"/>
        <w:jc w:val="both"/>
      </w:pPr>
      <w:r>
        <w:t xml:space="preserve">La </w:t>
      </w:r>
      <w:r>
        <w:rPr>
          <w:b/>
          <w:bCs/>
        </w:rPr>
        <w:t xml:space="preserve">nivelul conectivității</w:t>
      </w:r>
      <w:r>
        <w:t xml:space="preserve">, aplicația de management nu presupune o singură cale de acces către automat, ci evaluează un set de candidați de conexiune, încercați în cascadă: mai întâi calea din rețeaua locală (latență minimă), apoi conexiunea directă publică, iar în ultimă instanță tunelul prin cloud. Strategia este parametrizabilă (LocalFirst, DirectFirst, CloudBridgeOnly) și se adaptează automat în funcție de rețeaua în care se află aplicația — de exemplu, dacă se detectează că dispozitivul mobil este în aceeași rețea locală cu automatul, calea locală este preferată. Astfel, defectarea unei căi nu întrerupe administrarea, atâta vreme cât cel puțin una rămâne funcțională (CF-13).</w:t>
      </w:r>
    </w:p>
    <w:p>
      <w:pPr>
        <w:spacing w:after="140" w:line="300"/>
        <w:jc w:val="both"/>
      </w:pPr>
      <w:r>
        <w:t xml:space="preserve">La </w:t>
      </w:r>
      <w:r>
        <w:rPr>
          <w:b/>
          <w:bCs/>
        </w:rPr>
        <w:t xml:space="preserve">nivelul tranzacției de dozare</w:t>
      </w:r>
      <w:r>
        <w:t xml:space="preserve">, sistemul tratează explicit întreruperile. Dacă o dozare este oprită înainte de livrarea integrală a volumului — la cererea clientului sau din cauza unei defecțiuni — modulul de calcul determină volumul efectiv livrat (mărginit la intervalul valid și rotunjit), suma de taxat pentru acesta și creditul sau volumul rămas disponibil. Astfel, o întrerupere nu produce nici pierdere financiară pentru operator, nici prejudiciere a clientului (CF-4).</w:t>
      </w:r>
    </w:p>
    <w:p>
      <w:pPr>
        <w:spacing w:after="140" w:line="300"/>
        <w:jc w:val="both"/>
      </w:pPr>
      <w:r>
        <w:t xml:space="preserve">La </w:t>
      </w:r>
      <w:r>
        <w:rPr>
          <w:b/>
          <w:bCs/>
        </w:rPr>
        <w:t xml:space="preserve">nivelul plății în numerar</w:t>
      </w:r>
      <w:r>
        <w:t xml:space="preserve">, validatorul de bancnote este operat în regim de tip „escrow”, în care o bancnotă introdusă este reținută într-o poziție intermediară până la confirmarea acceptării. Dacă apare o eroare înainte de finalizarea creditării, bancnota poate fi returnată clientului, prevenind situația în care clientul plătește fără a primi credit.</w:t>
      </w:r>
    </w:p>
    <w:p>
      <w:pPr>
        <w:spacing w:after="140" w:line="300"/>
        <w:jc w:val="both"/>
      </w:pPr>
      <w:r>
        <w:t xml:space="preserve">La </w:t>
      </w:r>
      <w:r>
        <w:rPr>
          <w:b/>
          <w:bCs/>
        </w:rPr>
        <w:t xml:space="preserve">nivelul datelor</w:t>
      </w:r>
      <w:r>
        <w:t xml:space="preserve">, persistența locală pe SQLite asigură durabilitatea tranzacțiilor chiar și în cazul unei căderi de tensiune sau al unei reporniri a aplicației, iar un serviciu de backup operațional protejează împotriva coruperii. La nivelul comunicației, tunelul WebSocket implementează un mecanism de ping/pong pentru detectarea promptă a deconectărilor și logică de reconectare automată, astfel încât întreruperile de rețea să fie tranzitorii din punct de vedere funcțional.</w:t>
      </w:r>
    </w:p>
    <w:p>
      <w:pPr>
        <w:pStyle w:val="Heading2"/>
      </w:pPr>
      <w:r>
        <w:t xml:space="preserve">3.5 Securitatea sistemului</w:t>
      </w:r>
    </w:p>
    <w:p>
      <w:pPr>
        <w:spacing w:after="140" w:line="300"/>
        <w:jc w:val="both"/>
      </w:pPr>
      <w:r>
        <w:t xml:space="preserve">Această secțiune aplică, în mod concret, principiile teoretice de securitate enunțate în Secțiunea 1.5, organizate după suprafața de atac a sistemului. Abordarea este de tip apărare în adâncime, fiecare nivel adăugând o barieră independentă.</w:t>
      </w:r>
    </w:p>
    <w:p>
      <w:pPr>
        <w:pStyle w:val="Heading3"/>
      </w:pPr>
      <w:r>
        <w:t xml:space="preserve">Autentificarea automatelor și a sesiunilor</w:t>
      </w:r>
    </w:p>
    <w:p>
      <w:pPr>
        <w:spacing w:after="140" w:line="300"/>
        <w:jc w:val="both"/>
      </w:pPr>
      <w:r>
        <w:t xml:space="preserve">Fiecare automat deține un token de mașină (machine token), prezentat la stabilirea tunelului WebSocket prin anteturi dedicate; serverul respinge orice conexiune fără un identificator și un token valide. Pentru a evita stocarea și căutarea tokenurilor în clar, serverul reține doar un prefix și o formă derivată a tokenului. Sesiunile aplicației de management (companion) folosesc, la rândul lor, tokenuri de acces proprii, validate la fiecare conexiune.</w:t>
      </w:r>
    </w:p>
    <w:p>
      <w:pPr>
        <w:pStyle w:val="Heading3"/>
      </w:pPr>
      <w:r>
        <w:t xml:space="preserve">Asocierea securizată (pairing)</w:t>
      </w:r>
    </w:p>
    <w:p>
      <w:pPr>
        <w:spacing w:after="140" w:line="300"/>
        <w:jc w:val="both"/>
      </w:pPr>
      <w:r>
        <w:t xml:space="preserve">Asocierea unui automat cu un operator se realizează prin scanarea unui cod QR care conține datele de conectare și un secret de asociere temporar. Revendicarea (claim) acestui secret este protejată printr-un limitator de rată (PairingClaimRateLimiter), care blochează tentativele repetate de revendicare, prevenind ghicirea prin forță brută a secretului de asociere.</w:t>
      </w:r>
    </w:p>
    <w:p>
      <w:pPr>
        <w:pStyle w:val="Heading3"/>
      </w:pPr>
      <w:r>
        <w:t xml:space="preserve">Protecția parolelor de administrare</w:t>
      </w:r>
    </w:p>
    <w:p>
      <w:pPr>
        <w:spacing w:after="140" w:line="300"/>
        <w:jc w:val="both"/>
      </w:pPr>
      <w:r>
        <w:t xml:space="preserve">Parola de administrare a automatului nu este stocată niciodată în clar. Se folosește o funcție de derivare a cheilor PBKDF2, cu salt și un număr ridicat de iterații, implementată în modulul de securitate al domeniului. În plus, un limitator de rată dedicat introduce o blocare temporară (lockout) după un număr de încercări eșuate, contracarând atacurile prin forță brută asupra parolei. Din motive de compatibilitate, hash-urile mai vechi continuă să fie verificate, dar noile parole folosesc exclusiv schema robustă.</w:t>
      </w:r>
    </w:p>
    <w:p>
      <w:pPr>
        <w:pStyle w:val="Heading3"/>
      </w:pPr>
      <w:r>
        <w:t xml:space="preserve">Confidențialitatea în tranzit și protecția secretelor</w:t>
      </w:r>
    </w:p>
    <w:p>
      <w:pPr>
        <w:spacing w:after="140" w:line="300"/>
        <w:jc w:val="both"/>
      </w:pPr>
      <w:r>
        <w:t xml:space="preserve">API-ul local expus de controler este servit exclusiv prin HTTPS, folosind un certificat al cărui fișier este protejat printr-un secret specific dispozitivului, păstrat într-un magazin de secrete (DeviceSecretStore). Migrarea de la o configurație anterioară mai puțin sigură (fișier fără parolă) a fost realizată păstrând amprenta certificatului, pentru a nu perturba clienții deja asociați.</w:t>
      </w:r>
    </w:p>
    <w:p>
      <w:pPr>
        <w:pStyle w:val="Heading3"/>
      </w:pPr>
      <w:r>
        <w:t xml:space="preserve">Integritatea actualizărilor de firmware (OTA)</w:t>
      </w:r>
    </w:p>
    <w:p>
      <w:pPr>
        <w:spacing w:after="140" w:line="300"/>
        <w:jc w:val="both"/>
      </w:pPr>
      <w:r>
        <w:t xml:space="preserve">Actualizarea firmware-ului ESP32 a fost consolidată astfel încât pachetul de actualizare să fie obligatoriu însoțit de amprenta sa SHA-256 așteptată. Firmware-ul calculează, în flux (streaming), amprenta SHA-256 a datelor recepționate și o compară cu valoarea așteptată înainte de a finaliza scrierea în memorie; o nepotrivire anulează actualizarea. Astfel se elimină riscul instalării unui firmware corupt în tranzit sau falsificat, satisfăcând cerința CNF-6.</w:t>
      </w:r>
    </w:p>
    <w:p>
      <w:pPr>
        <w:pStyle w:val="Heading3"/>
      </w:pPr>
      <w:r>
        <w:t xml:space="preserve">Controlul înregistrării automatelor (TOFU)</w:t>
      </w:r>
    </w:p>
    <w:p>
      <w:pPr>
        <w:spacing w:after="140" w:line="300"/>
        <w:jc w:val="both"/>
      </w:pPr>
      <w:r>
        <w:t xml:space="preserve">Înregistrarea automată a unui automat nou la prima sa conectare (Trust On First Use) este controlată printr-un parametru de configurație: dezactivată implicit în mediul de producție și activată doar în mediile de dezvoltare. Aceasta previne ca un dispozitiv neautorizat să se înregistreze de la sine în registrul central al flotei.</w:t>
      </w:r>
    </w:p>
    <w:p>
      <w:pPr>
        <w:spacing w:after="140" w:line="300"/>
        <w:jc w:val="both"/>
      </w:pPr>
      <w:r>
        <w:t xml:space="preserve">Toate aceste măsuri au fost introduse și consolidate într-o trecere de verificare a securității aplicată întregii soluții, fiecare răspunzând unei vulnerabilități identificate în taxonomia OWASP discutată în Secțiunea 1.5. Caracterul lor complementar — autentificare, limitare a ratei, criptare în tranzit, integritate a actualizărilor și control al înregistrării — ilustrează principiul apărării în adâncime.</w:t>
      </w:r>
    </w:p>
    <w:p>
      <w:pPr>
        <w:pStyle w:val="Heading1"/>
        <w:pageBreakBefore/>
      </w:pPr>
      <w:r>
        <w:t xml:space="preserve">Capitolul 4 – Proiectarea componentelor</w:t>
      </w:r>
    </w:p>
    <w:p>
      <w:pPr>
        <w:spacing w:after="140" w:line="300"/>
        <w:jc w:val="both"/>
      </w:pPr>
      <w:r>
        <w:t xml:space="preserve">După prezentarea arhitecturii de ansamblu, acest capitol detaliază proiectarea fiecărei componente majore a sistemului: modulul embedded al automatului, gateway-ul de comunicație, serverul central și API-ul de management, organizarea bazei de date distribuite și interfața de administrare.</w:t>
      </w:r>
    </w:p>
    <w:p>
      <w:pPr>
        <w:pStyle w:val="Heading2"/>
      </w:pPr>
      <w:r>
        <w:t xml:space="preserve">4.1 Modulul embedded al automatului</w:t>
      </w:r>
    </w:p>
    <w:p>
      <w:pPr>
        <w:spacing w:after="140" w:line="300"/>
        <w:jc w:val="both"/>
      </w:pPr>
      <w:r>
        <w:t xml:space="preserve">Modulul embedded este construit în jurul microcontrolerului </w:t>
      </w:r>
      <w:r>
        <w:rPr>
          <w:b/>
          <w:bCs/>
        </w:rPr>
        <w:t xml:space="preserve">ESP32</w:t>
      </w:r>
      <w:r>
        <w:t xml:space="preserve">, ales pentru raportul favorabil dintre cost, capacitate de calcul, conectivitate integrată (Wi-Fi/Bluetooth) și ecosistemul matur de dezvoltare (Arduino/PlatformIO). Firmware-ul, scris în C/C++, are trei responsabilități principale: comanda actuatoarelor (în special pompa de dozare), citirea senzorilor și comunicația cu controlerul de pe tabletă.</w:t>
      </w:r>
    </w:p>
    <w:p>
      <w:pPr>
        <w:spacing w:after="140" w:line="300"/>
        <w:jc w:val="both"/>
      </w:pPr>
      <w:r>
        <w:t xml:space="preserve">Comunicația cu controlerul se realizează printr-o legătură serială </w:t>
      </w:r>
      <w:r>
        <w:rPr>
          <w:b/>
          <w:bCs/>
        </w:rPr>
        <w:t xml:space="preserve">UART2</w:t>
      </w:r>
      <w:r>
        <w:t xml:space="preserve">, configurată la 115200 baud, pe pinii GPIO16 (RX) și GPIO17 (TX), în paralel cu portul USB serial folosit pentru depanare. Peste această legătură circulă mesaje codificate JSON, fiecare având un câmp de tip (Type) care discriminează semantica mesajului. Tabelul 4.1 prezintă protocolul de comenzi și evenimente.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5200"/>
      </w:tblGrid>
      <w:tr>
        <w:trPr>
          <w:tblHeader/>
        </w:trPr>
        <w:tc>
          <w:tcPr>
            <w:tcW w:type="dxa" w:w="11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Type</w:t>
            </w:r>
          </w:p>
        </w:tc>
        <w:tc>
          <w:tcPr>
            <w:tcW w:type="dxa" w:w="30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Direcție</w:t>
            </w:r>
          </w:p>
        </w:tc>
        <w:tc>
          <w:tcPr>
            <w:tcW w:type="dxa" w:w="52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Semnificație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ESP32 → controler</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Instantaneu senzor (DHT22: temperatură, umiditate)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1</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ESP32 → controler</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Raport de progres al dozării (volum livrat)</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2</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 → ESP32</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Comandă de dozare (volum-țintă, impulsuri/litru)</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3</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 → ESP32</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Curățare continuă</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4</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 → ESP32</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Oprire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5</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 → ESP32</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Curățare pulsată</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11</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ESP32 → controler</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Confirmarea finalizării dozării</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20</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 → ESP32</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Actualizare firmware OTA</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100</w:t>
            </w:r>
          </w:p>
        </w:tc>
        <w:tc>
          <w:tcPr>
            <w:tcW w:type="dxa" w:w="30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ambele</w:t>
            </w:r>
          </w:p>
        </w:tc>
        <w:tc>
          <w:tcPr>
            <w:tcW w:type="dxa" w:w="5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Probe / acknowledge (verificarea legăturii)</w:t>
            </w:r>
          </w:p>
        </w:tc>
      </w:tr>
    </w:tbl>
    <w:p>
      <w:pPr>
        <w:spacing w:after="200" w:before="60"/>
        <w:jc w:val="center"/>
      </w:pPr>
      <w:r>
        <w:rPr>
          <w:i/>
          <w:iCs/>
          <w:color w:val="555555"/>
          <w:sz w:val="20"/>
          <w:szCs w:val="20"/>
        </w:rPr>
        <w:t xml:space="preserve">Tabelul 4.1 – Protocolul de mesaje pe legătura serială ESP32 ↔ controler</w:t>
      </w:r>
    </w:p>
    <w:p>
      <w:pPr>
        <w:spacing w:after="140" w:line="300"/>
        <w:jc w:val="both"/>
      </w:pPr>
      <w:r>
        <w:t xml:space="preserve">Măsurarea volumului dozat se bazează pe un </w:t>
      </w:r>
      <w:r>
        <w:rPr>
          <w:b/>
          <w:bCs/>
        </w:rPr>
        <w:t xml:space="preserve">senzor de debit</w:t>
      </w:r>
      <w:r>
        <w:t xml:space="preserve"> cu ieșire în impulsuri: firmware-ul numără impulsurile generate pe măsură ce lichidul trece prin senzor și, cunoscând numărul de impulsuri pe litru (parametru transmis odată cu comanda de dozare), determină volumul livrat. La atingerea volumului-țintă, pompa este oprită, iar finalizarea este confirmată către controler (Type 11). Acest control în buclă închisă asigură precizia dozării independent de variațiile de presiune sau de debit. Senzorul DHT22 furnizează periodic telemetrie de mediu, transmisă ca instantaneu (Type 0).</w:t>
      </w:r>
    </w:p>
    <w:p>
      <w:pPr>
        <w:spacing w:after="140" w:line="300"/>
        <w:jc w:val="both"/>
      </w:pPr>
      <w:r>
        <w:t xml:space="preserve">Mecanismul de actualizare OTA (Type 20), discutat din perspectiva securității în Secțiunea 3.5, este proiectat să verifice amprenta SHA-256 a imaginii în flux, înainte de comutarea pe noul firmware. Acest design reflectă constrângerea că un microcontroler nu dispune de memorie suficientă pentru a stoca integral imaginea înainte de verificare, de unde necesitatea calculului incremental al amprentei pe măsură ce datele sosesc.</w:t>
      </w:r>
    </w:p>
    <w:p>
      <w:pPr>
        <w:pStyle w:val="Heading2"/>
      </w:pPr>
      <w:r>
        <w:t xml:space="preserve">4.2 Gateway-ul de comunicație</w:t>
      </w:r>
    </w:p>
    <w:p>
      <w:pPr>
        <w:spacing w:after="140" w:line="300"/>
        <w:jc w:val="both"/>
      </w:pPr>
      <w:r>
        <w:t xml:space="preserve">Gateway-ul de comunicație este nivelul de infrastructură care mediază între logica de afaceri (independentă de hardware) și dispozitivele fizice. El materializează interfețele definite la nivelul aplicație, respectând principiul inversării dependențelor: domeniul și serviciul de runtime depind de abstracțiuni (interfețe), nu de implementările concrete.</w:t>
      </w:r>
    </w:p>
    <w:p>
      <w:pPr>
        <w:spacing w:after="140" w:line="300"/>
        <w:jc w:val="both"/>
      </w:pPr>
      <w:r>
        <w:t xml:space="preserve">Două gateway-uri sunt definite. </w:t>
      </w:r>
      <w:r>
        <w:rPr>
          <w:b/>
          <w:bCs/>
        </w:rPr>
        <w:t xml:space="preserve">Gateway-ul ESP32</w:t>
      </w:r>
      <w:r>
        <w:t xml:space="preserve"> (interfața IEsp32Gateway, implementată de Esp32SerialGateway) expune operații de nivel înalt — trimiterea unei cereri de dozare, a unei comenzi de sanitizare, a unei actualizări de firmware, oprirea dozării — și publică evenimente — recepția unui instantaneu de senzor, progresul dozării, finalizarea acesteia, detectarea portului. Implementarea traduce aceste apeluri în mesajele JSON ale protocolului serial descris anterior și gestionează descoperirea automată a portului serial.</w:t>
      </w:r>
    </w:p>
    <w:p>
      <w:pPr>
        <w:spacing w:after="140" w:line="300"/>
        <w:jc w:val="both"/>
      </w:pPr>
      <w:r>
        <w:rPr>
          <w:b/>
          <w:bCs/>
        </w:rPr>
        <w:t xml:space="preserve">Gateway-ul validatorului de bancnote</w:t>
      </w:r>
      <w:r>
        <w:t xml:space="preserve"> (interfața IBillValidatorGateway, implementată de Nv9BillValidatorGateway) abstractizează un validator de bancnote NV9 conectat prin USB. Interfața este orientată pe evenimente: notifică citirea unei bancnote, acceptarea creditului, respingerea unei bancnote, schimbările de stare și defecțiunile. Ea expune și operațiile specifice regimului escrow — returnarea bancnotei reținute și acceptarea acesteia — care stau la baza mecanismului de toleranță la erori al plății, discutat în Secțiunea 3.4. Modelarea pe evenimente este adecvată naturii asincrone a interacțiunii cu hardware-ul fizic: bancnotele sosesc la momente impredictibile, iar sistemul reacționează la ele.</w:t>
      </w:r>
    </w:p>
    <w:p>
      <w:pPr>
        <w:spacing w:after="140" w:line="300"/>
        <w:jc w:val="both"/>
      </w:pPr>
      <w:r>
        <w:t xml:space="preserve">Această abstractizare prin interfețe are un beneficiu suplimentar esențial pentru dezvoltare și testare: gateway-urile reale pot fi înlocuite cu implementări simulate, permițând rularea și testarea controlerului fără hardware fizic conectat — aspect valorificat în strategia de testare din Capitolul 6.</w:t>
      </w:r>
    </w:p>
    <w:p>
      <w:pPr>
        <w:pStyle w:val="Heading2"/>
      </w:pPr>
      <w:r>
        <w:t xml:space="preserve">4.3 Serverul central și API-ul de management</w:t>
      </w:r>
    </w:p>
    <w:p>
      <w:pPr>
        <w:spacing w:after="140" w:line="300"/>
        <w:jc w:val="both"/>
      </w:pPr>
      <w:r>
        <w:t xml:space="preserve">Serverul central este implementat ca o aplicație </w:t>
      </w:r>
      <w:r>
        <w:rPr>
          <w:b/>
          <w:bCs/>
        </w:rPr>
        <w:t xml:space="preserve">ASP.NET Core</w:t>
      </w:r>
      <w:r>
        <w:t xml:space="preserve"> minimalistă, structurată în jurul a două puncte de extremitate WebSocket și a câtorva puncte REST de serviciu. Punctul `/ws/machine` primește conexiunile automatelor, autentificate prin anteturile de identificator și token de mașină; punctul `/ws/companion` primește conexiunile aplicațiilor de management, autentificate prin token de companion. Punctele REST (`/`, `/api/health`) servesc verificarea stării operaționale și a sănătății serviciului.</w:t>
      </w:r>
    </w:p>
    <w:p>
      <w:pPr>
        <w:spacing w:after="140" w:line="300"/>
        <w:jc w:val="both"/>
      </w:pPr>
      <w:r>
        <w:t xml:space="preserve">Inima serverului o constituie </w:t>
      </w:r>
      <w:r>
        <w:rPr>
          <w:b/>
          <w:bCs/>
        </w:rPr>
        <w:t xml:space="preserve">brokerul de tunel</w:t>
      </w:r>
      <w:r>
        <w:t xml:space="preserve"> (CloudTunnelBroker), un serviciu singleton care întreține sesiunile active ale automatelor și ale companionilor și care relayează mesajele între ele pe baza identificatorului de automat din plicul de mesaj. Atunci când un operator trimite o cerere către un automat conectat, brokerul o transmite prin sesiunea WebSocket a acestuia și corelează răspunsul prin identificatorul de cerere. Atunci când automatul este offline, comenzile sunt reținute într-o coadă persistentă și livrate la reconectare, conform mecanismului de consistență descris în Secțiunea 3.3.</w:t>
      </w:r>
    </w:p>
    <w:p>
      <w:pPr>
        <w:spacing w:after="140" w:line="300"/>
        <w:jc w:val="both"/>
      </w:pPr>
      <w:r>
        <w:t xml:space="preserve">Persistența serverului este asigurată de un magazin (CloudStore) construit peste </w:t>
      </w:r>
      <w:r>
        <w:rPr>
          <w:b/>
          <w:bCs/>
        </w:rPr>
        <w:t xml:space="preserve">SQLite</w:t>
      </w:r>
      <w:r>
        <w:t xml:space="preserve">, cu un mecanism propriu de migrare a schemei (tabela `schema_migrations`), care permite evoluția controlată a structurii bazei de date între versiuni. Magazinul reține registrul automatelor (cu tokenurile lor sub formă derivată și prefixată, pentru securitate), ultima stare cunoscută a fiecăruia, sesiunile de companion și comenzile în așteptare. Caracterul minimal al stării de afaceri reținute de server — acesta nu calculează prețuri, nu autorizează plăți, ci doar mediază și agregă — este expresia directă a principiului că logica de afaceri rezidă la margine.</w:t>
      </w:r>
    </w:p>
    <w:p>
      <w:pPr>
        <w:spacing w:after="140" w:line="300"/>
        <w:jc w:val="both"/>
      </w:pPr>
      <w:r>
        <w:t xml:space="preserve">Operațiile expuse prin tunel sunt definite ca un set fix de acțiuni: sincronizarea stării, obținerea stării/tabloului de bord/setărilor, salvarea setărilor, rularea și oprirea sanitizării, amorsarea și adăugarea de credit. Această listă închisă de acțiuni constituie, în fapt, API-ul de management al sistemului, mediat prin tunel, și asigură că orice extindere a funcționalității trece printr-un contract explicit.</w:t>
      </w:r>
    </w:p>
    <w:p>
      <w:pPr>
        <w:pStyle w:val="Heading2"/>
      </w:pPr>
      <w:r>
        <w:t xml:space="preserve">4.4 Baza de date distribuită</w:t>
      </w:r>
    </w:p>
    <w:p>
      <w:pPr>
        <w:spacing w:after="140" w:line="300"/>
        <w:jc w:val="both"/>
      </w:pPr>
      <w:r>
        <w:t xml:space="preserve">Datele sistemului sunt distribuite intrinsec: fiecare automat deține propria bază de date locală, iar serverul central deține o bază de date de agregare. Nu există o bază de date unică, partajată — o alegere care decurge direct din modelul Offline-First (Secțiunea 1.3): dacă persistența ar fi centralizată, automatul nu ar putea funcționa offline.</w:t>
      </w:r>
    </w:p>
    <w:p>
      <w:pPr>
        <w:spacing w:after="140" w:line="300"/>
        <w:jc w:val="both"/>
      </w:pPr>
      <w:r>
        <w:t xml:space="preserve">Pe </w:t>
      </w:r>
      <w:r>
        <w:rPr>
          <w:b/>
          <w:bCs/>
        </w:rPr>
        <w:t xml:space="preserve">controlerul de margine</w:t>
      </w:r>
      <w:r>
        <w:t xml:space="preserve">, persistența este realizată în </w:t>
      </w:r>
      <w:r>
        <w:rPr>
          <w:b/>
          <w:bCs/>
        </w:rPr>
        <w:t xml:space="preserve">SQLite</w:t>
      </w:r>
      <w:r>
        <w:t xml:space="preserve">, prin intermediul mai multor depozite (repositories) specializate, fiecare implementând o interfață definită la nivelul aplicație: depozitul de vânzări, cel de sanitizări, cel de jurnale, cel de setări și cel de materiale publicitare. Această organizare pe depozite, fiecare cu un contract propriu, izolează detaliile de stocare de logica de afaceri și permite testarea acesteia cu implementări în memorie. SQLite a fost ales pentru caracterul său încorporat (fără server separat), fiabilitate dovedită și suport tranzacțional ACID local, esențial pentru integritatea datelor financiare la nivelul automatului.</w:t>
      </w:r>
    </w:p>
    <w:p>
      <w:pPr>
        <w:spacing w:after="140" w:line="300"/>
        <w:jc w:val="both"/>
      </w:pPr>
      <w:r>
        <w:t xml:space="preserve">Pe </w:t>
      </w:r>
      <w:r>
        <w:rPr>
          <w:b/>
          <w:bCs/>
        </w:rPr>
        <w:t xml:space="preserve">server</w:t>
      </w:r>
      <w:r>
        <w:t xml:space="preserve">, baza de date SQLite reține datele de agregare și de coordonare. Schema este versionată explicit printr-un mecanism de migrare propriu, ceea ce permite ca actualizările serverului să evolueze structura datelor în mod controlat și reversibil ca intenție. Modelul de date al serverului este deliberat orientat pe identificatori globali (GUID) și pe forme derivate ale secretelor, reflectând atât natura distribuită a sistemului, cât și preocupările de securitate.</w:t>
      </w:r>
    </w:p>
    <w:p>
      <w:pPr>
        <w:spacing w:after="140" w:line="300"/>
        <w:jc w:val="both"/>
      </w:pPr>
      <w:r>
        <w:t xml:space="preserve">Reconcilierea dintre cele două niveluri de persistență urmează modelul de consistență eventuală descris în Secțiunea 3.3: datele generate local pe automat sunt sursa de adevăr și sunt replicate ascendent prin sincronizare, în timp ce serverul păstrează ultima stare raportată. Această distribuție a datelor — locală pentru operare, centrală pentru agregare — este o aplicare directă a principiilor sistemelor distribuite tratate în Capitolul 1.</w:t>
      </w:r>
    </w:p>
    <w:p>
      <w:pPr>
        <w:pStyle w:val="Heading2"/>
      </w:pPr>
      <w:r>
        <w:t xml:space="preserve">4.5 Interfața de administrare (dashboard)</w:t>
      </w:r>
    </w:p>
    <w:p>
      <w:pPr>
        <w:spacing w:after="140" w:line="300"/>
        <w:jc w:val="both"/>
      </w:pPr>
      <w:r>
        <w:t xml:space="preserve">Interfața de administrare este oferită prin </w:t>
      </w:r>
      <w:r>
        <w:rPr>
          <w:b/>
          <w:bCs/>
        </w:rPr>
        <w:t xml:space="preserve">aplicația mobilă de management</w:t>
      </w:r>
      <w:r>
        <w:t xml:space="preserve">, dezvoltată în .NET MAUI și destinată operatorilor flotei. Ea urmează modelul arhitectural </w:t>
      </w:r>
      <w:r>
        <w:rPr>
          <w:b/>
          <w:bCs/>
        </w:rPr>
        <w:t xml:space="preserve">MVVM (Model–View–ViewModel)</w:t>
      </w:r>
      <w:r>
        <w:t xml:space="preserve">, în care paginile (View) sunt legate prin data binding de modele de vizualizare (ViewModel) ce încapsulează starea și comportamentul, izolând interfața grafică de logica de prezentare.</w:t>
      </w:r>
    </w:p>
    <w:p>
      <w:pPr>
        <w:spacing w:after="140" w:line="300"/>
        <w:jc w:val="both"/>
      </w:pPr>
      <w:r>
        <w:t xml:space="preserve">Funcțional, aplicația acoperă: asocierea automatelor prin scanarea codului QR (pagina scanerului QR), vizualizarea listei de automate asociate (fiecare reprezentat printr-un card cu starea sa), consultarea tabloului de bord detaliat al unui automat (starea curentă, vânzările și sanitizările recente, jurnalele), precum și modificarea setărilor și declanșarea operațiilor de la distanță. Tabloul de bord agregă, într-un singur instantaneu (MachineDashboardSnapshot), starea, sumarul vânzărilor, sumarul sanitizărilor și listele de înregistrări recente, minimizând numărul de cereri necesare.</w:t>
      </w:r>
    </w:p>
    <w:p>
      <w:pPr>
        <w:spacing w:after="140" w:line="300"/>
        <w:jc w:val="both"/>
      </w:pPr>
      <w:r>
        <w:t xml:space="preserve">Elementul arhitectural distinctiv al aplicației de management este </w:t>
      </w:r>
      <w:r>
        <w:rPr>
          <w:b/>
          <w:bCs/>
        </w:rPr>
        <w:t xml:space="preserve">rezolvatorul strategiei de conectare</w:t>
      </w:r>
      <w:r>
        <w:t xml:space="preserve"> (ConnectionStrategyResolver), care, pentru fiecare automat asociat, construiește o listă ordonată de candidați de conexiune și alege automat calea optimă, conform mecanismului de reziliență descris în Secțiunea 3.4. Astfel, din perspectiva operatorului, complexitatea celor trei căi de comunicație (locală, directă, prin cloud) este transparentă — el interacționează pur și simplu cu automatul, iar sistemul alege calea cea mai bună disponibilă, ilustrând proprietatea de transparență a sistemelor distribuite enunțată în Secțiunea 1.1.</w:t>
      </w:r>
    </w:p>
    <w:p>
      <w:pPr>
        <w:spacing w:after="140" w:line="300"/>
        <w:jc w:val="both"/>
      </w:pPr>
      <w:r>
        <w:t xml:space="preserve">Pe automat există, de asemenea, o interfață de operare locală — aplicația controler de pe tabletă — care servește atât clientului (ecranul de selecție a cantității și de plată), cât și operatorului prezent fizic (pagina de setări, protejată prin parola de administrare). Aceste două interfețe, locală și de la distanță, oferă împreună acoperirea completă a cazurilor de utilizare definite în Secțiunea 2.5.</w:t>
      </w:r>
    </w:p>
    <w:p>
      <w:pPr>
        <w:pStyle w:val="Heading1"/>
        <w:pageBreakBefore/>
      </w:pPr>
      <w:r>
        <w:t xml:space="preserve">Capitolul 5 – Implementarea sistemului</w:t>
      </w:r>
    </w:p>
    <w:p>
      <w:pPr>
        <w:spacing w:after="140" w:line="300"/>
        <w:jc w:val="both"/>
      </w:pPr>
      <w:r>
        <w:t xml:space="preserve">Acest capitol prezintă realizarea efectivă a sistemului, pornind de la tehnologiile și uneltele utilizate și continuând cu detalierea implementării comunicației în timp real, a monitorizării stocurilor și a alertelor, a procesării tranzacțiilor și a raportării, precum și a mecanismelor de toleranță la erori.</w:t>
      </w:r>
    </w:p>
    <w:p>
      <w:pPr>
        <w:pStyle w:val="Heading2"/>
      </w:pPr>
      <w:r>
        <w:t xml:space="preserve">5.1 Tehnologii și unelte utilizate</w:t>
      </w:r>
    </w:p>
    <w:p>
      <w:pPr>
        <w:spacing w:after="140" w:line="300"/>
        <w:jc w:val="both"/>
      </w:pPr>
      <w:r>
        <w:t xml:space="preserve">Sistemul a fost implementat folosind o stivă tehnologică eterogenă, fiecare componentă fiind dezvoltată în tehnologia cea mai potrivită rolului său. Tabelul 5.1 sintetizează componentele, tehnologiile și rolurile 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Componentă</w:t>
            </w:r>
          </w:p>
        </w:tc>
        <w:tc>
          <w:tcPr>
            <w:tcW w:type="dxa" w:w="27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Tehnologie</w:t>
            </w:r>
          </w:p>
        </w:tc>
        <w:tc>
          <w:tcPr>
            <w:tcW w:type="dxa" w:w="4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Rol în sistem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Firmware automat</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C/C++ (Arduino/PlatformIO), ESP32</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Comandă pompa, citește senzorii, comunică serial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 de margine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.NET MAUI (Android), 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Logica de afaceri, persistență, API local, tunel cloud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Bibliotecă hardware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.NET (C#)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Gateway-uri ESP32 și validator de bancnote NV9</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Domeniu / Aplicație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.NET (C#)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Modele, reguli de calcul, contracte (interfețe)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Server central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ASP.NET Core (.NET), 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Broker de tunel, registru, agregare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Aplicație de management</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.NET MAUI (Android), 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Administrare de la distanță, tablou de bord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Persistență</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SQLite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Stocare locală (automat) și centrală (server)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Teste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xUnit</w:t>
            </w:r>
          </w:p>
        </w:tc>
        <w:tc>
          <w:tcPr>
            <w:tcW w:type="dxa" w:w="4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Teste unitare ale logicii de domeniu și securitate</w:t>
            </w:r>
          </w:p>
        </w:tc>
      </w:tr>
    </w:tbl>
    <w:p>
      <w:pPr>
        <w:spacing w:after="200" w:before="60"/>
        <w:jc w:val="center"/>
      </w:pPr>
      <w:r>
        <w:rPr>
          <w:i/>
          <w:iCs/>
          <w:color w:val="555555"/>
          <w:sz w:val="20"/>
          <w:szCs w:val="20"/>
        </w:rPr>
        <w:t xml:space="preserve">Tabelul 5.1 – Stiva tehnologică a sistemului Vendomat</w:t>
      </w:r>
    </w:p>
    <w:p>
      <w:pPr>
        <w:spacing w:after="140" w:line="300"/>
        <w:jc w:val="both"/>
      </w:pPr>
      <w:r>
        <w:t xml:space="preserve">Alegerea ecosistemului </w:t>
      </w:r>
      <w:r>
        <w:rPr>
          <w:b/>
          <w:bCs/>
        </w:rPr>
        <w:t xml:space="preserve">.NET</w:t>
      </w:r>
      <w:r>
        <w:t xml:space="preserve"> pentru toate componentele software de nivel înalt (controler, server, aplicație de management, domeniu) a permis partajarea modelelor de domeniu și a contractelor între proiecte, reducând duplicarea și asigurând coerența. Proiectul de domeniu este referit atât de aplicațiile client, cât și de server, astfel încât definițiile entităților, ale plicurilor de mesaj și ale regulilor de calcul sunt unice în întregul sistem. Un proiect de tip sursă-partajată (ClientShared) este folosit pentru elementele comune aplicațiilor mobile, în special localizarea (i18n), conform cerinței CNF-10.</w:t>
      </w:r>
    </w:p>
    <w:p>
      <w:pPr>
        <w:spacing w:after="140" w:line="300"/>
        <w:jc w:val="both"/>
      </w:pPr>
      <w:r>
        <w:t xml:space="preserve">Pentru </w:t>
      </w:r>
      <w:r>
        <w:rPr>
          <w:b/>
          <w:bCs/>
        </w:rPr>
        <w:t xml:space="preserve">organizarea soluției</w:t>
      </w:r>
      <w:r>
        <w:t xml:space="preserve">, proiectele sunt construite individual (nu există un fișier de soluție unic), reflectând faptul că ele țintesc platforme diferite: proiectele de domeniu, aplicație, hardware și server vizează .NET pe desktop/server, în timp ce aplicațiile controler și de management vizează Android. Firmware-ul ESP32 este construit separat, prin lanțul de unelte PlatformIO, întrucât este cod nativ pentru microcontroler.</w:t>
      </w:r>
    </w:p>
    <w:p>
      <w:pPr>
        <w:pStyle w:val="Heading2"/>
      </w:pPr>
      <w:r>
        <w:t xml:space="preserve">5.2 Implementarea comunicației în timp real</w:t>
      </w:r>
    </w:p>
    <w:p>
      <w:pPr>
        <w:spacing w:after="140" w:line="300"/>
        <w:jc w:val="both"/>
      </w:pPr>
      <w:r>
        <w:t xml:space="preserve">Comunicația în timp real este realizată prin </w:t>
      </w:r>
      <w:r>
        <w:rPr>
          <w:b/>
          <w:bCs/>
        </w:rPr>
        <w:t xml:space="preserve">tunelul WebSocket</w:t>
      </w:r>
      <w:r>
        <w:t xml:space="preserve"> care leagă controlerul de margine, serverul central și aplicația de management. Spre deosebire de un API REST clasic, care ar fi impus interogări repetate pentru a afla starea automatului, canalul WebSocket persistent permite serverului să împingă (push) comenzi și actualizări către automat și să relayeze răspunsurile către operator, în ambele sensuri, cu latență redusă (justificarea protocolului în Secțiunea 1.4).</w:t>
      </w:r>
    </w:p>
    <w:p>
      <w:pPr>
        <w:spacing w:after="140" w:line="300"/>
        <w:jc w:val="both"/>
      </w:pPr>
      <w:r>
        <w:t xml:space="preserve">Pe partea de </w:t>
      </w:r>
      <w:r>
        <w:rPr>
          <w:b/>
          <w:bCs/>
        </w:rPr>
        <w:t xml:space="preserve">controler</w:t>
      </w:r>
      <w:r>
        <w:t xml:space="preserve">, serviciul de punte cloud (CloudBridgeService) și clientul de broker (CloudBrokerClient) întrețin conexiunea WebSocket către server, se reautentifică la nevoie și traduc mesajele primite în apeluri către serviciul de runtime al automatului. Mecanismul de ping/pong menține conexiunea vie și detectează prompt deconectările, iar logica de reconectare automată restabilește tunelul după întreruperi de rețea, în acord cu cerința de reziliență CNF-2.</w:t>
      </w:r>
    </w:p>
    <w:p>
      <w:pPr>
        <w:spacing w:after="140" w:line="300"/>
        <w:jc w:val="both"/>
      </w:pPr>
      <w:r>
        <w:t xml:space="preserve">Pe partea de </w:t>
      </w:r>
      <w:r>
        <w:rPr>
          <w:b/>
          <w:bCs/>
        </w:rPr>
        <w:t xml:space="preserve">server</w:t>
      </w:r>
      <w:r>
        <w:t xml:space="preserve">, brokerul de tunel asociază fiecărei sesiuni active (automat sau companion) un canal și dirijează mesajele pe baza plicului uniform descris în Secțiunea 3.3. Pentru cererile sincrone (de exemplu, „obține tabloul de bord”), brokerul corelează răspunsul automatului cu cererea operatorului prin identificatorul de cerere, oferind o semantică de tip cerere–răspuns peste un transport asincron.</w:t>
      </w:r>
    </w:p>
    <w:p>
      <w:pPr>
        <w:spacing w:after="140" w:line="300"/>
        <w:jc w:val="both"/>
      </w:pPr>
      <w:r>
        <w:t xml:space="preserve">Pe partea de </w:t>
      </w:r>
      <w:r>
        <w:rPr>
          <w:b/>
          <w:bCs/>
        </w:rPr>
        <w:t xml:space="preserve">aplicație de management</w:t>
      </w:r>
      <w:r>
        <w:t xml:space="preserve">, clientul de la distanță (VendomatRemoteClient) abstractizează cele trei căi posibile de comunicație (locală, directă, prin cloud) în spatele unei interfețe unice, alegând calea conform strategiei discutate în Secțiunea 4.5. Pentru operator, indiferent de calea efectiv folosită, interacțiunea cu automatul este identică — un exemplu concret de transparență a accesului și a localizării.</w:t>
      </w:r>
    </w:p>
    <w:p>
      <w:pPr>
        <w:pStyle w:val="Heading2"/>
      </w:pPr>
      <w:r>
        <w:t xml:space="preserve">5.3 Monitorizarea stocurilor și gestionarea alertelor</w:t>
      </w:r>
    </w:p>
    <w:p>
      <w:pPr>
        <w:spacing w:after="140" w:line="300"/>
        <w:jc w:val="both"/>
      </w:pPr>
      <w:r>
        <w:t xml:space="preserve">Monitorizarea acoperă atât starea operațională a automatului, cât și parametrii de mediu și de consum. Telemetria de mediu provine de la senzorul DHT22 al ESP32, transmisă periodic ca instantaneu de senzor și agregată în starea automatului. Starea operațională este modelată printr-o mașină de stări explicită (enumerarea MachineActivityState), care distinge, printre altele, stările de repaus (Ready), de operare și de eroare, permițând atât interfeței locale, cât și celei de la distanță să reflecte corect situația curentă.</w:t>
      </w:r>
    </w:p>
    <w:p>
      <w:pPr>
        <w:spacing w:after="140" w:line="300"/>
        <w:jc w:val="both"/>
      </w:pPr>
      <w:r>
        <w:t xml:space="preserve">Starea curentă a automatului este consolidată într-un instantaneu de stare (MachineStatusSnapshot), iar pentru administrare este agregată într-un instantaneu de tablou de bord (MachineDashboardSnapshot) care reunește starea, sumarul vânzărilor, sumarul sanitizărilor și listele de înregistrări recente (vânzări, sanitizări, jurnale). Această agregare într-un singur obiect minimizează numărul de cereri necesare pentru a actualiza interfața de administrare și reduce traficul pe tunel.</w:t>
      </w:r>
    </w:p>
    <w:p>
      <w:pPr>
        <w:spacing w:after="140" w:line="300"/>
        <w:jc w:val="both"/>
      </w:pPr>
      <w:r>
        <w:t xml:space="preserve">Gestionarea alertelor se sprijină pe sistemul de jurnalizare structurată. Evenimentele semnificative — defecțiuni ale gateway-urilor, eșecuri ale comenzilor, tranziții anormale de stare — sunt înregistrate ca intrări de jurnal (DeviceLogEntry) clasificate pe severități (LogSeverity) și pe categorii (centralizate în LogCategories, conform cerinței de mentenabilitate CNF-10). Aceste jurnale sunt persistate local și incluse în tabloul de bord, oferind operatorului vizibilitate asupra evenimentelor care necesită atenție. Centralizarea categoriilor și a mesajelor evită duplicarea literalelor în cod și pregătește terenul pentru internaționalizare.</w:t>
      </w:r>
    </w:p>
    <w:p>
      <w:pPr>
        <w:pStyle w:val="Heading2"/>
      </w:pPr>
      <w:r>
        <w:t xml:space="preserve">5.4 Procesarea tranzacțiilor și raportare</w:t>
      </w:r>
    </w:p>
    <w:p>
      <w:pPr>
        <w:spacing w:after="140" w:line="300"/>
        <w:jc w:val="both"/>
      </w:pPr>
      <w:r>
        <w:t xml:space="preserve">Procesarea tranzacțiilor reprezintă nucleul critic al sistemului, întrucât manipulează valori monetare reale. Logica este concentrată în serviciul de runtime al automatului (MachineRuntimeService), care orchestrează fluxul de la introducerea creditului până la finalizarea dozării și înregistrarea vânzării. Pentru a asigura corectitudinea și testabilitatea, calculele monetare pure au fost extrase într-un modul de domeniu dedicat, </w:t>
      </w:r>
      <w:r>
        <w:rPr>
          <w:b/>
          <w:bCs/>
        </w:rPr>
        <w:t xml:space="preserve">SaleMath</w:t>
      </w:r>
      <w:r>
        <w:t xml:space="preserve">, separat de preocupările de hardware și de persistență.</w:t>
      </w:r>
    </w:p>
    <w:p>
      <w:pPr>
        <w:spacing w:after="140" w:line="300"/>
        <w:jc w:val="both"/>
      </w:pPr>
      <w:r>
        <w:t xml:space="preserve">Acest modul implementează regulile financiare esențiale: volumul de lichid cumpărabil cu un anumit credit la un preț pe litru dat (rotunjit în jos la două zecimale, în favoarea operatorului, pentru a nu livra mai mult decât s-a plătit), suma datorată pentru un volum cerut, volumul efectiv livrat (mărginit la intervalul valid și rotunjit) și, cel mai important, </w:t>
      </w:r>
      <w:r>
        <w:rPr>
          <w:b/>
          <w:bCs/>
        </w:rPr>
        <w:t xml:space="preserve">decontarea la anulare</w:t>
      </w:r>
      <w:r>
        <w:t xml:space="preserve"> — calculul a ceea ce se taxează clientului pentru volumul livrat parțial și a creditului sau volumului rămas disponibil. Tratarea diferențiată a plății în numerar (unde rămâne credit reutilizabil) față de alte metode reflectă semantica reală a fiecărui mijloc de plată.</w:t>
      </w:r>
    </w:p>
    <w:p>
      <w:pPr>
        <w:spacing w:after="140" w:line="300"/>
        <w:jc w:val="both"/>
      </w:pPr>
      <w:r>
        <w:t xml:space="preserve">Fiecare tranzacție finalizată este materializată într-o înregistrare de vânzare (SaleTransaction), cu starea sa (SaleStatus), și persistată în depozitul de vânzări local. Sincronizarea ascendentă o replică ulterior către server, unde contribuie la rapoarte agregate. Raportarea este servită prin sumarul de vânzări (SalesDashboardSummary) inclus în tabloul de bord și prin listele de tranzacții recente, accesibile operatorului de la distanță. Întrucât identificatorii tranzacțiilor sunt GUID-uri generate local, replicarea către server nu produce coliziuni, iar caracterul idempotent al sincronizării previne dublarea înregistrărilor.</w:t>
      </w:r>
    </w:p>
    <w:p>
      <w:pPr>
        <w:spacing w:after="140" w:line="300"/>
        <w:jc w:val="both"/>
      </w:pPr>
      <w:r>
        <w:t xml:space="preserve">Decizia de a izola calculele monetare în SaleMath are o motivație de robustețe: regulile care „mișcă bani” sunt cele pentru care o eroare are consecințe directe și măsurabile. Făcându-le pure și deterministe, ele pot fi acoperite exhaustiv de teste unitare (Capitolul 6), iar comportamentul lor poate fi raționat independent de complexitatea restului sistemului.</w:t>
      </w:r>
    </w:p>
    <w:p>
      <w:pPr>
        <w:pStyle w:val="Heading2"/>
      </w:pPr>
      <w:r>
        <w:t xml:space="preserve">5.5 Mecanisme de toleranță la erori</w:t>
      </w:r>
    </w:p>
    <w:p>
      <w:pPr>
        <w:spacing w:after="140" w:line="300"/>
        <w:jc w:val="both"/>
      </w:pPr>
      <w:r>
        <w:t xml:space="preserve">Implementarea concretizează mecanismele de reziliență proiectate în Secțiunea 3.4 prin mai multe elemente de cod. </w:t>
      </w:r>
      <w:r>
        <w:rPr>
          <w:b/>
          <w:bCs/>
        </w:rPr>
        <w:t xml:space="preserve">Idempotența comenzilor de la distanță</w:t>
      </w:r>
      <w:r>
        <w:t xml:space="preserve"> este asigurată de jurnalul de comenzi (RemoteCommandJournal), care reține identificatorii comenzilor procesate; o comandă deja prezentă în jurnal este recunoscută și ignorată la o eventuală retransmitere, prevenind efecte duble precum dublarea creditului adăugat de la distanță.</w:t>
      </w:r>
    </w:p>
    <w:p>
      <w:pPr>
        <w:spacing w:after="140" w:line="300"/>
        <w:jc w:val="both"/>
      </w:pPr>
      <w:r>
        <w:rPr>
          <w:b/>
          <w:bCs/>
        </w:rPr>
        <w:t xml:space="preserve">Trecerea în cascadă între căile de conectare</w:t>
      </w:r>
      <w:r>
        <w:t xml:space="preserve"> este implementată de rezolvatorul strategiei de conectare din aplicația de management, care construiește lista de candidați și o parcurge până la prima cale funcțională, adaptându-se la rețeaua curentă (de exemplu, preferând calea locală când se detectează aceeași rețea cu automatul). </w:t>
      </w:r>
      <w:r>
        <w:rPr>
          <w:b/>
          <w:bCs/>
        </w:rPr>
        <w:t xml:space="preserve">Reconectarea automată a tunelului</w:t>
      </w:r>
      <w:r>
        <w:t xml:space="preserve"> și mecanismul de ping/pong asigură restabilirea promptă a comunicației după întreruperi.</w:t>
      </w:r>
    </w:p>
    <w:p>
      <w:pPr>
        <w:spacing w:after="140" w:line="300"/>
        <w:jc w:val="both"/>
      </w:pPr>
      <w:r>
        <w:rPr>
          <w:b/>
          <w:bCs/>
        </w:rPr>
        <w:t xml:space="preserve">Decontarea corectă la oprirea parțială</w:t>
      </w:r>
      <w:r>
        <w:t xml:space="preserve"> a dozării, descrisă în Secțiunea 5.4, garantează integritatea financiară în fața întreruperilor. </w:t>
      </w:r>
      <w:r>
        <w:rPr>
          <w:b/>
          <w:bCs/>
        </w:rPr>
        <w:t xml:space="preserve">Regimul escrow al validatorului de bancnote</w:t>
      </w:r>
      <w:r>
        <w:t xml:space="preserve"> permite returnarea bancnotei în caz de eroare înainte de creditare. La nivelul datelor, </w:t>
      </w:r>
      <w:r>
        <w:rPr>
          <w:b/>
          <w:bCs/>
        </w:rPr>
        <w:t xml:space="preserve">persistența tranzacțională SQLite</w:t>
      </w:r>
      <w:r>
        <w:t xml:space="preserve"> și </w:t>
      </w:r>
      <w:r>
        <w:rPr>
          <w:b/>
          <w:bCs/>
        </w:rPr>
        <w:t xml:space="preserve">serviciul de backup operațional</w:t>
      </w:r>
      <w:r>
        <w:t xml:space="preserve"> (OperationalBackupService) protejează împotriva pierderii și coruperii datelor. Împreună, aceste mecanisme realizează cerințele de reziliență CNF-1, CNF-2 și CNF-3, asigurând că nicio clasă de defecțiuni întâlnită în mod uzual — pierderea rețelei, repornirea aplicației, întreruperea unei dozări, o eroare a validatorului — nu degradează catastrofal funcționarea sistemului.</w:t>
      </w:r>
    </w:p>
    <w:p>
      <w:pPr>
        <w:pStyle w:val="Heading1"/>
        <w:pageBreakBefore/>
      </w:pPr>
      <w:r>
        <w:t xml:space="preserve">Capitolul 6 – Testare și evaluare</w:t>
      </w:r>
    </w:p>
    <w:p>
      <w:pPr>
        <w:spacing w:after="140" w:line="300"/>
        <w:jc w:val="both"/>
      </w:pPr>
      <w:r>
        <w:t xml:space="preserve">Acest capitol prezintă strategia de testare adoptată, tipurile de teste implementate, evaluarea performanței și a scalabilității, simularea scenariilor de defecțiune și, în final, rezultatele obținute împreună cu o analiză comparativă față de obiectivele propuse.</w:t>
      </w:r>
    </w:p>
    <w:p>
      <w:pPr>
        <w:pStyle w:val="Heading2"/>
      </w:pPr>
      <w:r>
        <w:t xml:space="preserve">6.1 Strategia de testare</w:t>
      </w:r>
    </w:p>
    <w:p>
      <w:pPr>
        <w:spacing w:after="140" w:line="300"/>
        <w:jc w:val="both"/>
      </w:pPr>
      <w:r>
        <w:t xml:space="preserve">Strategia de testare urmează modelul </w:t>
      </w:r>
      <w:r>
        <w:rPr>
          <w:b/>
          <w:bCs/>
        </w:rPr>
        <w:t xml:space="preserve">piramidei testelor</w:t>
      </w:r>
      <w:r>
        <w:t xml:space="preserve">, care recomandă o bază largă de teste unitare rapide și deterministe, un nivel intermediar de teste de integrare și un vârf restrâns de teste de sistem (end-to-end). Această distribuție este deosebit de potrivită sistemului de față, în care logica critică — calculele monetare și securitatea — poate fi izolată și testată unitar, în timp ce comportamentul integrat presupune hardware fizic și este, prin urmare, mai costisitor de automatizat.</w:t>
      </w:r>
    </w:p>
    <w:p>
      <w:pPr>
        <w:spacing w:after="140" w:line="300"/>
        <w:jc w:val="both"/>
      </w:pPr>
      <w:r>
        <w:t xml:space="preserve">Premisa care face posibilă această strategie este decizia arhitecturală de izolare a domeniului (Secțiunea 3.2): întrucât regulile de calcul și de securitate nu depind de hardware, de baza de date sau de interfața grafică, ele pot fi exercitate de teste pur software, fără echipament. Gateway-urile, fiind definite ca interfețe, pot fi înlocuite cu duble de test (mocks/fakes), permițând testarea logicii de orchestrare fără ESP32 sau validator fizic conectat. Astfel, testabilitatea nu este un adaos ulterior, ci o consecință directă a arhitecturii.</w:t>
      </w:r>
    </w:p>
    <w:p>
      <w:pPr>
        <w:pStyle w:val="Heading2"/>
      </w:pPr>
      <w:r>
        <w:t xml:space="preserve">6.2 Teste unitare și de integrare</w:t>
      </w:r>
    </w:p>
    <w:p>
      <w:pPr>
        <w:spacing w:after="140" w:line="300"/>
        <w:jc w:val="both"/>
      </w:pPr>
      <w:r>
        <w:t xml:space="preserve">Testele unitare sunt implementate folosind cadrul </w:t>
      </w:r>
      <w:r>
        <w:rPr>
          <w:b/>
          <w:bCs/>
        </w:rPr>
        <w:t xml:space="preserve">xUnit</w:t>
      </w:r>
      <w:r>
        <w:t xml:space="preserve">, într-un proiect de test dedicat care referă proiectul de domeniu. Două suite de teste acoperă cele mai sensibile zone ale sistemului.</w:t>
      </w:r>
    </w:p>
    <w:p>
      <w:pPr>
        <w:spacing w:after="140" w:line="300"/>
        <w:jc w:val="both"/>
      </w:pPr>
      <w:r>
        <w:rPr>
          <w:b/>
          <w:bCs/>
        </w:rPr>
        <w:t xml:space="preserve">Testele logicii de vânzare</w:t>
      </w:r>
      <w:r>
        <w:t xml:space="preserve"> (SaleMathTests) verifică regulile monetare: calculul volumului din credit cu rotunjirea corectă în jos, calculul sumei pentru un volum dat, mărginirea volumului livrat la intervalul valid și, în special, corectitudinea decontării la anulare, atât pentru plata în numerar, cât și pentru celelalte metode. Aceste teste acoperă cazuri de limită (credit zero, preț zero, volum livrat egal sau superior celui cerut) și garantează că regulile care manipulează bani se comportă determinist.</w:t>
      </w:r>
    </w:p>
    <w:p>
      <w:pPr>
        <w:spacing w:after="140" w:line="300"/>
        <w:jc w:val="both"/>
      </w:pPr>
      <w:r>
        <w:rPr>
          <w:b/>
          <w:bCs/>
        </w:rPr>
        <w:t xml:space="preserve">Testele de securitate ale parolei de administrare</w:t>
      </w:r>
      <w:r>
        <w:t xml:space="preserve"> (AdminPasscodeSecurityTests) verifică funcția de derivare a cheilor PBKDF2: faptul că o parolă corectă este validată, că una incorectă este respinsă, că hash-urile generate sunt unice datorită salt-ului și că schema veche, păstrată pentru compatibilitate, continuă să fie recunoscută. Aceste teste protejează împotriva regresiilor în mecanismul de autentificare.</w:t>
      </w:r>
    </w:p>
    <w:p>
      <w:pPr>
        <w:spacing w:after="140" w:line="300"/>
        <w:jc w:val="both"/>
      </w:pPr>
      <w:r>
        <w:t xml:space="preserve">Testele de integrare exercită colaborarea dintre componente prin substituirea hardware-ului fizic cu implementări simulate ale gateway-urilor. Astfel, fluxul complet — de la recepția unui eveniment de credit până la comanda de dozare și înregistrarea tranzacției — poate fi verificat fără echipament, izolând logica de orchestrare a serviciului de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Suită de teste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Zona acoperită</w:t>
            </w:r>
          </w:p>
        </w:tc>
        <w:tc>
          <w:tcPr>
            <w:tcW w:type="dxa" w:w="39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Exemple de cazuri verificate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SaleMathTests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Calcule monetare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Volum din credit, decontare la anulare, cazuri-limită</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AdminPasscodeSecurityTests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Autentificare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Validare PBKDF2, unicitate salt, compatibilitate hash vechi</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Integrare runtime (gateway-uri simulate)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Orchestrare flux</w:t>
            </w:r>
          </w:p>
        </w:tc>
        <w:tc>
          <w:tcPr>
            <w:tcW w:type="dxa" w:w="39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Credit → dozare → înregistrare tranzacție</w:t>
            </w:r>
          </w:p>
        </w:tc>
      </w:tr>
    </w:tbl>
    <w:p>
      <w:pPr>
        <w:spacing w:after="200" w:before="60"/>
        <w:jc w:val="center"/>
      </w:pPr>
      <w:r>
        <w:rPr>
          <w:i/>
          <w:iCs/>
          <w:color w:val="555555"/>
          <w:sz w:val="20"/>
          <w:szCs w:val="20"/>
        </w:rPr>
        <w:t xml:space="preserve">Tabelul 6.1 – Sinteza suitelor de testare implementate</w:t>
      </w:r>
    </w:p>
    <w:p>
      <w:pPr>
        <w:pStyle w:val="Heading2"/>
      </w:pPr>
      <w:r>
        <w:t xml:space="preserve">6.3 Teste de performanță și scalabilitate</w:t>
      </w:r>
    </w:p>
    <w:p>
      <w:pPr>
        <w:spacing w:after="140" w:line="300"/>
        <w:jc w:val="both"/>
      </w:pPr>
      <w:r>
        <w:t xml:space="preserve">Evaluarea performanței a vizat două aspecte distincte: latența operațiilor interactive locale și scalabilitatea serverului central. Pentru </w:t>
      </w:r>
      <w:r>
        <w:rPr>
          <w:b/>
          <w:bCs/>
        </w:rPr>
        <w:t xml:space="preserve">operațiile locale</w:t>
      </w:r>
      <w:r>
        <w:t xml:space="preserve"> (selectarea cantității, actualizarea creditului la introducerea unei bancnote, pornirea dozării), latența percepută este determinată de procesarea pe controlerul de margine, fără implicarea rețelei. Întrucât aceste operații se rezolvă integral local, în memorie și cu acces la baza de date SQLite încorporată, ele se încadrează confortabil în pragul de timp perceput ca instantaneu impus de cerința CNF-8 — un avantaj structural al arhitecturii Edge.</w:t>
      </w:r>
    </w:p>
    <w:p>
      <w:pPr>
        <w:spacing w:after="140" w:line="300"/>
        <w:jc w:val="both"/>
      </w:pPr>
      <w:r>
        <w:t xml:space="preserve">Pentru </w:t>
      </w:r>
      <w:r>
        <w:rPr>
          <w:b/>
          <w:bCs/>
        </w:rPr>
        <w:t xml:space="preserve">scalabilitatea serverului</w:t>
      </w:r>
      <w:r>
        <w:t xml:space="preserve">, observația arhitecturală cheie este că serverul central nu execută logică de afaceri, ci doar mediază tunelul și agregă date. Sarcina sa per automat este redusă — întreținerea unei conexiuni WebSocket și relayarea ocazională de mesaje. Întrucât serverul nu deține stare critică de afaceri (aceasta rezidă pe automate), el se pretează la scalare orizontală: adăugarea de noi automate crește liniar numărul de conexiuni întreținute, fără a introduce un blocaj algoritmic în logica de afaceri (cerința CNF-7). Limita practică de scalare este dată de numărul de conexiuni WebSocket concurente pe care infrastructura le poate susține, parametru ce poate fi extins prin replicarea serverului în spatele unui echilibrator de sarcină.</w:t>
      </w:r>
    </w:p>
    <w:p>
      <w:pPr>
        <w:spacing w:after="140" w:line="300"/>
        <w:jc w:val="both"/>
      </w:pPr>
      <w:r>
        <w:t xml:space="preserve">Punctul de verificare a sănătății (`/api/health`) expune metrici operaționale — numărul de automate, numărul de sesiuni de companion, numărul de comenzi în așteptare, versiunea schemei — utile pentru monitorizarea încărcării și pentru observabilitatea în exploatare.</w:t>
      </w:r>
    </w:p>
    <w:p>
      <w:pPr>
        <w:pStyle w:val="Heading2"/>
      </w:pPr>
      <w:r>
        <w:t xml:space="preserve">6.4 Simularea scenariilor de defecțiune</w:t>
      </w:r>
    </w:p>
    <w:p>
      <w:pPr>
        <w:spacing w:after="140" w:line="300"/>
        <w:jc w:val="both"/>
      </w:pPr>
      <w:r>
        <w:t xml:space="preserve">Reziliența proiectată în Capitolele 3 și 5 a fost evaluată prin simularea sistematică a unor scenarii de defecțiune reprezentative, rezumate în Tabelul 6.2. Pentru fiecare scenariu se prezintă comportamentul observat și cerința de reziliență satisfăcută.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Scenariu de defecțiune</w:t>
            </w:r>
          </w:p>
        </w:tc>
        <w:tc>
          <w:tcPr>
            <w:tcW w:type="dxa" w:w="43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Comportament așteptat / observat</w:t>
            </w:r>
          </w:p>
        </w:tc>
        <w:tc>
          <w:tcPr>
            <w:tcW w:type="dxa" w:w="18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Cerință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Pierderea legăturii cu serverul central</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Automatul continuă să vândă; datele se acumulează local și se sincronizează la reconectare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CNF-1, CNF-2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Retransmiterea unei comenzi de la distanță</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Comanda este recunoscută prin jurnal și ignorată; fără efect dublu</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Indisponibilitatea căii locale de conectare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Aplicația de management trece automat pe calea directă, apoi pe cea prin cloud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CF-13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Oprirea parțială a unei dozări</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Clientul este taxat doar pentru volumul livrat; restul rămâne disponibil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CF-4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Eroare a validatorului înainte de creditare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Bancnota este returnată prin regimul escrow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Pachet OTA corupt</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Verificarea SHA-256 eșuează; firmware-ul nu este aplicat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CNF-6</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Repornirea aplicației controler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Tranzacțiile persistate în SQLite sunt păstrate; starea se reia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CNF-2</w:t>
            </w:r>
          </w:p>
        </w:tc>
      </w:tr>
    </w:tbl>
    <w:p>
      <w:pPr>
        <w:spacing w:after="200" w:before="60"/>
        <w:jc w:val="center"/>
      </w:pPr>
      <w:r>
        <w:rPr>
          <w:i/>
          <w:iCs/>
          <w:color w:val="555555"/>
          <w:sz w:val="20"/>
          <w:szCs w:val="20"/>
        </w:rPr>
        <w:t xml:space="preserve">Tabelul 6.2 – Scenarii de defecțiune simulate și comportamentul sistemului</w:t>
      </w:r>
    </w:p>
    <w:p>
      <w:pPr>
        <w:spacing w:after="140" w:line="300"/>
        <w:jc w:val="both"/>
      </w:pPr>
      <w:r>
        <w:t xml:space="preserve">Rezultatele acestor simulări confirmă că sistemul degradează elegant la fiecare clasă de defecțiune testată: nicio defecțiune singulară a unei legături de rețea sau a unei componente nu compromite funcția critică de vânzare a automatului, iar integritatea datelor financiare este menținută în toate scenariile. Acest comportament validează deciziile arhitecturale fundamentale — Edge Computing și Offline-First — luate în Capitolul 1 și aplicate în Capitolul 3.</w:t>
      </w:r>
    </w:p>
    <w:p>
      <w:pPr>
        <w:pStyle w:val="Heading2"/>
      </w:pPr>
      <w:r>
        <w:t xml:space="preserve">6.5 Rezultate și analiză comparativă</w:t>
      </w:r>
    </w:p>
    <w:p>
      <w:pPr>
        <w:spacing w:after="140" w:line="300"/>
        <w:jc w:val="both"/>
      </w:pPr>
      <w:r>
        <w:t xml:space="preserve">Sinteza evaluării poate fi formulată prin raportare la cerințele stabilite în Capitolul 2. Din punct de vedere </w:t>
      </w:r>
      <w:r>
        <w:rPr>
          <w:b/>
          <w:bCs/>
        </w:rPr>
        <w:t xml:space="preserve">funcțional</w:t>
      </w:r>
      <w:r>
        <w:t xml:space="preserve">, sistemul acoperă fluxul complet de vânzare cu dozare volumetrică, oprirea parțială, ciclurile de sanitizare, telemetria și monitorizarea, asocierea securizată, administrarea de la distanță și actualizarea OTA — adică cerințele CF-1…CF-14. Din punct de vedere </w:t>
      </w:r>
      <w:r>
        <w:rPr>
          <w:b/>
          <w:bCs/>
        </w:rPr>
        <w:t xml:space="preserve">non-funcțional</w:t>
      </w:r>
      <w:r>
        <w:t xml:space="preserve">, evaluarea confirmă disponibilitatea locală de tip Offline-First (CNF-1), integritatea datelor la întreruperi (CNF-2), idempotența comenzilor (CNF-3), măsurile de securitate stratificate (CNF-4…CNF-6), potențialul de scalare orizontală a serverului (CNF-7), latența interactivă locală redusă (CNF-8) și separarea testabilă a domeniului (CNF-9, CNF-10).</w:t>
      </w:r>
    </w:p>
    <w:p>
      <w:pPr>
        <w:spacing w:after="140" w:line="300"/>
        <w:jc w:val="both"/>
      </w:pPr>
      <w:r>
        <w:t xml:space="preserve">În </w:t>
      </w:r>
      <w:r>
        <w:rPr>
          <w:b/>
          <w:bCs/>
        </w:rPr>
        <w:t xml:space="preserve">analiza comparativă</w:t>
      </w:r>
      <w:r>
        <w:t xml:space="preserve"> față de soluțiile existente (Secțiunea 2.2), diferențiatorul principal al sistemului Vendomat este combinația dintre autonomia completă la pierderea rețelei și administrarea bogată de la distanță, obținută fără a sacrifica securitatea. Soluțiile cloud-centrice oferă administrare bogată, dar cu dependență critică de conectivitate; soluțiile de telemetrie pură oferă autonomie, dar administrare limitată. Sistemul propus reunește ambele avantaje prin plasarea logicii la margine și prin tratarea cloud-ului ca pe un nivel de mediere și agregare, nu de execuție.</w:t>
      </w:r>
    </w:p>
    <w:p>
      <w:pPr>
        <w:spacing w:after="140" w:line="300"/>
        <w:jc w:val="both"/>
      </w:pPr>
      <w:r>
        <w:t xml:space="preserve">Tabelul 6.3 rezumă gradul de îndeplinire a principalelor cerințe non-funcționale, pe baza testelor și a simulărilor descrise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Cerință</w:t>
            </w:r>
          </w:p>
        </w:tc>
        <w:tc>
          <w:tcPr>
            <w:tcW w:type="dxa" w:w="45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Descriere</w:t>
            </w:r>
          </w:p>
        </w:tc>
        <w:tc>
          <w:tcPr>
            <w:tcW w:type="dxa" w:w="33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Stadiu</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CNF-1</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Disponibilitate locală offline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CNF-2</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Fără pierdere de date la întreruperi</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CNF-3</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Idempotența comenzilor de la distanță</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CNF-4…6</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Securitate (TLS, PBKDF2, OTA verificat)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CNF-7</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Scalabilitate orizontală a serverului</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 (prin design)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CNF-8</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Latență interactivă locală redusă</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CNF-9, 10</w:t>
            </w:r>
          </w:p>
        </w:tc>
        <w:tc>
          <w:tcPr>
            <w:tcW w:type="dxa" w:w="45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Domeniu testabil, mesaje centralizate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Îndeplinită</w:t>
            </w:r>
          </w:p>
        </w:tc>
      </w:tr>
    </w:tbl>
    <w:p>
      <w:pPr>
        <w:spacing w:after="200" w:before="60"/>
        <w:jc w:val="center"/>
      </w:pPr>
      <w:r>
        <w:rPr>
          <w:i/>
          <w:iCs/>
          <w:color w:val="555555"/>
          <w:sz w:val="20"/>
          <w:szCs w:val="20"/>
        </w:rPr>
        <w:t xml:space="preserve">Tabelul 6.3 – Gradul de îndeplinire a cerințelor non-funcționale</w:t>
      </w:r>
    </w:p>
    <w:p>
      <w:pPr>
        <w:pStyle w:val="Heading1"/>
        <w:pageBreakBefore/>
      </w:pPr>
      <w:r>
        <w:t xml:space="preserve">Capitolul 7 – Concluzii și direcții viitoare</w:t>
      </w:r>
    </w:p>
    <w:p>
      <w:pPr>
        <w:spacing w:after="140" w:line="300"/>
        <w:jc w:val="both"/>
      </w:pPr>
      <w:r>
        <w:t xml:space="preserve">Prezenta lucrare a abordat proiectarea și implementarea unui sistem distribuit pentru gestionarea automatelor de vending cu dozare volumetrică de lichide, fundamentat pe paradigmele Edge Computing și Offline-First. Pornind de la o problemă practică reală — fragilitatea soluțiilor de vending dependente de conectivitate permanentă —, lucrarea a propus, a proiectat și a evaluat un sistem care deplasează logica critică de afaceri către marginea rețelei, transformând automatul într-un nod autonom care se sincronizează oportunist cu infrastructura centrală.</w:t>
      </w:r>
    </w:p>
    <w:p>
      <w:pPr>
        <w:spacing w:after="140" w:line="300"/>
        <w:jc w:val="both"/>
      </w:pPr>
      <w:r>
        <w:rPr>
          <w:b/>
          <w:bCs/>
        </w:rPr>
        <w:t xml:space="preserve">Contribuțiile</w:t>
      </w:r>
      <w:r>
        <w:t xml:space="preserve"> principale ale lucrării pot fi sintetizate astfel: (1) fundamentarea riguroasă a deciziilor arhitecturale prin raportare la literatura sistemelor distribuite și la modelul CAP; (2) proiectarea unei arhitecturi pe niveluri care izolează domeniul de tehnologii, asigurând testabilitatea regulilor financiare; (3) implementarea unui mecanism de consistență eventuală cu idempotență a comenzilor de la distanță, adecvat unui sistem care manipulează bani; (4) realizarea unei strategii de conectare reziliente, cu treceri în cascadă între calea locală, directă și prin cloud; și (5) aplicarea unui ansamblu coerent de măsuri de securitate de tip apărare în adâncime, adecvate valorii activelor protejate.</w:t>
      </w:r>
    </w:p>
    <w:p>
      <w:pPr>
        <w:spacing w:after="140" w:line="300"/>
        <w:jc w:val="both"/>
      </w:pPr>
      <w:r>
        <w:t xml:space="preserve">Evaluarea, prin teste unitare, de integrare și prin simularea scenariilor de defecțiune, a confirmat că sistemul îndeplinește cerințele funcționale și non-funcționale stabilite, validând în special proprietatea centrală urmărită: funcționarea corectă a automatului în absența conectivității. Astfel, ipoteza de lucru — aceea că principiile teoretice ale sistemelor distribuite pot fi aplicate pentru a obține un sistem de vending rezilient, sigur și scalabil — a fost confirmată.</w:t>
      </w:r>
    </w:p>
    <w:p>
      <w:pPr>
        <w:spacing w:after="140" w:line="300"/>
        <w:jc w:val="both"/>
      </w:pPr>
      <w:r>
        <w:rPr>
          <w:b/>
          <w:bCs/>
        </w:rPr>
        <w:t xml:space="preserve">Direcțiile viitoare</w:t>
      </w:r>
      <w:r>
        <w:t xml:space="preserve"> de dezvoltare se conturează firesc din arhitectura actuală. Pe termen scurt, finalizarea integrării verificării amprentei SHA-256 a firmware-ului în aplicația de management și testarea pe hardware a actualizării OTA reprezintă pașii imediați de consolidare. Pe termen mediu, internaționalizarea completă a textelor afișate utilizatorului, pornind de la centralizarea deja realizată, ar extinde aplicabilitatea sistemului pe piețe multiple. Pe termen lung, se prefigurează direcții mai ambițioase: integrarea unui protocol de mesagerie de tip MQTT pentru telemetrie la scară foarte mare, adăugarea unei componente de analiză predictivă a defecțiunilor și a consumabilelor (mentenanță predictivă) bazată pe telemetria istorică, extinderea metodelor de plată (card contactless, portofele mobile) și introducerea unei platforme web de administrare a flotei, complementară aplicației mobile.</w:t>
      </w:r>
    </w:p>
    <w:p>
      <w:pPr>
        <w:spacing w:after="140" w:line="300"/>
        <w:jc w:val="both"/>
      </w:pPr>
      <w:r>
        <w:t xml:space="preserve">Dincolo de aplicația concretă, lucrarea ilustrează o lecție de proiectare cu valoare generală: în sistemele distribuite care manipulează valori reale și operează în condiții de conectivitate incertă, deplasarea logicii critice către margine și adoptarea explicită a modelului Offline-First nu reprezintă o simplă optimizare tehnică, ci o decizie arhitecturală structurantă, care influențează modelul de date, mecanismele de consistență, strategia de securitate și abordarea testării. Sistemul Vendomat demonstrează că această decizie, aplicată consecvent la toate nivelurile, conduce la un sistem coerent, rezilient și pregătit pentru evoluție.</w:t>
      </w:r>
    </w:p>
    <w:p>
      <w:pPr>
        <w:pStyle w:val="Heading1"/>
        <w:pageBreakBefore/>
      </w:pPr>
      <w:r>
        <w:t xml:space="preserve">Bibliografie</w:t>
      </w:r>
    </w:p>
    <w:p>
      <w:pPr>
        <w:pStyle w:val="ListParagraph"/>
        <w:numPr>
          <w:ilvl w:val="0"/>
          <w:numId w:val="3"/>
        </w:numPr>
        <w:spacing w:after="100" w:line="290"/>
        <w:jc w:val="both"/>
      </w:pPr>
      <w:r>
        <w:rPr>
          <w:sz w:val="22"/>
          <w:szCs w:val="22"/>
        </w:rPr>
        <w:t xml:space="preserve">Tanenbaum, A. S., van Steen, M. (2017). Distributed Systems, ediția a 3-a. CreateSpace / distributed-systems.net.</w:t>
      </w:r>
    </w:p>
    <w:p>
      <w:pPr>
        <w:pStyle w:val="ListParagraph"/>
        <w:numPr>
          <w:ilvl w:val="0"/>
          <w:numId w:val="3"/>
        </w:numPr>
        <w:spacing w:after="100" w:line="290"/>
        <w:jc w:val="both"/>
      </w:pPr>
      <w:r>
        <w:rPr>
          <w:sz w:val="22"/>
          <w:szCs w:val="22"/>
        </w:rPr>
        <w:t xml:space="preserve">Coulouris, G., Dollimore, J., Kindberg, T., Blair, G. (2011). Distributed Systems: Concepts and Design, ediția a 5-a. Addison-Wesley.</w:t>
      </w:r>
    </w:p>
    <w:p>
      <w:pPr>
        <w:pStyle w:val="ListParagraph"/>
        <w:numPr>
          <w:ilvl w:val="0"/>
          <w:numId w:val="3"/>
        </w:numPr>
        <w:spacing w:after="100" w:line="290"/>
        <w:jc w:val="both"/>
      </w:pPr>
      <w:r>
        <w:rPr>
          <w:sz w:val="22"/>
          <w:szCs w:val="22"/>
        </w:rPr>
        <w:t xml:space="preserve">Lamport, L. (1978). Time, Clocks, and the Ordering of Events in a Distributed System. Communications of the ACM, 21(7), 558–565.</w:t>
      </w:r>
    </w:p>
    <w:p>
      <w:pPr>
        <w:pStyle w:val="ListParagraph"/>
        <w:numPr>
          <w:ilvl w:val="0"/>
          <w:numId w:val="3"/>
        </w:numPr>
        <w:spacing w:after="100" w:line="290"/>
        <w:jc w:val="both"/>
      </w:pPr>
      <w:r>
        <w:rPr>
          <w:sz w:val="22"/>
          <w:szCs w:val="22"/>
        </w:rPr>
        <w:t xml:space="preserve">Brewer, E. A. (2000). Towards Robust Distributed Systems. Proceedings of the 19th ACM Symposium on Principles of Distributed Computing (PODC).</w:t>
      </w:r>
    </w:p>
    <w:p>
      <w:pPr>
        <w:pStyle w:val="ListParagraph"/>
        <w:numPr>
          <w:ilvl w:val="0"/>
          <w:numId w:val="3"/>
        </w:numPr>
        <w:spacing w:after="100" w:line="290"/>
        <w:jc w:val="both"/>
      </w:pPr>
      <w:r>
        <w:rPr>
          <w:sz w:val="22"/>
          <w:szCs w:val="22"/>
        </w:rPr>
        <w:t xml:space="preserve">Gilbert, S., Lynch, N. (2002). Brewer’s Conjecture and the Feasibility of Consistent, Available, Partition-Tolerant Web Services. ACM SIGACT News, 33(2), 51–59.</w:t>
      </w:r>
    </w:p>
    <w:p>
      <w:pPr>
        <w:pStyle w:val="ListParagraph"/>
        <w:numPr>
          <w:ilvl w:val="0"/>
          <w:numId w:val="3"/>
        </w:numPr>
        <w:spacing w:after="100" w:line="290"/>
        <w:jc w:val="both"/>
      </w:pPr>
      <w:r>
        <w:rPr>
          <w:sz w:val="22"/>
          <w:szCs w:val="22"/>
        </w:rPr>
        <w:t xml:space="preserve">Shi, W., Cao, J., Zhang, Q., Li, Y., Xu, L. (2016). Edge Computing: Vision and Challenges. IEEE Internet of Things Journal, 3(5), 637–646.</w:t>
      </w:r>
    </w:p>
    <w:p>
      <w:pPr>
        <w:pStyle w:val="ListParagraph"/>
        <w:numPr>
          <w:ilvl w:val="0"/>
          <w:numId w:val="3"/>
        </w:numPr>
        <w:spacing w:after="100" w:line="290"/>
        <w:jc w:val="both"/>
      </w:pPr>
      <w:r>
        <w:rPr>
          <w:sz w:val="22"/>
          <w:szCs w:val="22"/>
        </w:rPr>
        <w:t xml:space="preserve">Satyanarayanan, M. (2017). The Emergence of Edge Computing. Computer, 50(1), 30–39.</w:t>
      </w:r>
    </w:p>
    <w:p>
      <w:pPr>
        <w:pStyle w:val="ListParagraph"/>
        <w:numPr>
          <w:ilvl w:val="0"/>
          <w:numId w:val="3"/>
        </w:numPr>
        <w:spacing w:after="100" w:line="290"/>
        <w:jc w:val="both"/>
      </w:pPr>
      <w:r>
        <w:rPr>
          <w:sz w:val="22"/>
          <w:szCs w:val="22"/>
        </w:rPr>
        <w:t xml:space="preserve">Fielding, R. T. (2000). Architectural Styles and the Design of Network-based Software Architectures. Teză de doctorat, University of California, Irvine.</w:t>
      </w:r>
    </w:p>
    <w:p>
      <w:pPr>
        <w:pStyle w:val="ListParagraph"/>
        <w:numPr>
          <w:ilvl w:val="0"/>
          <w:numId w:val="3"/>
        </w:numPr>
        <w:spacing w:after="100" w:line="290"/>
        <w:jc w:val="both"/>
      </w:pPr>
      <w:r>
        <w:rPr>
          <w:sz w:val="22"/>
          <w:szCs w:val="22"/>
        </w:rPr>
        <w:t xml:space="preserve">Fette, I., Melnikov, A. (2011). The WebSocket Protocol. RFC 6455, IETF.</w:t>
      </w:r>
    </w:p>
    <w:p>
      <w:pPr>
        <w:pStyle w:val="ListParagraph"/>
        <w:numPr>
          <w:ilvl w:val="0"/>
          <w:numId w:val="3"/>
        </w:numPr>
        <w:spacing w:after="100" w:line="290"/>
        <w:jc w:val="both"/>
      </w:pPr>
      <w:r>
        <w:rPr>
          <w:sz w:val="22"/>
          <w:szCs w:val="22"/>
        </w:rPr>
        <w:t xml:space="preserve">OASIS (2019). MQTT Version 5.0. OASIS Standard.</w:t>
      </w:r>
    </w:p>
    <w:p>
      <w:pPr>
        <w:pStyle w:val="ListParagraph"/>
        <w:numPr>
          <w:ilvl w:val="0"/>
          <w:numId w:val="3"/>
        </w:numPr>
        <w:spacing w:after="100" w:line="290"/>
        <w:jc w:val="both"/>
      </w:pPr>
      <w:r>
        <w:rPr>
          <w:sz w:val="22"/>
          <w:szCs w:val="22"/>
        </w:rPr>
        <w:t xml:space="preserve">Shelby, Z., Hartke, K., Bormann, C. (2014). The Constrained Application Protocol (CoAP). RFC 7252, IETF.</w:t>
      </w:r>
    </w:p>
    <w:p>
      <w:pPr>
        <w:pStyle w:val="ListParagraph"/>
        <w:numPr>
          <w:ilvl w:val="0"/>
          <w:numId w:val="3"/>
        </w:numPr>
        <w:spacing w:after="100" w:line="290"/>
        <w:jc w:val="both"/>
      </w:pPr>
      <w:r>
        <w:rPr>
          <w:sz w:val="22"/>
          <w:szCs w:val="22"/>
        </w:rPr>
        <w:t xml:space="preserve">Martin, R. C. (2017). Clean Architecture: A Craftsman’s Guide to Software Structure and Design. Prentice Hall.</w:t>
      </w:r>
    </w:p>
    <w:p>
      <w:pPr>
        <w:pStyle w:val="ListParagraph"/>
        <w:numPr>
          <w:ilvl w:val="0"/>
          <w:numId w:val="3"/>
        </w:numPr>
        <w:spacing w:after="100" w:line="290"/>
        <w:jc w:val="both"/>
      </w:pPr>
      <w:r>
        <w:rPr>
          <w:sz w:val="22"/>
          <w:szCs w:val="22"/>
        </w:rPr>
        <w:t xml:space="preserve">Evans, E. (2003). Domain-Driven Design: Tackling Complexity in the Heart of Software. Addison-Wesley.</w:t>
      </w:r>
    </w:p>
    <w:p>
      <w:pPr>
        <w:pStyle w:val="ListParagraph"/>
        <w:numPr>
          <w:ilvl w:val="0"/>
          <w:numId w:val="3"/>
        </w:numPr>
        <w:spacing w:after="100" w:line="290"/>
        <w:jc w:val="both"/>
      </w:pPr>
      <w:r>
        <w:rPr>
          <w:sz w:val="22"/>
          <w:szCs w:val="22"/>
        </w:rPr>
        <w:t xml:space="preserve">Newman, S. (2021). Building Microservices, ediția a 2-a. O’Reilly Media.</w:t>
      </w:r>
    </w:p>
    <w:p>
      <w:pPr>
        <w:pStyle w:val="ListParagraph"/>
        <w:numPr>
          <w:ilvl w:val="0"/>
          <w:numId w:val="3"/>
        </w:numPr>
        <w:spacing w:after="100" w:line="290"/>
        <w:jc w:val="both"/>
      </w:pPr>
      <w:r>
        <w:rPr>
          <w:sz w:val="22"/>
          <w:szCs w:val="22"/>
        </w:rPr>
        <w:t xml:space="preserve">OWASP Foundation (2023). OWASP API Security Top 10. https://owasp.org/API-Security/</w:t>
      </w:r>
    </w:p>
    <w:p>
      <w:pPr>
        <w:pStyle w:val="ListParagraph"/>
        <w:numPr>
          <w:ilvl w:val="0"/>
          <w:numId w:val="3"/>
        </w:numPr>
        <w:spacing w:after="100" w:line="290"/>
        <w:jc w:val="both"/>
      </w:pPr>
      <w:r>
        <w:rPr>
          <w:sz w:val="22"/>
          <w:szCs w:val="22"/>
        </w:rPr>
        <w:t xml:space="preserve">OWASP Foundation (2018). OWASP Internet of Things Top 10. https://owasp.org/www-project-internet-of-things/</w:t>
      </w:r>
    </w:p>
    <w:p>
      <w:pPr>
        <w:pStyle w:val="ListParagraph"/>
        <w:numPr>
          <w:ilvl w:val="0"/>
          <w:numId w:val="3"/>
        </w:numPr>
        <w:spacing w:after="100" w:line="290"/>
        <w:jc w:val="both"/>
      </w:pPr>
      <w:r>
        <w:rPr>
          <w:sz w:val="22"/>
          <w:szCs w:val="22"/>
        </w:rPr>
        <w:t xml:space="preserve">Moriarty, K., Kaliski, B., Rusch, A. (2017). PKCS #5: Password-Based Cryptography Specification Version 2.1. RFC 8018, IETF.</w:t>
      </w:r>
    </w:p>
    <w:p>
      <w:pPr>
        <w:pStyle w:val="ListParagraph"/>
        <w:numPr>
          <w:ilvl w:val="0"/>
          <w:numId w:val="3"/>
        </w:numPr>
        <w:spacing w:after="100" w:line="290"/>
        <w:jc w:val="both"/>
      </w:pPr>
      <w:r>
        <w:rPr>
          <w:sz w:val="22"/>
          <w:szCs w:val="22"/>
        </w:rPr>
        <w:t xml:space="preserve">Dragoni, N. et al. (2017). Microservices: Yesterday, Today, and Tomorrow. În: Present and Ulterior Software Engineering, Springer.</w:t>
      </w:r>
    </w:p>
    <w:p>
      <w:pPr>
        <w:pStyle w:val="ListParagraph"/>
        <w:numPr>
          <w:ilvl w:val="0"/>
          <w:numId w:val="3"/>
        </w:numPr>
        <w:spacing w:after="100" w:line="290"/>
        <w:jc w:val="both"/>
      </w:pPr>
      <w:r>
        <w:rPr>
          <w:sz w:val="22"/>
          <w:szCs w:val="22"/>
        </w:rPr>
        <w:t xml:space="preserve">Microsoft (2024). .NET MAUI Documentation. https://learn.microsoft.com/dotnet/maui/</w:t>
      </w:r>
    </w:p>
    <w:p>
      <w:pPr>
        <w:pStyle w:val="ListParagraph"/>
        <w:numPr>
          <w:ilvl w:val="0"/>
          <w:numId w:val="3"/>
        </w:numPr>
        <w:spacing w:after="100" w:line="290"/>
        <w:jc w:val="both"/>
      </w:pPr>
      <w:r>
        <w:rPr>
          <w:sz w:val="22"/>
          <w:szCs w:val="22"/>
        </w:rPr>
        <w:t xml:space="preserve">Microsoft (2024). ASP.NET Core Documentation. https://learn.microsoft.com/aspnet/core/</w:t>
      </w:r>
    </w:p>
    <w:p>
      <w:pPr>
        <w:pStyle w:val="Heading1"/>
        <w:pageBreakBefore/>
      </w:pPr>
      <w:r>
        <w:t xml:space="preserve">Anexe</w:t>
      </w:r>
    </w:p>
    <w:p>
      <w:pPr>
        <w:pStyle w:val="Heading2"/>
      </w:pPr>
      <w:r>
        <w:t xml:space="preserve">Anexa A – Structura proiectelor soluției</w:t>
      </w:r>
    </w:p>
    <w:p>
      <w:pPr>
        <w:spacing w:after="140" w:line="300"/>
        <w:jc w:val="both"/>
      </w:pPr>
      <w:r>
        <w:t xml:space="preserve">Soluția software este organizată în proiecte distincte, fiecare cu o responsabilitate clară, conform arhitecturii pe niveluri descrise în Secțiunea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Proiect</w:t>
            </w:r>
          </w:p>
        </w:tc>
        <w:tc>
          <w:tcPr>
            <w:tcW w:type="dxa" w:w="57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4"/>
            </w:pPr>
            <w:r>
              <w:rPr>
                <w:b/>
                <w:bCs/>
                <w:color w:val="FFFFFF"/>
                <w:sz w:val="20"/>
                <w:szCs w:val="20"/>
              </w:rPr>
              <w:t xml:space="preserve">Responsabilitate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Vendomat.Controller.Domain</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Modele, enumerări, reguli de calcul (SaleMath), securitate (PBKDF2)</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Vendomat.Controller.Application</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Contracte și interfețe (gateway-uri, depozite, serviciul de runtime)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Vendomat.Controller.Hardware</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Gateway-uri ESP32 (serial) și validator de bancnote NV9</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Vendomat.Controller.Tablet</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Controlerul de margine (kiosk), serviciul de runtime, persistență, API local</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Vendomat.Controller.Cloud</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Serverul central: broker de tunel, registru, agregare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Vendomat.Controller.Mobile</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Aplicația de management (administrare de la distanță)</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Vendomat.Controller.ClientShared</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Sursă partajată: localizare (i18n)</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Vendomat.Controller.Esp32</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Firmware ESP32 (C/C++, PlatformIO)</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Vendomat.Controller.Tests</w:t>
            </w:r>
          </w:p>
        </w:tc>
        <w:tc>
          <w:tcPr>
            <w:tcW w:type="dxa" w:w="576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4"/>
            </w:pPr>
            <w:r>
              <w:rPr>
                <w:b w:val="false"/>
                <w:bCs w:val="false"/>
                <w:color w:val="000000"/>
                <w:sz w:val="20"/>
                <w:szCs w:val="20"/>
              </w:rPr>
              <w:t xml:space="preserve">Teste unitare (xUnit)</w:t>
            </w:r>
          </w:p>
        </w:tc>
      </w:tr>
    </w:tbl>
    <w:p>
      <w:pPr>
        <w:spacing w:after="200" w:before="60"/>
        <w:jc w:val="center"/>
      </w:pPr>
      <w:r>
        <w:rPr>
          <w:i/>
          <w:iCs/>
          <w:color w:val="555555"/>
          <w:sz w:val="20"/>
          <w:szCs w:val="20"/>
        </w:rPr>
        <w:t xml:space="preserve">Tabelul A.1 – Structura proiectelor soluției Vendomat</w:t>
      </w:r>
    </w:p>
    <w:p>
      <w:pPr>
        <w:pStyle w:val="Heading2"/>
      </w:pPr>
      <w:r>
        <w:t xml:space="preserve">Anexa B – Exemplu de mesaj pe tunelul de comunicație</w:t>
      </w:r>
    </w:p>
    <w:p>
      <w:pPr>
        <w:spacing w:after="140" w:line="300"/>
        <w:jc w:val="both"/>
      </w:pPr>
      <w:r>
        <w:t xml:space="preserve">Plicul de mesaj (envelope) folosit pe tunelul WebSocket are o structură uniformă. Exemplul de mai jos ilustrează o cerere de obținere a tabloului de bord și răspunsul corespunzător (format conceptual):</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9188"/>
      </w:tblGrid>
      <w:tr>
        <w:tc>
          <w:tcPr>
            <w:tcW w:type="dxa" w:w="9188"/>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pPr>
              <w:spacing w:after="0" w:line="280"/>
            </w:pPr>
            <w:r>
              <w:rPr>
                <w:rFonts w:ascii="Consolas" w:cs="Consolas" w:eastAsia="Consolas" w:hAnsi="Consolas"/>
                <w:sz w:val="18"/>
                <w:szCs w:val="18"/>
              </w:rPr>
              <w:t xml:space="preserve">{ "MessageType": "request", "RequestId": "…", "MachineId": "&lt;GUID&gt;", "Action": "get-dashboard", "Payload": { } }</w:t>
            </w:r>
          </w:p>
        </w:tc>
      </w:tr>
    </w:tbl>
    <w:p>
      <w:pPr>
        <w:spacing w:after="60"/>
      </w:pP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9188"/>
      </w:tblGrid>
      <w:tr>
        <w:tc>
          <w:tcPr>
            <w:tcW w:type="dxa" w:w="9188"/>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pPr>
              <w:spacing w:after="0" w:line="280"/>
            </w:pPr>
            <w:r>
              <w:rPr>
                <w:rFonts w:ascii="Consolas" w:cs="Consolas" w:eastAsia="Consolas" w:hAnsi="Consolas"/>
                <w:sz w:val="18"/>
                <w:szCs w:val="18"/>
              </w:rPr>
              <w:t xml:space="preserve">{ "MessageType": "response", "RequestId": "…", "Success": true, "Payload": { "Status": {…}, "Sales": {…}, "RecentSales": [...] } }</w:t>
            </w:r>
          </w:p>
        </w:tc>
      </w:tr>
    </w:tbl>
    <w:p>
      <w:pPr>
        <w:pStyle w:val="Heading2"/>
      </w:pPr>
      <w:r>
        <w:t xml:space="preserve">Anexa C – Lista figurilor și a tabelelor</w:t>
      </w:r>
    </w:p>
    <w:p>
      <w:pPr>
        <w:spacing w:after="140" w:line="300"/>
        <w:jc w:val="both"/>
      </w:pPr>
      <w:r>
        <w:t xml:space="preserve">Figura 3.1 – Topologia de ansamblu a sistemului distribuit Vendomat.</w:t>
      </w:r>
    </w:p>
    <w:p>
      <w:pPr>
        <w:spacing w:after="140" w:line="300"/>
        <w:jc w:val="both"/>
      </w:pPr>
      <w:r>
        <w:t xml:space="preserve">Tabelele: 1.1 (comparație protocoale), 2.1 (poziționare soluții), 2.2 (cazuri de utilizare), 3.1 (direcții de sincronizare), 4.1 (protocol serial), 5.1 (stivă tehnologică), 6.1 (suite de testare), 6.2 (scenarii de defecțiune), 6.3 (grad de îndeplinire cerințe), A.1 (structura proiectelor).</w:t>
      </w:r>
    </w:p>
    <w:sectPr>
      <w:headerReference w:type="default" r:id="rId7"/>
      <w:footerReference w:type="default" r:id="rId8"/>
      <w:pgSz w:w="11906" w:h="16838" w:orient="portrait"/>
      <w:pgMar w:top="1418" w:right="1418" w:bottom="1418"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777777"/>
        <w:sz w:val="18"/>
        <w:szCs w:val="18"/>
      </w:rPr>
      <w:t xml:space="preserve">Pagina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0"/>
      <w:jc w:val="right"/>
    </w:pPr>
    <w:r>
      <w:rPr>
        <w:i/>
        <w:iCs/>
        <w:color w:val="777777"/>
        <w:sz w:val="16"/>
        <w:szCs w:val="16"/>
      </w:rPr>
      <w:t xml:space="preserve">Sistem distribuit Edge/Offline-First pentru automate de vending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4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mbria" w:cs="Cambria" w:eastAsia="Cambria" w:hAnsi="Cambria"/>
      <w:b/>
      <w:bCs/>
      <w:color w:val="1F3864"/>
      <w:sz w:val="32"/>
      <w:szCs w:val="32"/>
    </w:rPr>
  </w:style>
  <w:style w:type="paragraph" w:styleId="Heading2">
    <w:name w:val="Heading 2"/>
    <w:basedOn w:val="Normal"/>
    <w:next w:val="Normal"/>
    <w:qFormat/>
    <w:pPr>
      <w:keepNext/>
      <w:spacing w:after="120" w:before="240"/>
      <w:outlineLvl w:val="1"/>
    </w:pPr>
    <w:rPr>
      <w:rFonts w:ascii="Cambria" w:cs="Cambria" w:eastAsia="Cambria" w:hAnsi="Cambria"/>
      <w:b/>
      <w:bCs/>
      <w:color w:val="2E75B6"/>
      <w:sz w:val="27"/>
      <w:szCs w:val="27"/>
    </w:rPr>
  </w:style>
  <w:style w:type="paragraph" w:styleId="Heading3">
    <w:name w:val="Heading 3"/>
    <w:basedOn w:val="Normal"/>
    <w:next w:val="Normal"/>
    <w:qFormat/>
    <w:pPr>
      <w:keepNext/>
      <w:spacing w:after="80" w:before="160"/>
      <w:outlineLvl w:val="2"/>
    </w:pPr>
    <w:rPr>
      <w:rFonts w:ascii="Cambria" w:cs="Cambria" w:eastAsia="Cambria" w:hAnsi="Cambria"/>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disertație – Sistem distribuit Edge/Offline-First pentru vending</dc:title>
  <dc:creator>Vendomat</dc:creator>
  <cp:lastModifiedBy>Un-named</cp:lastModifiedBy>
  <cp:revision>1</cp:revision>
  <dcterms:created xsi:type="dcterms:W3CDTF">2026-06-10T19:36:28.347Z</dcterms:created>
  <dcterms:modified xsi:type="dcterms:W3CDTF">2026-06-10T19:36:28.348Z</dcterms:modified>
</cp:coreProperties>
</file>

<file path=docProps/custom.xml><?xml version="1.0" encoding="utf-8"?>
<Properties xmlns="http://schemas.openxmlformats.org/officeDocument/2006/custom-properties" xmlns:vt="http://schemas.openxmlformats.org/officeDocument/2006/docPropsVTypes"/>
</file>