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420DD">
      <w:pPr>
        <w:spacing w:before="240" w:after="160" w:line="360" w:lineRule="auto"/>
        <w:jc w:val="center"/>
      </w:pPr>
      <w:r>
        <w:rPr>
          <w:rFonts w:ascii="宋体" w:hAnsi="宋体" w:eastAsia="宋体"/>
          <w:b/>
          <w:color w:val="000000"/>
          <w:sz w:val="32"/>
        </w:rPr>
        <w:t>第四章 创新性说明</w:t>
      </w:r>
    </w:p>
    <w:p w14:paraId="10FEC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  <w:b w:val="0"/>
          <w:color w:val="000000"/>
          <w:sz w:val="24"/>
        </w:rPr>
        <w:t>本章围绕M³-PI行为监督器的研究对象、样本建模、安全靶场、行为监督、审计证据和应用适配六个方面说明</w:t>
      </w:r>
      <w:r>
        <w:rPr>
          <w:rFonts w:hint="eastAsia"/>
          <w:b w:val="0"/>
          <w:color w:val="000000"/>
          <w:sz w:val="24"/>
          <w:lang w:val="en-US" w:eastAsia="zh-CN"/>
        </w:rPr>
        <w:t>我们</w:t>
      </w:r>
      <w:r>
        <w:rPr>
          <w:rFonts w:ascii="宋体" w:hAnsi="宋体" w:eastAsia="宋体"/>
          <w:b w:val="0"/>
          <w:color w:val="000000"/>
          <w:sz w:val="24"/>
        </w:rPr>
        <w:t>作品</w:t>
      </w:r>
      <w:r>
        <w:rPr>
          <w:rFonts w:hint="eastAsia"/>
          <w:b w:val="0"/>
          <w:color w:val="000000"/>
          <w:sz w:val="24"/>
          <w:lang w:val="en-US" w:eastAsia="zh-CN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>创新性。M³-PI工具调用Agent把</w:t>
      </w:r>
      <w:r>
        <w:rPr>
          <w:rFonts w:hint="eastAsia"/>
          <w:b w:val="0"/>
          <w:color w:val="000000"/>
          <w:sz w:val="24"/>
          <w:lang w:val="en-US" w:eastAsia="zh-CN"/>
        </w:rPr>
        <w:t>LLM</w:t>
      </w:r>
      <w:r>
        <w:rPr>
          <w:rFonts w:ascii="宋体" w:hAnsi="宋体" w:eastAsia="宋体"/>
          <w:b w:val="0"/>
          <w:color w:val="000000"/>
          <w:sz w:val="24"/>
        </w:rPr>
        <w:t>从文本生成系统扩展为可触发外部动作的自动化执行系统。此类系统的安全边界不只存在于最终回答中，还存在于模型生成工具调用、工具参数和工具执行结果之间。</w:t>
      </w: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把安全检查前移到工具执行前，并把评测对象从最终文本扩展到行为链路，使提示注入风险能够在本地、受控、可复核的环境中被量化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hint="eastAsia"/>
          <w:b w:val="0"/>
          <w:color w:val="000000"/>
          <w:sz w:val="24"/>
          <w:lang w:val="en-US" w:eastAsia="zh-CN"/>
        </w:rPr>
        <w:t>并进行评测</w:t>
      </w:r>
      <w:r>
        <w:rPr>
          <w:rFonts w:ascii="宋体" w:hAnsi="宋体" w:eastAsia="宋体"/>
          <w:b w:val="0"/>
          <w:color w:val="000000"/>
          <w:sz w:val="24"/>
        </w:rPr>
        <w:t>。</w:t>
      </w:r>
    </w:p>
    <w:p w14:paraId="4A8C330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4.1 从文本输出安全转向工具链行为安全</w:t>
      </w:r>
    </w:p>
    <w:p w14:paraId="1FD9C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传统大模型安全评测通常以最终回答为观察对象，判断模型是否输出危险文本、敏感信息或违规内容。这类评测适合普通问答模型，但无法覆盖工具调用Agent中的前置风险。工具调用Agent可能在生成最终回答之前已经读取文件、调用接口、写入内容或模拟发送邮件，最终回答即使语义正常，中间工具行为仍可能越权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hint="eastAsia"/>
          <w:b w:val="0"/>
          <w:color w:val="000000"/>
          <w:sz w:val="24"/>
          <w:lang w:val="en-US" w:eastAsia="zh-CN"/>
        </w:rPr>
        <w:t>导致一些危险结果</w:t>
      </w:r>
      <w:r>
        <w:rPr>
          <w:rFonts w:ascii="宋体" w:hAnsi="宋体" w:eastAsia="宋体"/>
          <w:b w:val="0"/>
          <w:color w:val="000000"/>
          <w:sz w:val="24"/>
        </w:rPr>
        <w:t>。</w:t>
      </w:r>
    </w:p>
    <w:p w14:paraId="2DADE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val="en-US" w:eastAsia="zh-CN"/>
        </w:rPr>
        <w:t>由于以上原因，所以我们</w:t>
      </w:r>
      <w:r>
        <w:rPr>
          <w:rFonts w:ascii="宋体" w:hAnsi="宋体" w:eastAsia="宋体"/>
          <w:b w:val="0"/>
          <w:color w:val="000000"/>
          <w:sz w:val="24"/>
        </w:rPr>
        <w:t>将</w:t>
      </w:r>
      <w:r>
        <w:rPr>
          <w:rFonts w:hint="eastAsia"/>
          <w:b w:val="0"/>
          <w:color w:val="000000"/>
          <w:sz w:val="24"/>
          <w:lang w:val="en-US" w:eastAsia="zh-CN"/>
        </w:rPr>
        <w:t>模型触发</w:t>
      </w:r>
      <w:r>
        <w:rPr>
          <w:rFonts w:ascii="宋体" w:hAnsi="宋体" w:eastAsia="宋体"/>
          <w:b w:val="0"/>
          <w:color w:val="000000"/>
          <w:sz w:val="24"/>
        </w:rPr>
        <w:t>工具调用</w:t>
      </w:r>
      <w:r>
        <w:rPr>
          <w:rFonts w:hint="eastAsia"/>
          <w:b w:val="0"/>
          <w:color w:val="000000"/>
          <w:sz w:val="24"/>
          <w:lang w:val="en-US" w:eastAsia="zh-CN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>行为纳入</w:t>
      </w:r>
      <w:r>
        <w:rPr>
          <w:rFonts w:hint="eastAsia"/>
          <w:b w:val="0"/>
          <w:color w:val="000000"/>
          <w:sz w:val="24"/>
          <w:lang w:val="en-US" w:eastAsia="zh-CN"/>
        </w:rPr>
        <w:t>到防御失败的</w:t>
      </w:r>
      <w:r>
        <w:rPr>
          <w:rFonts w:ascii="宋体" w:hAnsi="宋体" w:eastAsia="宋体"/>
          <w:b w:val="0"/>
          <w:color w:val="000000"/>
          <w:sz w:val="24"/>
        </w:rPr>
        <w:t>判定</w:t>
      </w:r>
      <w:r>
        <w:rPr>
          <w:rFonts w:hint="eastAsia"/>
          <w:b w:val="0"/>
          <w:color w:val="000000"/>
          <w:sz w:val="24"/>
          <w:lang w:val="en-US" w:eastAsia="zh-CN"/>
        </w:rPr>
        <w:t>里去</w:t>
      </w:r>
      <w:r>
        <w:rPr>
          <w:rFonts w:hint="eastAsia"/>
          <w:b w:val="0"/>
          <w:color w:val="000000"/>
          <w:sz w:val="24"/>
          <w:lang w:eastAsia="zh-CN"/>
        </w:rPr>
        <w:t>。</w:t>
      </w:r>
      <w:r>
        <w:rPr>
          <w:rFonts w:ascii="宋体" w:hAnsi="宋体" w:eastAsia="宋体"/>
          <w:b w:val="0"/>
          <w:color w:val="000000"/>
          <w:sz w:val="24"/>
        </w:rPr>
        <w:t>只要模型因不可信上下文</w:t>
      </w:r>
      <w:r>
        <w:rPr>
          <w:rFonts w:hint="eastAsia"/>
          <w:b w:val="0"/>
          <w:color w:val="000000"/>
          <w:sz w:val="24"/>
          <w:lang w:val="en-US" w:eastAsia="zh-CN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>诱导而触发预设不安全目标动作</w:t>
      </w:r>
      <w:r>
        <w:rPr>
          <w:rFonts w:hint="eastAsia"/>
          <w:b w:val="0"/>
          <w:color w:val="000000"/>
          <w:sz w:val="24"/>
          <w:lang w:val="en-US" w:eastAsia="zh-CN"/>
        </w:rPr>
        <w:t>时</w:t>
      </w:r>
      <w:r>
        <w:rPr>
          <w:rFonts w:ascii="宋体" w:hAnsi="宋体" w:eastAsia="宋体"/>
          <w:b w:val="0"/>
          <w:color w:val="000000"/>
          <w:sz w:val="24"/>
        </w:rPr>
        <w:t>，例如读取敏感信息、把敏感标记写入外发链路、调用非授权接口或提出代码执行请求</w:t>
      </w:r>
      <w:r>
        <w:rPr>
          <w:rFonts w:hint="eastAsia"/>
          <w:b w:val="0"/>
          <w:color w:val="000000"/>
          <w:sz w:val="24"/>
          <w:lang w:val="en-US" w:eastAsia="zh-CN"/>
        </w:rPr>
        <w:t>等操作</w:t>
      </w:r>
      <w:r>
        <w:rPr>
          <w:rFonts w:ascii="宋体" w:hAnsi="宋体" w:eastAsia="宋体"/>
          <w:b w:val="0"/>
          <w:color w:val="000000"/>
          <w:sz w:val="24"/>
        </w:rPr>
        <w:t>，</w:t>
      </w:r>
      <w:r>
        <w:rPr>
          <w:rFonts w:hint="eastAsia"/>
          <w:b w:val="0"/>
          <w:color w:val="000000"/>
          <w:sz w:val="24"/>
          <w:lang w:val="en-US" w:eastAsia="zh-CN"/>
        </w:rPr>
        <w:t>就会</w:t>
      </w:r>
      <w:r>
        <w:rPr>
          <w:rFonts w:ascii="宋体" w:hAnsi="宋体" w:eastAsia="宋体"/>
          <w:b w:val="0"/>
          <w:color w:val="000000"/>
          <w:sz w:val="24"/>
        </w:rPr>
        <w:t>判定为攻击样本在行为层面成功。该判定方式</w:t>
      </w:r>
      <w:r>
        <w:rPr>
          <w:rFonts w:hint="eastAsia"/>
          <w:b w:val="0"/>
          <w:color w:val="000000"/>
          <w:sz w:val="24"/>
          <w:lang w:eastAsia="zh-CN"/>
        </w:rPr>
        <w:t>对应的是</w:t>
      </w:r>
      <w:r>
        <w:rPr>
          <w:rFonts w:ascii="宋体" w:hAnsi="宋体" w:eastAsia="宋体"/>
          <w:b w:val="0"/>
          <w:color w:val="000000"/>
          <w:sz w:val="24"/>
        </w:rPr>
        <w:t>工具集成系统的真实风险形态，比只检查最终回答</w:t>
      </w:r>
      <w:r>
        <w:rPr>
          <w:rFonts w:hint="eastAsia"/>
          <w:b w:val="0"/>
          <w:color w:val="000000"/>
          <w:sz w:val="24"/>
          <w:lang w:val="en-US" w:eastAsia="zh-CN"/>
        </w:rPr>
        <w:t>的防御措施</w:t>
      </w:r>
      <w:r>
        <w:rPr>
          <w:rFonts w:ascii="宋体" w:hAnsi="宋体" w:eastAsia="宋体"/>
          <w:b w:val="0"/>
          <w:color w:val="000000"/>
          <w:sz w:val="24"/>
        </w:rPr>
        <w:t>更贴近Agent</w:t>
      </w:r>
      <w:r>
        <w:rPr>
          <w:rFonts w:hint="eastAsia"/>
          <w:b w:val="0"/>
          <w:color w:val="000000"/>
          <w:sz w:val="24"/>
          <w:lang w:val="en-US" w:eastAsia="zh-CN"/>
        </w:rPr>
        <w:t>在实际</w:t>
      </w:r>
      <w:r>
        <w:rPr>
          <w:rFonts w:ascii="宋体" w:hAnsi="宋体" w:eastAsia="宋体"/>
          <w:b w:val="0"/>
          <w:color w:val="000000"/>
          <w:sz w:val="24"/>
        </w:rPr>
        <w:t>应用中的安全</w:t>
      </w:r>
      <w:r>
        <w:rPr>
          <w:rFonts w:hint="eastAsia"/>
          <w:b w:val="0"/>
          <w:color w:val="000000"/>
          <w:sz w:val="24"/>
          <w:lang w:val="en-US" w:eastAsia="zh-CN"/>
        </w:rPr>
        <w:t>考量</w:t>
      </w:r>
      <w:r>
        <w:rPr>
          <w:rFonts w:ascii="宋体" w:hAnsi="宋体" w:eastAsia="宋体"/>
          <w:b w:val="0"/>
          <w:color w:val="000000"/>
          <w:sz w:val="24"/>
        </w:rPr>
        <w:t>。</w:t>
      </w:r>
    </w:p>
    <w:p w14:paraId="47C48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在系统设计</w:t>
      </w:r>
      <w:r>
        <w:rPr>
          <w:rFonts w:hint="eastAsia"/>
          <w:b w:val="0"/>
          <w:color w:val="000000"/>
          <w:sz w:val="24"/>
          <w:lang w:val="en-US" w:eastAsia="zh-CN"/>
        </w:rPr>
        <w:t>方面</w:t>
      </w:r>
      <w:r>
        <w:rPr>
          <w:rFonts w:ascii="宋体" w:hAnsi="宋体" w:eastAsia="宋体"/>
          <w:b w:val="0"/>
          <w:color w:val="000000"/>
          <w:sz w:val="24"/>
        </w:rPr>
        <w:t>，行为监督器位于模型输出与模拟工具执行之间。模型输出不直接进入工具执行器，而是先经过工具调用解析、策略检查、数据流追踪和意图一致性判断。该位置使系统能够在文件读取、邮件模拟发送、接口调用和代码执行模拟之前完成裁决，避免把风险判断推迟到副作用已经产生之后。</w:t>
      </w:r>
    </w:p>
    <w:p w14:paraId="09981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val="en-US" w:eastAsia="zh-CN"/>
        </w:rPr>
        <w:t>我们的</w:t>
      </w:r>
      <w:r>
        <w:rPr>
          <w:rFonts w:ascii="宋体" w:hAnsi="宋体" w:eastAsia="宋体"/>
          <w:b w:val="0"/>
          <w:color w:val="000000"/>
          <w:sz w:val="24"/>
        </w:rPr>
        <w:t>实验指标</w:t>
      </w:r>
      <w:r>
        <w:rPr>
          <w:rFonts w:hint="eastAsia"/>
          <w:b w:val="0"/>
          <w:color w:val="000000"/>
          <w:sz w:val="24"/>
          <w:lang w:val="en-US" w:eastAsia="zh-CN"/>
        </w:rPr>
        <w:t>是</w:t>
      </w:r>
      <w:r>
        <w:rPr>
          <w:rFonts w:ascii="宋体" w:hAnsi="宋体" w:eastAsia="宋体"/>
          <w:b w:val="0"/>
          <w:color w:val="000000"/>
          <w:sz w:val="24"/>
        </w:rPr>
        <w:t>围绕行为风险设计</w:t>
      </w:r>
      <w:r>
        <w:rPr>
          <w:rFonts w:hint="eastAsia"/>
          <w:b w:val="0"/>
          <w:color w:val="000000"/>
          <w:sz w:val="24"/>
          <w:lang w:val="en-US" w:eastAsia="zh-CN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>。攻击成功率（ASR）</w:t>
      </w:r>
      <w:r>
        <w:rPr>
          <w:rFonts w:hint="eastAsia"/>
          <w:b w:val="0"/>
          <w:color w:val="000000"/>
          <w:sz w:val="24"/>
          <w:lang w:eastAsia="zh-CN"/>
        </w:rPr>
        <w:t>对应的是</w:t>
      </w:r>
      <w:r>
        <w:rPr>
          <w:rFonts w:ascii="宋体" w:hAnsi="宋体" w:eastAsia="宋体"/>
          <w:b w:val="0"/>
          <w:color w:val="000000"/>
          <w:sz w:val="24"/>
        </w:rPr>
        <w:t>不安全目标动作是否被触发，非授权工具调用率（UTR）</w:t>
      </w:r>
      <w:r>
        <w:rPr>
          <w:rFonts w:hint="eastAsia"/>
          <w:b w:val="0"/>
          <w:color w:val="000000"/>
          <w:sz w:val="24"/>
          <w:lang w:eastAsia="zh-CN"/>
        </w:rPr>
        <w:t>对应的是</w:t>
      </w:r>
      <w:r>
        <w:rPr>
          <w:rFonts w:ascii="宋体" w:hAnsi="宋体" w:eastAsia="宋体"/>
          <w:b w:val="0"/>
          <w:color w:val="000000"/>
          <w:sz w:val="24"/>
        </w:rPr>
        <w:t>工具调用是否越过任务和策略边界，数据泄露风险率（DSR）</w:t>
      </w:r>
      <w:r>
        <w:rPr>
          <w:rFonts w:hint="eastAsia"/>
          <w:b w:val="0"/>
          <w:color w:val="000000"/>
          <w:sz w:val="24"/>
          <w:lang w:eastAsia="zh-CN"/>
        </w:rPr>
        <w:t>对应的是</w:t>
      </w:r>
      <w:r>
        <w:rPr>
          <w:rFonts w:ascii="宋体" w:hAnsi="宋体" w:eastAsia="宋体"/>
          <w:b w:val="0"/>
          <w:color w:val="000000"/>
          <w:sz w:val="24"/>
        </w:rPr>
        <w:t>哨兵敏感信息是否进入外发链路。这些指标直接刻画工具链行为，不依赖最终回答中的表述是否安全。</w:t>
      </w:r>
    </w:p>
    <w:p w14:paraId="30A03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第三章实验中，桩模型全量样本baseline的ASR为55.07%，UTR为28.99%，DSR为55.07%；full_guard下三项指标均为0。这组数据</w:t>
      </w:r>
      <w:r>
        <w:rPr>
          <w:rFonts w:hint="eastAsia"/>
          <w:b w:val="0"/>
          <w:color w:val="000000"/>
          <w:sz w:val="24"/>
          <w:lang w:val="en-US" w:eastAsia="zh-CN"/>
        </w:rPr>
        <w:t>说明了</w:t>
      </w:r>
      <w:r>
        <w:rPr>
          <w:rFonts w:ascii="宋体" w:hAnsi="宋体" w:eastAsia="宋体"/>
          <w:b w:val="0"/>
          <w:color w:val="000000"/>
          <w:sz w:val="24"/>
        </w:rPr>
        <w:t>无工具执行前监督时，攻击样本能够稳定诱导风险动作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hint="eastAsia"/>
          <w:b w:val="0"/>
          <w:color w:val="000000"/>
          <w:sz w:val="24"/>
          <w:lang w:val="en-US" w:eastAsia="zh-CN"/>
        </w:rPr>
        <w:t>当</w:t>
      </w:r>
      <w:r>
        <w:rPr>
          <w:rFonts w:ascii="宋体" w:hAnsi="宋体" w:eastAsia="宋体"/>
          <w:b w:val="0"/>
          <w:color w:val="000000"/>
          <w:sz w:val="24"/>
        </w:rPr>
        <w:t>启用完整行为监督</w:t>
      </w:r>
      <w:r>
        <w:rPr>
          <w:rFonts w:hint="eastAsia"/>
          <w:b w:val="0"/>
          <w:color w:val="000000"/>
          <w:sz w:val="24"/>
          <w:lang w:val="en-US" w:eastAsia="zh-CN"/>
        </w:rPr>
        <w:t>时</w:t>
      </w:r>
      <w:r>
        <w:rPr>
          <w:rFonts w:ascii="宋体" w:hAnsi="宋体" w:eastAsia="宋体"/>
          <w:b w:val="0"/>
          <w:color w:val="000000"/>
          <w:sz w:val="24"/>
        </w:rPr>
        <w:t>，预设不安全目标动作没有进入模拟工具执行阶段。</w:t>
      </w:r>
    </w:p>
    <w:p w14:paraId="32510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val="en-US" w:eastAsia="zh-CN"/>
        </w:rPr>
        <w:t>我们</w:t>
      </w:r>
      <w:r>
        <w:rPr>
          <w:rFonts w:ascii="宋体" w:hAnsi="宋体" w:eastAsia="宋体"/>
          <w:b w:val="0"/>
          <w:color w:val="000000"/>
          <w:sz w:val="24"/>
        </w:rPr>
        <w:t>设计的创新点在于重新界定</w:t>
      </w:r>
      <w:r>
        <w:rPr>
          <w:rFonts w:hint="eastAsia"/>
          <w:b w:val="0"/>
          <w:color w:val="000000"/>
          <w:sz w:val="24"/>
          <w:lang w:val="en-US" w:eastAsia="zh-CN"/>
        </w:rPr>
        <w:t>了</w:t>
      </w:r>
      <w:r>
        <w:rPr>
          <w:rFonts w:ascii="宋体" w:hAnsi="宋体" w:eastAsia="宋体"/>
          <w:b w:val="0"/>
          <w:color w:val="000000"/>
          <w:sz w:val="24"/>
        </w:rPr>
        <w:t>工具调用Agent</w:t>
      </w:r>
      <w:r>
        <w:rPr>
          <w:rFonts w:hint="eastAsia"/>
          <w:b w:val="0"/>
          <w:color w:val="000000"/>
          <w:sz w:val="24"/>
          <w:lang w:val="en-US" w:eastAsia="zh-CN"/>
        </w:rPr>
        <w:t>该操作</w:t>
      </w:r>
      <w:r>
        <w:rPr>
          <w:rFonts w:ascii="宋体" w:hAnsi="宋体" w:eastAsia="宋体"/>
          <w:b w:val="0"/>
          <w:color w:val="000000"/>
          <w:sz w:val="24"/>
        </w:rPr>
        <w:t>的全评测对象。模型最终回答只是行为链的末端，工具调用、工具参数、工具观察和运行日志同样属于安全评测对象。</w:t>
      </w: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把这些环节纳入统一审计链路，使评测结果能够回答Agent是否</w:t>
      </w:r>
      <w:r>
        <w:rPr>
          <w:rFonts w:hint="eastAsia"/>
          <w:b w:val="0"/>
          <w:color w:val="000000"/>
          <w:sz w:val="24"/>
          <w:lang w:val="en-US" w:eastAsia="zh-CN"/>
        </w:rPr>
        <w:t>执行了相关敏感操作</w:t>
      </w:r>
      <w:r>
        <w:rPr>
          <w:rFonts w:ascii="宋体" w:hAnsi="宋体" w:eastAsia="宋体"/>
          <w:b w:val="0"/>
          <w:color w:val="000000"/>
          <w:sz w:val="24"/>
        </w:rPr>
        <w:t>。</w:t>
      </w:r>
    </w:p>
    <w:p w14:paraId="2D5368A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4.2 跨攻击族统一攻击样本结构</w:t>
      </w:r>
    </w:p>
    <w:p w14:paraId="50C00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提示注入攻击的表现形式差异较大。直接越权指令诱导常以显式自然语言命令出现，RAG间接提示注入常隐藏在Markdown文档、网页片段或邮件正文中，JSON/RPC结构化注入利用字段名伪装执行步骤，多语言T2L样本通过翻译任务、混合脚本和回译风格削弱检测稳定性，工具输出注入则把攻击内容放入上游工具观察结果。</w:t>
      </w:r>
    </w:p>
    <w:p w14:paraId="67FC7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这些攻击族使用不同载体，但它们共享同一类安全问题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不可信</w:t>
      </w:r>
      <w:r>
        <w:rPr>
          <w:rFonts w:hint="eastAsia"/>
          <w:b w:val="0"/>
          <w:color w:val="000000"/>
          <w:sz w:val="24"/>
          <w:lang w:val="en-US" w:eastAsia="zh-CN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>内容试图改变模型的操作边界。若每种攻击单独设计样本格式、运行脚本和评测逻辑，后续结果很难比较，日志也难以统一复核。</w:t>
      </w: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以攻击样本结构（Attack Case Schema）作为共同数据协议，把不同攻击族纳入同一运行框架</w:t>
      </w:r>
      <w:r>
        <w:rPr>
          <w:rFonts w:hint="eastAsia"/>
          <w:b w:val="0"/>
          <w:color w:val="000000"/>
          <w:sz w:val="24"/>
          <w:lang w:val="en-US" w:eastAsia="zh-CN"/>
        </w:rPr>
        <w:t>中去了</w:t>
      </w:r>
      <w:r>
        <w:rPr>
          <w:rFonts w:ascii="宋体" w:hAnsi="宋体" w:eastAsia="宋体"/>
          <w:b w:val="0"/>
          <w:color w:val="000000"/>
          <w:sz w:val="24"/>
        </w:rPr>
        <w:t>。</w:t>
      </w:r>
    </w:p>
    <w:p w14:paraId="7AAD8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攻击样本结构统一记录case_id、attack_family、carrier、language、user_task、document_content、injected_content、expected_safe_behavior、unsafe_target_actions、risk_tags、severity和expected_detectors等字段。该结构同时服务于样本审计、模型运行、行为监督、指标计算和案例回放。每条样本既包含用户正常任务，包含攻击者嵌入的不可信内容，还包含评测时用于判定行为风险的不安全目标动作。</w:t>
      </w:r>
    </w:p>
    <w:p w14:paraId="46ADF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统一建模</w:t>
      </w:r>
      <w:r>
        <w:rPr>
          <w:rFonts w:hint="eastAsia"/>
          <w:b w:val="0"/>
          <w:color w:val="000000"/>
          <w:sz w:val="24"/>
          <w:lang w:val="en-US" w:eastAsia="zh-CN"/>
        </w:rPr>
        <w:t>可以</w:t>
      </w:r>
      <w:r>
        <w:rPr>
          <w:rFonts w:ascii="宋体" w:hAnsi="宋体" w:eastAsia="宋体"/>
          <w:b w:val="0"/>
          <w:color w:val="000000"/>
          <w:sz w:val="24"/>
        </w:rPr>
        <w:t>带来</w:t>
      </w:r>
      <w:r>
        <w:rPr>
          <w:rFonts w:hint="eastAsia"/>
          <w:b w:val="0"/>
          <w:color w:val="000000"/>
          <w:sz w:val="24"/>
          <w:lang w:val="en-US" w:eastAsia="zh-CN"/>
        </w:rPr>
        <w:t>还算是比较明显</w:t>
      </w:r>
      <w:r>
        <w:rPr>
          <w:rFonts w:ascii="宋体" w:hAnsi="宋体" w:eastAsia="宋体"/>
          <w:b w:val="0"/>
          <w:color w:val="000000"/>
          <w:sz w:val="24"/>
        </w:rPr>
        <w:t>两个直接作用。不同攻击族可以进入同一个run_batch流程，按照相同字段构造模型输入并产生</w:t>
      </w:r>
      <w:r>
        <w:rPr>
          <w:rFonts w:hint="eastAsia"/>
          <w:b w:val="0"/>
          <w:color w:val="000000"/>
          <w:sz w:val="24"/>
          <w:lang w:val="en-US" w:eastAsia="zh-CN"/>
        </w:rPr>
        <w:t>相应的</w:t>
      </w:r>
      <w:r>
        <w:rPr>
          <w:rFonts w:ascii="宋体" w:hAnsi="宋体" w:eastAsia="宋体"/>
          <w:b w:val="0"/>
          <w:color w:val="000000"/>
          <w:sz w:val="24"/>
        </w:rPr>
        <w:t>日志。不同防护模式和模型后端</w:t>
      </w:r>
      <w:r>
        <w:rPr>
          <w:rFonts w:hint="eastAsia"/>
          <w:b w:val="0"/>
          <w:color w:val="000000"/>
          <w:sz w:val="24"/>
          <w:lang w:val="en-US" w:eastAsia="zh-CN"/>
        </w:rPr>
        <w:t>还</w:t>
      </w:r>
      <w:r>
        <w:rPr>
          <w:rFonts w:ascii="宋体" w:hAnsi="宋体" w:eastAsia="宋体"/>
          <w:b w:val="0"/>
          <w:color w:val="000000"/>
          <w:sz w:val="24"/>
        </w:rPr>
        <w:t>可以进入run_matrix矩阵实验，</w:t>
      </w:r>
      <w:r>
        <w:rPr>
          <w:rFonts w:hint="eastAsia"/>
          <w:b w:val="0"/>
          <w:color w:val="000000"/>
          <w:sz w:val="24"/>
          <w:lang w:val="en-US" w:eastAsia="zh-CN"/>
        </w:rPr>
        <w:t>可以把</w:t>
      </w:r>
      <w:r>
        <w:rPr>
          <w:rFonts w:ascii="宋体" w:hAnsi="宋体" w:eastAsia="宋体"/>
          <w:b w:val="0"/>
          <w:color w:val="000000"/>
          <w:sz w:val="24"/>
        </w:rPr>
        <w:t>baseline、keyword_only、policy_only和full_guard</w:t>
      </w:r>
      <w:r>
        <w:rPr>
          <w:rFonts w:hint="eastAsia"/>
          <w:b w:val="0"/>
          <w:color w:val="000000"/>
          <w:sz w:val="24"/>
          <w:lang w:val="en-US" w:eastAsia="zh-CN"/>
        </w:rPr>
        <w:t>进行</w:t>
      </w:r>
      <w:r>
        <w:rPr>
          <w:rFonts w:ascii="宋体" w:hAnsi="宋体" w:eastAsia="宋体"/>
          <w:b w:val="0"/>
          <w:color w:val="000000"/>
          <w:sz w:val="24"/>
        </w:rPr>
        <w:t>横向对比，也</w:t>
      </w:r>
      <w:r>
        <w:rPr>
          <w:rFonts w:hint="eastAsia"/>
          <w:b w:val="0"/>
          <w:color w:val="000000"/>
          <w:sz w:val="24"/>
          <w:lang w:val="en-US" w:eastAsia="zh-CN"/>
        </w:rPr>
        <w:t>可以把</w:t>
      </w:r>
      <w:r>
        <w:rPr>
          <w:rFonts w:ascii="宋体" w:hAnsi="宋体" w:eastAsia="宋体"/>
          <w:b w:val="0"/>
          <w:color w:val="000000"/>
          <w:sz w:val="24"/>
        </w:rPr>
        <w:t>桩模型后端、本地大模型后端和演示后端</w:t>
      </w:r>
      <w:r>
        <w:rPr>
          <w:rFonts w:hint="eastAsia"/>
          <w:b w:val="0"/>
          <w:color w:val="000000"/>
          <w:sz w:val="24"/>
          <w:lang w:val="en-US" w:eastAsia="zh-CN"/>
        </w:rPr>
        <w:t>进行</w:t>
      </w:r>
      <w:r>
        <w:rPr>
          <w:rFonts w:ascii="宋体" w:hAnsi="宋体" w:eastAsia="宋体"/>
          <w:b w:val="0"/>
          <w:color w:val="000000"/>
          <w:sz w:val="24"/>
        </w:rPr>
        <w:t>纵向对比。</w:t>
      </w:r>
    </w:p>
    <w:p w14:paraId="495EA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样本安全约束</w:t>
      </w:r>
      <w:r>
        <w:rPr>
          <w:rFonts w:hint="eastAsia"/>
          <w:b w:val="0"/>
          <w:color w:val="000000"/>
          <w:sz w:val="24"/>
          <w:lang w:val="en-US" w:eastAsia="zh-CN"/>
        </w:rPr>
        <w:t>同样</w:t>
      </w:r>
      <w:r>
        <w:rPr>
          <w:rFonts w:ascii="宋体" w:hAnsi="宋体" w:eastAsia="宋体"/>
          <w:b w:val="0"/>
          <w:color w:val="000000"/>
          <w:sz w:val="24"/>
        </w:rPr>
        <w:t>属于攻击样本结构的重要组成部分。unsafe_target_actions只能指向本地模拟工具，样本中不得包含真实邮箱、真实URL、真实API Key或真实</w:t>
      </w:r>
      <w:r>
        <w:rPr>
          <w:rFonts w:hint="eastAsia"/>
          <w:b w:val="0"/>
          <w:color w:val="000000"/>
          <w:sz w:val="24"/>
          <w:lang w:val="en-US" w:eastAsia="zh-CN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>攻击命令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benign_clean样本不包含危险目标动作，只用于误报率评估。敏感信息采用canary secret、fake_token、mock_api_key等测试标记，</w:t>
      </w:r>
      <w:r>
        <w:rPr>
          <w:rFonts w:hint="eastAsia"/>
          <w:b w:val="0"/>
          <w:color w:val="000000"/>
          <w:sz w:val="24"/>
          <w:lang w:val="en-US" w:eastAsia="zh-CN"/>
        </w:rPr>
        <w:t>是</w:t>
      </w:r>
      <w:r>
        <w:rPr>
          <w:rFonts w:ascii="宋体" w:hAnsi="宋体" w:eastAsia="宋体"/>
          <w:b w:val="0"/>
          <w:color w:val="000000"/>
          <w:sz w:val="24"/>
        </w:rPr>
        <w:t>不对应现实</w:t>
      </w:r>
      <w:r>
        <w:rPr>
          <w:rFonts w:hint="eastAsia"/>
          <w:b w:val="0"/>
          <w:color w:val="000000"/>
          <w:sz w:val="24"/>
          <w:lang w:val="en-US" w:eastAsia="zh-CN"/>
        </w:rPr>
        <w:t>的相关敏感信息的</w:t>
      </w:r>
      <w:r>
        <w:rPr>
          <w:rFonts w:ascii="宋体" w:hAnsi="宋体" w:eastAsia="宋体"/>
          <w:b w:val="0"/>
          <w:color w:val="000000"/>
          <w:sz w:val="24"/>
        </w:rPr>
        <w:t>。</w:t>
      </w:r>
    </w:p>
    <w:p w14:paraId="01DA2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样本进入实验前必须</w:t>
      </w:r>
      <w:r>
        <w:rPr>
          <w:rFonts w:hint="eastAsia"/>
          <w:b w:val="0"/>
          <w:color w:val="000000"/>
          <w:sz w:val="24"/>
          <w:lang w:val="en-US" w:eastAsia="zh-CN"/>
        </w:rPr>
        <w:t>要</w:t>
      </w:r>
      <w:r>
        <w:rPr>
          <w:rFonts w:ascii="宋体" w:hAnsi="宋体" w:eastAsia="宋体"/>
          <w:b w:val="0"/>
          <w:color w:val="000000"/>
          <w:sz w:val="24"/>
        </w:rPr>
        <w:t>通过审计脚本</w:t>
      </w:r>
      <w:r>
        <w:rPr>
          <w:rFonts w:hint="eastAsia"/>
          <w:b w:val="0"/>
          <w:color w:val="000000"/>
          <w:sz w:val="24"/>
          <w:lang w:val="en-US" w:eastAsia="zh-CN"/>
        </w:rPr>
        <w:t>的检查</w:t>
      </w:r>
      <w:r>
        <w:rPr>
          <w:rFonts w:ascii="宋体" w:hAnsi="宋体" w:eastAsia="宋体"/>
          <w:b w:val="0"/>
          <w:color w:val="000000"/>
          <w:sz w:val="24"/>
        </w:rPr>
        <w:t>。审计内容包括case_id唯一性、必要字段完整性、attack_family合法性、language字段非空、目标动作是否属于模拟工具白名单、是否出现真实外部地址，以及benign_clean是否误含</w:t>
      </w:r>
      <w:r>
        <w:rPr>
          <w:rFonts w:hint="eastAsia"/>
          <w:b w:val="0"/>
          <w:color w:val="000000"/>
          <w:sz w:val="24"/>
          <w:lang w:val="en-US" w:eastAsia="zh-CN"/>
        </w:rPr>
        <w:t>相关的</w:t>
      </w:r>
      <w:r>
        <w:rPr>
          <w:rFonts w:ascii="宋体" w:hAnsi="宋体" w:eastAsia="宋体"/>
          <w:b w:val="0"/>
          <w:color w:val="000000"/>
          <w:sz w:val="24"/>
        </w:rPr>
        <w:t>风险动作。</w:t>
      </w:r>
      <w:r>
        <w:rPr>
          <w:rFonts w:hint="eastAsia"/>
          <w:b w:val="0"/>
          <w:color w:val="000000"/>
          <w:sz w:val="24"/>
          <w:lang w:val="en-US" w:eastAsia="zh-CN"/>
        </w:rPr>
        <w:t>只有</w:t>
      </w:r>
      <w:r>
        <w:rPr>
          <w:rFonts w:ascii="宋体" w:hAnsi="宋体" w:eastAsia="宋体"/>
          <w:b w:val="0"/>
          <w:color w:val="000000"/>
          <w:sz w:val="24"/>
        </w:rPr>
        <w:t>通过审计的样本才</w:t>
      </w:r>
      <w:r>
        <w:rPr>
          <w:rFonts w:hint="eastAsia"/>
          <w:b w:val="0"/>
          <w:color w:val="000000"/>
          <w:sz w:val="24"/>
          <w:lang w:val="en-US" w:eastAsia="zh-CN"/>
        </w:rPr>
        <w:t>可</w:t>
      </w:r>
      <w:r>
        <w:rPr>
          <w:rFonts w:ascii="宋体" w:hAnsi="宋体" w:eastAsia="宋体"/>
          <w:b w:val="0"/>
          <w:color w:val="000000"/>
          <w:sz w:val="24"/>
        </w:rPr>
        <w:t>进入run_batch或run_matrix实验。</w:t>
      </w:r>
    </w:p>
    <w:p w14:paraId="249FF9F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4.3 安全、可复现的本地红队靶场</w:t>
      </w:r>
    </w:p>
    <w:p w14:paraId="27F3F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提示注入红队测试若直接连接真实文件系统、真实邮箱、真实接口或真实代码执行器，实验本身会引入额外风险。若完全移除工具，又无法观察工具调用Agent的真实风险形态。</w:t>
      </w: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采用本地红队靶场折中处理：保留工具调用接口和风险动作类型，同时把全部副作用限制在安全沙箱与模拟工具中。</w:t>
      </w:r>
    </w:p>
    <w:p w14:paraId="25A77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安全沙箱中的read_file、write_file、send_email、call_api和run_code对应Agent常见高权限能力。read_file模拟文件读取，write_file模拟公共笔记写入，send_email只写入outbox记录文件，call_api只返回预置模拟JSON，run_code默认禁用且不执行模型生成代码。这种设计保留了文件读取、数据外发、接口调用和代码执行请求等行为形态。</w:t>
      </w:r>
    </w:p>
    <w:p w14:paraId="2172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本地靶场的安全边界</w:t>
      </w:r>
      <w:r>
        <w:rPr>
          <w:rFonts w:hint="eastAsia"/>
          <w:b w:val="0"/>
          <w:color w:val="000000"/>
          <w:sz w:val="24"/>
          <w:lang w:val="en-US" w:eastAsia="zh-CN"/>
        </w:rPr>
        <w:t>也很</w:t>
      </w:r>
      <w:r>
        <w:rPr>
          <w:rFonts w:ascii="宋体" w:hAnsi="宋体" w:eastAsia="宋体"/>
          <w:b w:val="0"/>
          <w:color w:val="000000"/>
          <w:sz w:val="24"/>
        </w:rPr>
        <w:t>明确。文件读写限制在sandbox目录，</w:t>
      </w:r>
      <w:r>
        <w:rPr>
          <w:rFonts w:hint="eastAsia"/>
          <w:b w:val="0"/>
          <w:color w:val="000000"/>
          <w:sz w:val="24"/>
          <w:lang w:val="en-US" w:eastAsia="zh-CN"/>
        </w:rPr>
        <w:t>若是</w:t>
      </w:r>
      <w:r>
        <w:rPr>
          <w:rFonts w:ascii="宋体" w:hAnsi="宋体" w:eastAsia="宋体"/>
          <w:b w:val="0"/>
          <w:color w:val="000000"/>
          <w:sz w:val="24"/>
        </w:rPr>
        <w:t>secret路径</w:t>
      </w:r>
      <w:r>
        <w:rPr>
          <w:rFonts w:hint="eastAsia"/>
          <w:b w:val="0"/>
          <w:color w:val="000000"/>
          <w:sz w:val="24"/>
          <w:lang w:val="en-US" w:eastAsia="zh-CN"/>
        </w:rPr>
        <w:t>则</w:t>
      </w:r>
      <w:r>
        <w:rPr>
          <w:rFonts w:ascii="宋体" w:hAnsi="宋体" w:eastAsia="宋体"/>
          <w:b w:val="0"/>
          <w:color w:val="000000"/>
          <w:sz w:val="24"/>
        </w:rPr>
        <w:t>触发高风险规则</w:t>
      </w:r>
      <w:r>
        <w:rPr>
          <w:rFonts w:hint="eastAsia"/>
          <w:b w:val="0"/>
          <w:color w:val="000000"/>
          <w:sz w:val="24"/>
          <w:lang w:eastAsia="zh-CN"/>
        </w:rPr>
        <w:t>、</w:t>
      </w:r>
      <w:r>
        <w:rPr>
          <w:rFonts w:ascii="宋体" w:hAnsi="宋体" w:eastAsia="宋体"/>
          <w:b w:val="0"/>
          <w:color w:val="000000"/>
          <w:sz w:val="24"/>
        </w:rPr>
        <w:t>邮件模拟工具不连接真实SMTP服务</w:t>
      </w:r>
      <w:r>
        <w:rPr>
          <w:rFonts w:hint="eastAsia"/>
          <w:b w:val="0"/>
          <w:color w:val="000000"/>
          <w:sz w:val="24"/>
          <w:lang w:eastAsia="zh-CN"/>
        </w:rPr>
        <w:t>、</w:t>
      </w:r>
      <w:r>
        <w:rPr>
          <w:rFonts w:ascii="宋体" w:hAnsi="宋体" w:eastAsia="宋体"/>
          <w:b w:val="0"/>
          <w:color w:val="000000"/>
          <w:sz w:val="24"/>
        </w:rPr>
        <w:t>接口调用工具只允许访问模拟端点</w:t>
      </w:r>
      <w:r>
        <w:rPr>
          <w:rFonts w:hint="eastAsia"/>
          <w:b w:val="0"/>
          <w:color w:val="000000"/>
          <w:sz w:val="24"/>
          <w:lang w:eastAsia="zh-CN"/>
        </w:rPr>
        <w:t>、</w:t>
      </w:r>
      <w:r>
        <w:rPr>
          <w:rFonts w:ascii="宋体" w:hAnsi="宋体" w:eastAsia="宋体"/>
          <w:b w:val="0"/>
          <w:color w:val="000000"/>
          <w:sz w:val="24"/>
        </w:rPr>
        <w:t>代码执行工具默认</w:t>
      </w:r>
      <w:r>
        <w:rPr>
          <w:rFonts w:hint="eastAsia"/>
          <w:b w:val="0"/>
          <w:color w:val="000000"/>
          <w:sz w:val="24"/>
          <w:lang w:val="en-US" w:eastAsia="zh-CN"/>
        </w:rPr>
        <w:t>是</w:t>
      </w:r>
      <w:r>
        <w:rPr>
          <w:rFonts w:ascii="宋体" w:hAnsi="宋体" w:eastAsia="宋体"/>
          <w:b w:val="0"/>
          <w:color w:val="000000"/>
          <w:sz w:val="24"/>
        </w:rPr>
        <w:t>不执行任何模型生成内容</w:t>
      </w:r>
      <w:r>
        <w:rPr>
          <w:rFonts w:hint="eastAsia"/>
          <w:b w:val="0"/>
          <w:color w:val="000000"/>
          <w:sz w:val="24"/>
          <w:lang w:val="en-US" w:eastAsia="zh-CN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>。工具观察结果统一写入运行日志，供后续指标计算和单案例回放使用。</w:t>
      </w:r>
    </w:p>
    <w:p w14:paraId="5B644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这种靶场设计</w:t>
      </w:r>
      <w:r>
        <w:rPr>
          <w:rFonts w:hint="eastAsia"/>
          <w:b w:val="0"/>
          <w:color w:val="000000"/>
          <w:sz w:val="24"/>
          <w:lang w:val="en-US" w:eastAsia="zh-CN"/>
        </w:rPr>
        <w:t>同样也</w:t>
      </w:r>
      <w:r>
        <w:rPr>
          <w:rFonts w:ascii="宋体" w:hAnsi="宋体" w:eastAsia="宋体"/>
          <w:b w:val="0"/>
          <w:color w:val="000000"/>
          <w:sz w:val="24"/>
        </w:rPr>
        <w:t>适合课堂实验、竞赛答辩和企业内部早期验证。评测人员能够在无真实外发、无真实凭证、无真实攻击目标的条件下复现攻击链。</w:t>
      </w:r>
      <w:r>
        <w:rPr>
          <w:rFonts w:hint="eastAsia"/>
          <w:b w:val="0"/>
          <w:color w:val="000000"/>
          <w:sz w:val="24"/>
          <w:lang w:val="en-US" w:eastAsia="zh-CN"/>
        </w:rPr>
        <w:t>在</w:t>
      </w:r>
      <w:r>
        <w:rPr>
          <w:rFonts w:ascii="宋体" w:hAnsi="宋体" w:eastAsia="宋体"/>
          <w:b w:val="0"/>
          <w:color w:val="000000"/>
          <w:sz w:val="24"/>
        </w:rPr>
        <w:t>无防护模式下，系统可以观察Agent会尝试哪些风险动作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启用行为监督后，系统可以观察这些动作是否在工具执行前被询问确认或拒绝执行。</w:t>
      </w:r>
    </w:p>
    <w:p w14:paraId="43AA4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可复现性来自三个层面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桩模型后端使用确定性逻辑生成候选工具调用，适合完整样本集消融实验</w:t>
      </w:r>
      <w:r>
        <w:rPr>
          <w:rFonts w:hint="eastAsia"/>
          <w:b w:val="0"/>
          <w:color w:val="000000"/>
          <w:sz w:val="24"/>
          <w:lang w:eastAsia="zh-CN"/>
        </w:rPr>
        <w:t>。</w:t>
      </w:r>
      <w:r>
        <w:rPr>
          <w:rFonts w:ascii="宋体" w:hAnsi="宋体" w:eastAsia="宋体"/>
          <w:b w:val="0"/>
          <w:color w:val="000000"/>
          <w:sz w:val="24"/>
        </w:rPr>
        <w:t>本地Qwen2.5后端用于观察真实模型输出和解析稳定性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demo-stub后端使用固定演示样本稳定复现最小攻击链。</w:t>
      </w:r>
    </w:p>
    <w:p w14:paraId="641C0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本地靶场也降低了实验部署门槛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作品在消费级GPU环境下完成本地模型代表性验证，全量消融实验通过桩模型后端稳定完成。该实现方式不依赖远程闭源模型，不要求访问真实业务系统，也不需要连接外部邮件、API或代码执行平台，便于在不同机器上复现。</w:t>
      </w:r>
    </w:p>
    <w:p w14:paraId="40C00A5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4.4 上下文检测、工具策略和数据流追踪融合</w:t>
      </w:r>
    </w:p>
    <w:p w14:paraId="4A8D8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单纯关键词检测能够处理部分显式攻击语句，但面对结构化字段、多语言混淆、回译文本和工具输出污染时稳定性</w:t>
      </w:r>
      <w:r>
        <w:rPr>
          <w:rFonts w:hint="eastAsia"/>
          <w:b w:val="0"/>
          <w:color w:val="000000"/>
          <w:sz w:val="24"/>
          <w:lang w:val="en-US" w:eastAsia="zh-CN"/>
        </w:rPr>
        <w:t>会出现</w:t>
      </w:r>
      <w:r>
        <w:rPr>
          <w:rFonts w:ascii="宋体" w:hAnsi="宋体" w:eastAsia="宋体"/>
          <w:b w:val="0"/>
          <w:color w:val="000000"/>
          <w:sz w:val="24"/>
        </w:rPr>
        <w:t>不足。单纯工具策略能够阻断非沙箱路径、非模拟端点和代码执行请求，但难以解释攻击内容来自哪里，也</w:t>
      </w:r>
      <w:r>
        <w:rPr>
          <w:rFonts w:hint="eastAsia"/>
          <w:b w:val="0"/>
          <w:color w:val="000000"/>
          <w:sz w:val="24"/>
          <w:lang w:val="en-US" w:eastAsia="zh-CN"/>
        </w:rPr>
        <w:t>同样</w:t>
      </w:r>
      <w:r>
        <w:rPr>
          <w:rFonts w:ascii="宋体" w:hAnsi="宋体" w:eastAsia="宋体"/>
          <w:b w:val="0"/>
          <w:color w:val="000000"/>
          <w:sz w:val="24"/>
        </w:rPr>
        <w:t>难以区分正常任务与上下文诱导之间的关系。M³-PI行为监督器采用组合式设计，把上下文检测、工具策略和数据流追踪放在同一裁决流程中。</w:t>
      </w:r>
    </w:p>
    <w:p w14:paraId="65711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normalizer先对输入上下文和工具参数进行Unicode NFKC归一化，清理零宽字符和不可见控制字符，记录混合脚本、繁简混写、全角半角混用等异常形式。detector在归一化文本上识别指令覆盖、系统提示伪装、工具诱导、结构化字段和多语言工具诱导等信号。该流程面向的是攻击意图的表示变</w:t>
      </w:r>
      <w:r>
        <w:rPr>
          <w:rFonts w:hint="eastAsia"/>
          <w:b w:val="0"/>
          <w:color w:val="000000"/>
          <w:sz w:val="24"/>
          <w:lang w:val="en-US" w:eastAsia="zh-CN"/>
        </w:rPr>
        <w:t>化。</w:t>
      </w:r>
    </w:p>
    <w:p w14:paraId="2CBF8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policy_engine承担工具边界检查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它检查工具名、路径、端点和副作用是否越界。read_file不得访问非沙箱路径，write_file只能写入公共白名单位置，send_email不得真实发送，call_api只允许模拟端点，run_code默认禁用。涉及secret路径、非沙箱路径、非模拟端点和敏感数据外发时，系统触发强规则拒绝。</w:t>
      </w:r>
    </w:p>
    <w:p w14:paraId="75A8C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dataflow负责追踪哨兵敏感信息在工具链中的流向。系统把canary、token、api_key、password、secret等作为敏感起点。若这些标记进入send_email正文、call_api请求参数或公共写入路径，行为监督器记录data_exfil_risk、tool_arguments_contain_sensitive_data等原因码，并提高风险分。</w:t>
      </w:r>
    </w:p>
    <w:p w14:paraId="0B132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intent_checker用于检查用户任务和候选工具动作是否一致。用户要求总结报告，候选动作却读取哨兵敏感信息；用户要求翻译JSON，候选动作却执行JSON字段中的next_step；用户要求分类邮件，候选动作却向接口提交token。这类任务与动作的不一致不一定能被关键词直接识别，但可以通过用户任务、载体类型和工具动作之间的关系进行判断。</w:t>
      </w:r>
    </w:p>
    <w:p w14:paraId="69F03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四类信号最终由guard_engine聚合为风险分、原因列表和三态裁决。allow</w:t>
      </w:r>
      <w:r>
        <w:rPr>
          <w:rFonts w:hint="eastAsia"/>
          <w:b w:val="0"/>
          <w:color w:val="000000"/>
          <w:sz w:val="24"/>
          <w:lang w:eastAsia="zh-CN"/>
        </w:rPr>
        <w:t>对应的是</w:t>
      </w:r>
      <w:r>
        <w:rPr>
          <w:rFonts w:ascii="宋体" w:hAnsi="宋体" w:eastAsia="宋体"/>
          <w:b w:val="0"/>
          <w:color w:val="000000"/>
          <w:sz w:val="24"/>
        </w:rPr>
        <w:t>正常动作，ask对应存在不确定风险且需要人工确认，deny</w:t>
      </w:r>
      <w:r>
        <w:rPr>
          <w:rFonts w:hint="eastAsia"/>
          <w:b w:val="0"/>
          <w:color w:val="000000"/>
          <w:sz w:val="24"/>
          <w:lang w:val="en-US" w:eastAsia="zh-CN"/>
        </w:rPr>
        <w:t>是</w:t>
      </w:r>
      <w:r>
        <w:rPr>
          <w:rFonts w:ascii="宋体" w:hAnsi="宋体" w:eastAsia="宋体"/>
          <w:b w:val="0"/>
          <w:color w:val="000000"/>
          <w:sz w:val="24"/>
        </w:rPr>
        <w:t>明确越界、外发或高危执行。该设计把防护结果从二值拒绝扩展为可解释裁决，便于在不同应用场景中选择更保守或更可用的策略。</w:t>
      </w:r>
    </w:p>
    <w:p w14:paraId="4B4111D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4.5 可解释运行日志与证据链设计</w:t>
      </w:r>
    </w:p>
    <w:p w14:paraId="3412E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安全评测只给出最终分数，难以说明单条样本为什么被判定为风险、哪个工具动作触发风险、哪类信号参与裁决。M³-PI行为监督器把运行日志作为系统核心输出。每次运行都保留样本编号、模型后端、防护模式、原始模型输出、解析后的工具调用、行为监督决策、风险分、原因列表、模拟工具观察结果和最终状态。</w:t>
      </w:r>
    </w:p>
    <w:p w14:paraId="58CF2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运行日志采用JSONL格式，一行</w:t>
      </w:r>
      <w:r>
        <w:rPr>
          <w:rFonts w:hint="eastAsia"/>
          <w:b w:val="0"/>
          <w:color w:val="000000"/>
          <w:sz w:val="24"/>
          <w:lang w:val="en-US" w:eastAsia="zh-CN"/>
        </w:rPr>
        <w:t>就是</w:t>
      </w:r>
      <w:r>
        <w:rPr>
          <w:rFonts w:ascii="宋体" w:hAnsi="宋体" w:eastAsia="宋体"/>
          <w:b w:val="0"/>
          <w:color w:val="000000"/>
          <w:sz w:val="24"/>
        </w:rPr>
        <w:t>一次样本运行或一次工具调用处理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该格式便于批量统计，也便于人工复核。m3_eval读取日志后计算ASR、UTR、DSR、BSR、FPR、AvgRisk和WRS等评测指标。可视化面板读取相同日志，生成总览指标、防护模式对比、攻击族分组、阻断记录和单案例回放。</w:t>
      </w:r>
    </w:p>
    <w:p w14:paraId="59C9D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可解释原因码是证据链中的关键。系统在阻断时不仅输出deny或ask，还记录secret_path_access、non_sandbox_path、tool_lure_send_email、structured_field_method、intent_action_mismatch、data_exfil_risk等原因。测试人员可以从原因码直接追踪风险来源，而不需要只依赖人工阅读模型回答。</w:t>
      </w:r>
    </w:p>
    <w:p w14:paraId="712A0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对于本地大模型输出不稳定的问题，系统采用</w:t>
      </w:r>
      <w:r>
        <w:rPr>
          <w:rFonts w:hint="eastAsia"/>
          <w:b w:val="0"/>
          <w:color w:val="000000"/>
          <w:sz w:val="24"/>
          <w:lang w:val="en-US" w:eastAsia="zh-CN"/>
        </w:rPr>
        <w:t>的是</w:t>
      </w:r>
      <w:r>
        <w:rPr>
          <w:rFonts w:ascii="宋体" w:hAnsi="宋体" w:eastAsia="宋体"/>
          <w:b w:val="0"/>
          <w:color w:val="000000"/>
          <w:sz w:val="24"/>
        </w:rPr>
        <w:t>保留证据的处理方式。若模型输出非标准JSON、工具名不在白名单、存在控制字符或自然语言与结构化调用混杂，工具调用解析器记录parse_error和raw_model_output。该设计避免把解析异常隐藏起来，也让日志稳定性分析有直接证据。</w:t>
      </w:r>
    </w:p>
    <w:p w14:paraId="5C000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证据链贯穿样本、模型、工具、监督和指标五个环节。case_id关联攻击样本，raw_model_output保留模型行为，parsed_tool_call刻画候选动作，guard_decision和reasons记录裁决依据，observation记录模拟工具状态，m3_eval把日志转化为评测指标。这条链路使每一个总览数据都能回溯到具体样本和具体工具调用。</w:t>
      </w:r>
    </w:p>
    <w:p w14:paraId="73AD9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该设计对作品展示</w:t>
      </w:r>
      <w:r>
        <w:rPr>
          <w:rFonts w:hint="eastAsia"/>
          <w:b w:val="0"/>
          <w:color w:val="000000"/>
          <w:sz w:val="24"/>
          <w:lang w:val="en-US" w:eastAsia="zh-CN"/>
        </w:rPr>
        <w:t>同样</w:t>
      </w:r>
      <w:r>
        <w:rPr>
          <w:rFonts w:ascii="宋体" w:hAnsi="宋体" w:eastAsia="宋体"/>
          <w:b w:val="0"/>
          <w:color w:val="000000"/>
          <w:sz w:val="24"/>
        </w:rPr>
        <w:t>也有价值。答辩场景中，单案例回放能够展示用户正常任务、隐藏注入内容、模型候选工具调用、行为监督器风险原因和最终阻断结果。评审不需要从代码中推断系统效果，可以直接沿着运行日志复盘攻击链和防护链。</w:t>
      </w:r>
    </w:p>
    <w:p w14:paraId="2918C92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4.6 工程实现适应性与扩展价值</w:t>
      </w:r>
    </w:p>
    <w:p w14:paraId="66639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M³-PI行为监督器采用模块化实现，围绕m3_core、m3_attacks、m3_guard、m3_eval、fixtures和outputs组织代码。m3_core负责Agent运行器、模型后端和模拟工具；m3_attacks负责样本维护和审计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m3_guard负责行为监督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m3_eval负责指标计算和可视化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fixtures提供演示样本和代表性样本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outputs保存日志、指标、图表和审计结果。</w:t>
      </w:r>
    </w:p>
    <w:p w14:paraId="683B9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这种结构</w:t>
      </w:r>
      <w:r>
        <w:rPr>
          <w:rFonts w:hint="eastAsia"/>
          <w:b w:val="0"/>
          <w:color w:val="000000"/>
          <w:sz w:val="24"/>
          <w:lang w:val="en-US" w:eastAsia="zh-CN"/>
        </w:rPr>
        <w:t>还有利于</w:t>
      </w:r>
      <w:r>
        <w:rPr>
          <w:rFonts w:ascii="宋体" w:hAnsi="宋体" w:eastAsia="宋体"/>
          <w:b w:val="0"/>
          <w:color w:val="000000"/>
          <w:sz w:val="24"/>
        </w:rPr>
        <w:t>替换单个模块</w:t>
      </w:r>
      <w:r>
        <w:rPr>
          <w:rFonts w:hint="eastAsia"/>
          <w:b w:val="0"/>
          <w:color w:val="000000"/>
          <w:sz w:val="24"/>
          <w:lang w:eastAsia="zh-CN"/>
        </w:rPr>
        <w:t>。</w:t>
      </w:r>
      <w:r>
        <w:rPr>
          <w:rFonts w:ascii="宋体" w:hAnsi="宋体" w:eastAsia="宋体"/>
          <w:b w:val="0"/>
          <w:color w:val="000000"/>
          <w:sz w:val="24"/>
        </w:rPr>
        <w:t>若后续接入新的开源Agent框架，只需要调整Agent运行器和工具调用解析器；若扩展新的攻击族，只需要增加攻击样本结构中的attack_family、carrier和expected_detectors；若引入语义检测模型，可以作为detector的补充信号接入guard_engine；若企业场景需要更细粒度策略，可以扩展policy_engine中的工具白名单和路径策略。</w:t>
      </w:r>
    </w:p>
    <w:p w14:paraId="31DC3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作品也具备教学与训练价值。工具调用Agent安全问题较抽象，学生或研发人员很难在真实系统中安全地演示提示注入外发、接口调用或文件读取。该靶场把真实副作用替换为模拟工具，把真实凭证替换为哨兵敏感信息，把真实外部地址替换为模拟端点，使实验能够在本地完成。</w:t>
      </w:r>
    </w:p>
    <w:p w14:paraId="65BAF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从企业应用角度看，作品可用于RAG应用上线前测试、内部办公Agent工具策略审计、插件系统安全边界验证和提示注入防护规则回归测试。企业可以根据自身工具集修改模拟工具白名单，再用攻击样本结构描述业务场景，从而构建面向本单位Agent流程的本地红队样本库。</w:t>
      </w:r>
    </w:p>
    <w:p w14:paraId="76FD4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从研究扩展角度看，作品把攻击样本、行为监督和评测指标拆成独立层次，为后续对比不同模型、不同防护策略和不同工具集提供统一入口。全量样本可以由桩模型后端稳定覆盖，真实模型样本可以用于观察输出格式和行为偏差，两类实验互相补充。</w:t>
      </w:r>
    </w:p>
    <w:p w14:paraId="0CA6FC1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4.7 小结</w:t>
      </w:r>
    </w:p>
    <w:p w14:paraId="5A795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本章从研究对象、样本建模、安全靶场、行为监督、日志证据和工程适配六个方面说明了M³-PI行为监督器的创新性。作品把安全评测对象从最终文本扩展到工具链行为，以攻击样本结构统一多类提示注入样本，以本地安全沙箱保留风险形态并隔离真实危害，以行为监督器在工具执行前完成裁决，以运行日志和可视化面板形成可复核证据链。这些设计共同服务于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在无真实危害的本地环境中复现工具调用Agent的提示注入风险</w:t>
      </w:r>
      <w:r>
        <w:rPr>
          <w:rFonts w:hint="eastAsia"/>
          <w:b w:val="0"/>
          <w:color w:val="000000"/>
          <w:sz w:val="24"/>
          <w:lang w:val="en-US" w:eastAsia="zh-CN"/>
        </w:rPr>
        <w:t>的这个</w:t>
      </w:r>
      <w:r>
        <w:rPr>
          <w:rFonts w:ascii="宋体" w:hAnsi="宋体" w:eastAsia="宋体"/>
          <w:b w:val="0"/>
          <w:color w:val="000000"/>
          <w:sz w:val="24"/>
        </w:rPr>
        <w:t>目标，并用可解释、可量化、可复现的方式评估</w:t>
      </w:r>
      <w:r>
        <w:rPr>
          <w:rFonts w:hint="eastAsia"/>
          <w:b w:val="0"/>
          <w:color w:val="000000"/>
          <w:sz w:val="24"/>
          <w:lang w:val="en-US" w:eastAsia="zh-CN"/>
        </w:rPr>
        <w:t>该作品的</w:t>
      </w:r>
      <w:r>
        <w:rPr>
          <w:rFonts w:ascii="宋体" w:hAnsi="宋体" w:eastAsia="宋体"/>
          <w:b w:val="0"/>
          <w:color w:val="000000"/>
          <w:sz w:val="24"/>
        </w:rPr>
        <w:t>防护效果。</w:t>
      </w:r>
    </w:p>
    <w:p w14:paraId="1ABAEE0D">
      <w:r>
        <w:rPr>
          <w:rFonts w:ascii="宋体" w:hAnsi="宋体" w:eastAsia="宋体"/>
          <w:b w:val="0"/>
          <w:color w:val="000000"/>
          <w:sz w:val="24"/>
        </w:rPr>
        <w:br w:type="page"/>
      </w:r>
    </w:p>
    <w:p w14:paraId="7F6BA04B">
      <w:pPr>
        <w:spacing w:before="240" w:after="160" w:line="360" w:lineRule="auto"/>
        <w:jc w:val="center"/>
      </w:pPr>
      <w:r>
        <w:rPr>
          <w:rFonts w:ascii="宋体" w:hAnsi="宋体" w:eastAsia="宋体"/>
          <w:b/>
          <w:color w:val="000000"/>
          <w:sz w:val="32"/>
        </w:rPr>
        <w:t>第五章 总结与展望</w:t>
      </w:r>
    </w:p>
    <w:p w14:paraId="6114E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本章对M</w:t>
      </w:r>
      <w:r>
        <w:rPr>
          <w:rFonts w:ascii="宋体" w:hAnsi="宋体" w:eastAsia="宋体"/>
          <w:b w:val="0"/>
          <w:color w:val="000000"/>
          <w:sz w:val="24"/>
          <w:vertAlign w:val="baseline"/>
        </w:rPr>
        <w:t>³</w:t>
      </w:r>
      <w:r>
        <w:rPr>
          <w:rFonts w:ascii="宋体" w:hAnsi="宋体" w:eastAsia="宋体"/>
          <w:b w:val="0"/>
          <w:color w:val="000000"/>
          <w:sz w:val="24"/>
        </w:rPr>
        <w:t>-PI行为监督器的工作内容、实验结论、应用价值、局限性和后续工作进行归纳。作品围绕工具调用Agent中的提示注入风险，构建了攻击样本、智能体执行、行为监督、安全沙箱、运行日志、评测指标和可视化面板组成的完整闭环。</w:t>
      </w:r>
    </w:p>
    <w:p w14:paraId="1A2DF3D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5.1 工作总结</w:t>
      </w:r>
    </w:p>
    <w:p w14:paraId="0020C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面向工具调用Agent中的提示注入行为风险，设计并实现M³-PI行为监督器。作品的核心问题是当模型具备文件读取、邮件模拟发送、接口调用、文件写入和代码执行模拟等能力时，不可信上下文是否会诱导模型生成越权工具调用。围绕该问题，</w:t>
      </w: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把普通文本安全过滤扩展为工具执行前行为监督。</w:t>
      </w:r>
    </w:p>
    <w:p w14:paraId="2ABAE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在样本层作品构建红队样本库，覆盖直接越权指令诱导、RAG间接提示注入、JSON/RPC结构化注入、多语言T2L注入、工具输出注入和正常样本。每条样本采用攻击样本结构描述用户任务、注入载体、上下文材料、预期安全行为、不安全目标动作和风险标签。样本进入实验前经过自动审计，确保字段完整、攻击族合法、目标动作指向本地模拟工具。</w:t>
      </w:r>
    </w:p>
    <w:p w14:paraId="21C50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在执行层，作品实现Agent运行器、工具调用解析器和多类模型后端。桩模型后端用于全量消融实验，本地Qwen2.5后端用于真实模型代表性验证，demo-stub后端用于答辩演示和smoke test。不同后端通过统一流程接入run_batch和run_matrix实验，使完整样本统计、代表性模型验证和最小链路展示相互配合。</w:t>
      </w:r>
    </w:p>
    <w:p w14:paraId="46248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在工具层，作品设计安全沙箱和模拟工具链。read_file、write_file、send_email、call_api和run_code分别模拟文件读取、文件写入、邮件发送、接口调用和代码执行请求。所有工具只在本地安全沙箱中产生记录，不连接真实邮箱、真实接口、真实外部系统或真实代码执行环境。</w:t>
      </w:r>
    </w:p>
    <w:p w14:paraId="78409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在监督层，作品实现行为监督器。该模块在工具执行前处理上下文、候选工具调用和防护模式，结合文本归一化、提示注入检测、工具策略、敏感数据流追踪和意图一致性检查，输出allow、ask和deny三态裁决，同时记录risk_score和reasons。该机制把防护点放在模型输出之后、工具执行之前。</w:t>
      </w:r>
    </w:p>
    <w:p w14:paraId="78ED7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在评测层，作品采用运行日志、指标计算和可视化面板形成证据链。JSONL日志记录原始模型输出、解析结果、行为监督决策、原因码、模拟观察和最终状态。m3_eval读取日志计算ASR、UTR、DSR、BSR、FPR、AvgRisk和WRS，可视化面板展示全局指标、防护模式对比、攻击族分析、阻断记录和单案例回放。</w:t>
      </w:r>
    </w:p>
    <w:p w14:paraId="67237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实验数据与系统目标</w:t>
      </w:r>
      <w:r>
        <w:rPr>
          <w:rFonts w:hint="eastAsia"/>
          <w:b w:val="0"/>
          <w:color w:val="000000"/>
          <w:sz w:val="24"/>
          <w:lang w:val="en-US" w:eastAsia="zh-CN"/>
        </w:rPr>
        <w:t>基本</w:t>
      </w:r>
      <w:r>
        <w:rPr>
          <w:rFonts w:ascii="宋体" w:hAnsi="宋体" w:eastAsia="宋体"/>
          <w:b w:val="0"/>
          <w:color w:val="000000"/>
          <w:sz w:val="24"/>
        </w:rPr>
        <w:t>一致。桩模型全量样本中，baseline的ASR为55.07%、UTR为28.99%、DSR为55.07%；full_guard将三项指标均降至0，FPR为0。Qwen2.5代表样本中，baseline的ASR为8.33%、UTR为8.33%、DSR为4.17%；full_guard下三项指标均为0。demo smoke test中，full_guard的阻断覆盖率达到100%。这些数据</w:t>
      </w:r>
      <w:r>
        <w:rPr>
          <w:rFonts w:hint="eastAsia"/>
          <w:b w:val="0"/>
          <w:color w:val="000000"/>
          <w:sz w:val="24"/>
          <w:lang w:eastAsia="zh-CN"/>
        </w:rPr>
        <w:t>对应的是</w:t>
      </w:r>
      <w:r>
        <w:rPr>
          <w:rFonts w:ascii="宋体" w:hAnsi="宋体" w:eastAsia="宋体"/>
          <w:b w:val="0"/>
          <w:color w:val="000000"/>
          <w:sz w:val="24"/>
        </w:rPr>
        <w:t>作品设计目标：攻击链可以复现，工具执行前可以裁决，裁决结果可以审计。</w:t>
      </w:r>
    </w:p>
    <w:p w14:paraId="70D8ABD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5.2 应用价值</w:t>
      </w:r>
    </w:p>
    <w:p w14:paraId="418AE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可用于大模型应用上线前的本地红队评测。许多Agent应用在部署前需要连接知识库、文件系统、邮件系统、内部接口或代码工具，直接在真实环境中测试提示注入风险成本较高。M³-PI行为监督器用模拟工具替代真实副作用，能够在早期开发阶段测试工具策略、上下文隔离和敏感数据流控制。</w:t>
      </w:r>
    </w:p>
    <w:p w14:paraId="20416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可用于RAG系统安全测试。RAG场景中，模型会读取外部文档、网页片段、邮件正文或检索结果。不可信文档可能把普通数据伪装成执行指令。作品中的rag_indirect样本和工具输出注入样本可以模拟这类场景，行为监督器可以检查文档内容是否被错误提升为工具执行指令。</w:t>
      </w:r>
    </w:p>
    <w:p w14:paraId="12C6C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可用于企业内部Agent审计。企业常把大模型接入知识库、工单系统、接口平台和办公自动化流程，工具调用边界比普通聊天系统更复杂。作品中的工具策略、路径白名单、模拟端点和原因码设计可以作为企业制定内部Agent安全策略的参考，帮助安全团队审计哪些工具动作需要允许、询问确认或拒绝执行。</w:t>
      </w:r>
    </w:p>
    <w:p w14:paraId="66ADD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可用于课程实验和竞赛演示。提示注入和工具调用安全具有较强工程性，单纯文字说明难以展示风险链路。通过本地红队靶场，学生可以观察同一攻击样本在baseline和full_guard下的不同行为，也可以通过可视化面板回放从用户任务、隐藏注入、候选工具调用到行为监督裁决的完整过程。</w:t>
      </w:r>
    </w:p>
    <w:p w14:paraId="55ACD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可用于防护策略回归测试。Agent系统迭代时，工具接口、提示模板、模型版本和策略规则都会变化。run_matrix能够把样本库、防护模式和模型后端组成对照矩阵，定期运行后获得可比较指标。若某次迭代后ASR、UTR或DSR上升，开发人员可以根据日志定位具体样本和原因码。</w:t>
      </w:r>
    </w:p>
    <w:p w14:paraId="14FEE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也具有研究复用价值。攻击样本结构把多类提示注入样本统一为可执行数据，运行日志把模型输出和行为监督结果统一记录，评测指标把工具链风险转化为可比较数值。后续研究可以替换模型、替换检测器、扩展工具集或加入新的攻击族，而不需要</w:t>
      </w:r>
      <w:r>
        <w:rPr>
          <w:rFonts w:hint="eastAsia"/>
          <w:b w:val="0"/>
          <w:color w:val="000000"/>
          <w:sz w:val="24"/>
          <w:lang w:val="en-US" w:eastAsia="zh-CN"/>
        </w:rPr>
        <w:t>完全</w:t>
      </w:r>
      <w:r>
        <w:rPr>
          <w:rFonts w:ascii="宋体" w:hAnsi="宋体" w:eastAsia="宋体"/>
          <w:b w:val="0"/>
          <w:color w:val="000000"/>
          <w:sz w:val="24"/>
        </w:rPr>
        <w:t>重写完整评测框架。</w:t>
      </w:r>
    </w:p>
    <w:p w14:paraId="1F6B7A5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5.3 局限性分析</w:t>
      </w:r>
    </w:p>
    <w:p w14:paraId="02991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hint="eastAsia"/>
          <w:b w:val="0"/>
          <w:color w:val="000000"/>
          <w:sz w:val="24"/>
          <w:lang w:val="en-US" w:eastAsia="zh-CN"/>
        </w:rPr>
        <w:t>目前</w:t>
      </w:r>
      <w:r>
        <w:rPr>
          <w:rFonts w:ascii="宋体" w:hAnsi="宋体" w:eastAsia="宋体"/>
          <w:b w:val="0"/>
          <w:color w:val="000000"/>
          <w:sz w:val="24"/>
        </w:rPr>
        <w:t>仍有若干局限。样本库以合成样本和本地构造场景为主，虽然覆盖了多类典型攻击族，但与真实企业数据、真实邮件、真实网页、真实知识库文档之间仍存在分布差异。合成样本适合验证策略闭环和风险形态，不能完全替代长期真实业务流量测试。</w:t>
      </w:r>
    </w:p>
    <w:p w14:paraId="21342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本地大模型实验规模受到硬件资源限制。Qwen2.5代表样本用于观察真实模型输出、工具调用解析和行为监督链路，但样本量小于桩模型全量实验。桩模型结果更稳定，适合策略覆盖验证；真实模型结果更接近部署环境，但输出格式、工具调用习惯和随机性会影响统计规模。</w:t>
      </w:r>
    </w:p>
    <w:p w14:paraId="76120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行为监督器以规则、策略和轻量文本信号为主。该设计可解释、可复现、便于审计，但面对更深层语义改写、长上下文多轮诱导、隐喻式指令和跨文档组合攻击时，单纯规则可能无法覆盖全部风险。后续需要加入语义级检测模型和上下文分级机制。</w:t>
      </w:r>
    </w:p>
    <w:p w14:paraId="38179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当前作品主要处理文本、JSON字段、翻译文本和工具输出文本，尚未覆盖图片、PDF版式、OCR文本、网页隐藏元素和多模态提示注入。多模态Agent在读取截图、扫描件、图像说明和网页视觉内容时，会出现新的不可信上下文来源。该问题需要新的样本结构扩展和解析模块支持。</w:t>
      </w:r>
    </w:p>
    <w:p w14:paraId="67D27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误报率评估仍受正常样本覆盖范围影响。benign_clean样本覆盖了普通总结、翻译、公开文件读取和公共笔记写入等任务，但真实业务中的正常任务更复杂，可能包含看似高风险但业务上合法的接口调用、批量文件操作或自动通知。后续需要扩展真实业务风格正常样本，提高FPR解释力。</w:t>
      </w:r>
    </w:p>
    <w:p w14:paraId="30EBF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综合鲁棒性评分WRS的权重仍属于实验性设定。当前权重强调降低攻击成功、减少非授权工具调用、控制数据泄露并兼顾阻断覆盖和误报控制。不同业务对风险的容忍度不同，</w:t>
      </w:r>
      <w:r>
        <w:rPr>
          <w:rFonts w:hint="eastAsia"/>
          <w:b w:val="0"/>
          <w:color w:val="000000"/>
          <w:sz w:val="24"/>
          <w:lang w:val="en-US" w:eastAsia="zh-CN"/>
        </w:rPr>
        <w:t>如</w:t>
      </w:r>
      <w:r>
        <w:rPr>
          <w:rFonts w:ascii="宋体" w:hAnsi="宋体" w:eastAsia="宋体"/>
          <w:b w:val="0"/>
          <w:color w:val="000000"/>
          <w:sz w:val="24"/>
        </w:rPr>
        <w:t>企业邮箱Agent更关注数据外发，代码Agent更关注执行风险，知识库Agent更关注RAG间接注入。WRS权重需要结合</w:t>
      </w:r>
      <w:r>
        <w:rPr>
          <w:rFonts w:hint="eastAsia"/>
          <w:b w:val="0"/>
          <w:color w:val="000000"/>
          <w:sz w:val="24"/>
          <w:lang w:val="en-US" w:eastAsia="zh-CN"/>
        </w:rPr>
        <w:t>实际</w:t>
      </w:r>
      <w:r>
        <w:rPr>
          <w:rFonts w:ascii="宋体" w:hAnsi="宋体" w:eastAsia="宋体"/>
          <w:b w:val="0"/>
          <w:color w:val="000000"/>
          <w:sz w:val="24"/>
        </w:rPr>
        <w:t>业务场景继续校准。</w:t>
      </w:r>
    </w:p>
    <w:p w14:paraId="43FF840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5.4 后续工作</w:t>
      </w:r>
    </w:p>
    <w:p w14:paraId="19435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val="en-US" w:eastAsia="zh-CN"/>
        </w:rPr>
        <w:t>我们</w:t>
      </w:r>
      <w:r>
        <w:rPr>
          <w:rFonts w:ascii="宋体" w:hAnsi="宋体" w:eastAsia="宋体"/>
          <w:b w:val="0"/>
          <w:color w:val="000000"/>
          <w:sz w:val="24"/>
        </w:rPr>
        <w:t>后续将增加更多真实业务风格的benign_clean样本，覆盖企业知识库摘要、会议纪要整理、客服工单分类、代码仓库问答、邮件分类和接口查询等场景。同时扩展攻击样本中的载体形式，加入更复杂的嵌套JSON、Markdown隐藏片段、HTML注释、跨文档组合提示和多轮任务诱导。</w:t>
      </w:r>
    </w:p>
    <w:p w14:paraId="49360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现有detector主要依赖规则、关键词、结构化字段和多语言字符特征，后续可引入小型分类模型或本地语义判别模型，对上下文中的指令性意图、数据与指令边界、任务切换倾向和外发诱导进行更细粒度识别。语义检测结果不替代工具策略，而作为guard_engine的补充信号。</w:t>
      </w:r>
    </w:p>
    <w:p w14:paraId="23499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hint="eastAsia"/>
          <w:b w:val="0"/>
          <w:color w:val="000000"/>
          <w:sz w:val="24"/>
          <w:lang w:val="en-US" w:eastAsia="zh-CN"/>
        </w:rPr>
        <w:t>我们</w:t>
      </w:r>
      <w:r>
        <w:rPr>
          <w:rFonts w:ascii="宋体" w:hAnsi="宋体" w:eastAsia="宋体"/>
          <w:b w:val="0"/>
          <w:color w:val="000000"/>
          <w:sz w:val="24"/>
        </w:rPr>
        <w:t>后续可以把图片OCR结果、PDF版式文本、截图中的隐藏指令、网页元素和表格单元格内容纳入攻击样本结构</w:t>
      </w:r>
      <w:r>
        <w:rPr>
          <w:rFonts w:hint="eastAsia"/>
          <w:b w:val="0"/>
          <w:color w:val="000000"/>
          <w:sz w:val="24"/>
          <w:lang w:eastAsia="zh-CN"/>
        </w:rPr>
        <w:t>。</w:t>
      </w:r>
      <w:r>
        <w:rPr>
          <w:rFonts w:hint="eastAsia"/>
          <w:b w:val="0"/>
          <w:color w:val="000000"/>
          <w:sz w:val="24"/>
          <w:lang w:val="en-US" w:eastAsia="zh-CN"/>
        </w:rPr>
        <w:t>而</w:t>
      </w:r>
      <w:r>
        <w:rPr>
          <w:rFonts w:ascii="宋体" w:hAnsi="宋体" w:eastAsia="宋体"/>
          <w:b w:val="0"/>
          <w:color w:val="000000"/>
          <w:sz w:val="24"/>
        </w:rPr>
        <w:t>对于多模态输入，系统需要增加载体解析层，把图像或PDF中的文本抽取结果标记为不可信上下文，再进入行为监督流程。</w:t>
      </w:r>
    </w:p>
    <w:p w14:paraId="106B2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当前作品通过抽象Agent运行器复现工具调用链路，</w:t>
      </w:r>
      <w:r>
        <w:rPr>
          <w:rFonts w:hint="eastAsia"/>
          <w:b w:val="0"/>
          <w:color w:val="000000"/>
          <w:sz w:val="24"/>
          <w:lang w:val="en-US" w:eastAsia="zh-CN"/>
        </w:rPr>
        <w:t>我们</w:t>
      </w:r>
      <w:r>
        <w:rPr>
          <w:rFonts w:ascii="宋体" w:hAnsi="宋体" w:eastAsia="宋体"/>
          <w:b w:val="0"/>
          <w:color w:val="000000"/>
          <w:sz w:val="24"/>
        </w:rPr>
        <w:t>后续可以对接LangChain、LlamaIndex、OpenAI兼容工具调用框架和其他本地Agent项目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4"/>
        </w:rPr>
        <w:t>接入时</w:t>
      </w:r>
      <w:r>
        <w:rPr>
          <w:rFonts w:hint="eastAsia"/>
          <w:b w:val="0"/>
          <w:color w:val="000000"/>
          <w:sz w:val="24"/>
          <w:lang w:val="en-US" w:eastAsia="zh-CN"/>
        </w:rPr>
        <w:t>会</w:t>
      </w:r>
      <w:r>
        <w:rPr>
          <w:rFonts w:ascii="宋体" w:hAnsi="宋体" w:eastAsia="宋体"/>
          <w:b w:val="0"/>
          <w:color w:val="000000"/>
          <w:sz w:val="24"/>
        </w:rPr>
        <w:t>重点验证工具调用格式、工具参数结构和日志字段能否保持统一。</w:t>
      </w:r>
    </w:p>
    <w:p w14:paraId="50460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后续</w:t>
      </w:r>
      <w:r>
        <w:rPr>
          <w:rFonts w:hint="eastAsia"/>
          <w:b w:val="0"/>
          <w:color w:val="000000"/>
          <w:sz w:val="24"/>
          <w:lang w:val="en-US" w:eastAsia="zh-CN"/>
        </w:rPr>
        <w:t>展示</w:t>
      </w:r>
      <w:r>
        <w:rPr>
          <w:rFonts w:ascii="宋体" w:hAnsi="宋体" w:eastAsia="宋体"/>
          <w:b w:val="0"/>
          <w:color w:val="000000"/>
          <w:sz w:val="24"/>
        </w:rPr>
        <w:t>面板可以增加实验版本管理、样本差异对比、原因码趋势分析、策略命中热力图和单样本多轮回放。对于企业内部使用，可加入策略审批记录和人工确认结果，使ask决策形成闭环。</w:t>
      </w:r>
    </w:p>
    <w:p w14:paraId="69618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不同工具的风险级别并不相同，文件读取、邮件发送、接口调用、数据库写入和代码执行需要不同阈值。后续可以将工具策略配置化，使用户按业务场景设置工具权限、路径白名单、端点白名单、敏感标记类型和ask/deny阈值。</w:t>
      </w:r>
    </w:p>
    <w:p w14:paraId="08D241B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ascii="黑体" w:hAnsi="黑体" w:eastAsia="黑体"/>
          <w:b/>
          <w:color w:val="auto"/>
          <w:sz w:val="28"/>
          <w:szCs w:val="28"/>
        </w:rPr>
        <w:t>5.5 结论</w:t>
      </w:r>
    </w:p>
    <w:p w14:paraId="54BCE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M³-PI行为监督器围绕工具调用Agent的提示注入风险建立了一个本地、可控、可审计的评测与防护原型。作品用攻击样本结构统一多类攻击输入，用桩模型后端和本地大模型后端复现候选工具行为，用安全沙箱隔离真实副作用，用行为监督器在工具执行前完成allow、ask、deny三态裁决，用运行日志和可视化面板支撑指标计算和单案例复盘。</w:t>
      </w:r>
    </w:p>
    <w:p w14:paraId="67055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与只检查最终回答的安全过滤相比，</w:t>
      </w:r>
      <w:r>
        <w:rPr>
          <w:rFonts w:hint="eastAsia"/>
          <w:b w:val="0"/>
          <w:color w:val="000000"/>
          <w:sz w:val="24"/>
          <w:lang w:eastAsia="zh-CN"/>
        </w:rPr>
        <w:t>我们的作品</w:t>
      </w:r>
      <w:r>
        <w:rPr>
          <w:rFonts w:ascii="宋体" w:hAnsi="宋体" w:eastAsia="宋体"/>
          <w:b w:val="0"/>
          <w:color w:val="000000"/>
          <w:sz w:val="24"/>
        </w:rPr>
        <w:t>把工具调用、工具参数、敏感数据流和意图一致性纳入安全评测对象。full_guard在桩模型全量样本、本地Qwen2.5代表样本和demo smoke test中均把ASR、UTR和DSR控制为0。该结果</w:t>
      </w:r>
      <w:r>
        <w:rPr>
          <w:rFonts w:hint="eastAsia"/>
          <w:b w:val="0"/>
          <w:color w:val="000000"/>
          <w:sz w:val="24"/>
          <w:lang w:eastAsia="zh-CN"/>
        </w:rPr>
        <w:t>对应的是我们作品</w:t>
      </w:r>
      <w:r>
        <w:rPr>
          <w:rFonts w:ascii="宋体" w:hAnsi="宋体" w:eastAsia="宋体"/>
          <w:b w:val="0"/>
          <w:color w:val="000000"/>
          <w:sz w:val="24"/>
        </w:rPr>
        <w:t>的核心价值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bookmarkStart w:id="0" w:name="_GoBack"/>
      <w:bookmarkEnd w:id="0"/>
      <w:r>
        <w:rPr>
          <w:rFonts w:ascii="宋体" w:hAnsi="宋体" w:eastAsia="宋体"/>
          <w:b w:val="0"/>
          <w:color w:val="000000"/>
          <w:sz w:val="24"/>
        </w:rPr>
        <w:t>提示注入风险可以在工具执行前被识别，风险动作可以在本地安全环境中复现，防护结论可以通过日志回溯。</w:t>
      </w:r>
    </w:p>
    <w:p w14:paraId="6BB7C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后续工作将围绕真实业务样本、多模型对比、语义检测、多模态载体、策略配置化和长期审计平台展开。作品当前阶段已经形成从红队样本到行为监督、从运行日志到评测指标、从单案例回放到整体防护对比的工程闭环，可为工具调用Agent安全评测、RAG应用防护和企业内部Agent上线前测试提供参考。</w:t>
      </w:r>
    </w:p>
    <w:sectPr>
      <w:pgSz w:w="11906" w:h="16838"/>
      <w:pgMar w:top="1440" w:right="1474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E0393"/>
    <w:rsid w:val="05195B6C"/>
    <w:rsid w:val="06606BFB"/>
    <w:rsid w:val="1CB810E7"/>
    <w:rsid w:val="1FCB1703"/>
    <w:rsid w:val="29E130AE"/>
    <w:rsid w:val="2C153E60"/>
    <w:rsid w:val="3261460D"/>
    <w:rsid w:val="375717D0"/>
    <w:rsid w:val="3E7A2248"/>
    <w:rsid w:val="454A2974"/>
    <w:rsid w:val="51905BB3"/>
    <w:rsid w:val="5D4D6706"/>
    <w:rsid w:val="61954B1F"/>
    <w:rsid w:val="7CC04CEF"/>
    <w:rsid w:val="7D00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FFFFF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FFFFF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FFFFF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FFFFF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FFFFF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FFFF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8594</Words>
  <Characters>10371</Characters>
  <Lines>0</Lines>
  <Paragraphs>0</Paragraphs>
  <TotalTime>16</TotalTime>
  <ScaleCrop>false</ScaleCrop>
  <LinksUpToDate>false</LinksUpToDate>
  <CharactersWithSpaces>10395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sanshi712</cp:lastModifiedBy>
  <dcterms:modified xsi:type="dcterms:W3CDTF">2026-06-13T16:06:04Z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eyJoZGlkIjoiYzFjODliNTBjMWM2ZWJiNmRlNzlmNmRkYzY0OTQyZmMiLCJ1c2VySWQiOiIzMTg0MzUxMDMifQ==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C4D73FC772574BEA93CE75ED1EB60651_12</vt:lpwstr>
  </property>
</Properties>
</file>