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line="460" w:lineRule="exact" w:before="0" w:after="8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M3 PI Guard 研究介绍</w:t>
      </w:r>
    </w:p>
    <w:p>
      <w:pPr>
        <w:keepNext/>
        <w:keepLines/>
        <w:widowControl/>
        <w:spacing w:line="380" w:lineRule="exact" w:before="0" w:after="180"/>
        <w:jc w:val="center"/>
      </w:pPr>
      <w:r>
        <w:rPr>
          <w:rFonts w:ascii="宋体" w:hAnsi="宋体" w:eastAsia="宋体" w:cs="宋体"/>
          <w:b w:val="0"/>
          <w:color w:val="000000"/>
          <w:sz w:val="23"/>
        </w:rPr>
        <w:t>工具型大语言模型的授权与运行时防护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项目研究大语言模型调用工具时，如何在完成用户任务的同时控制提示注入引起的越权操作。前期从权限清单和运行时检查出发，完成公开基准、模块消融、来源对照、困难攻击样本及自适应攻击等研究，逐步形成对授权信息、安全结果与任务完成之间关系的认识。目前在这些历史工作的基础上开展 v1 执行与测量链路修复。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一 研究目标与基本方法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用户请求和可信应用声明先被编译为任务权限；模型提出工具名称与参数，独立的 Guard 在执行前检查，给出 ALLOW、ASK 或 DENY。检查不仅覆盖工具，还覆盖收件人、文件路径、动作顺序和数据流。授权不足时补充确认，明确违反规则时拒绝，满足规则时执行并登记结果。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例如，用户要求读取 A 并将摘要写入 B，权限应对应“读 A、写 B”。发送邮件时，邮箱格式正确还不够，收件人也必须符合用户授权；收件人获准后，正文是否可以传送仍需结合可信数据分类判断。这样可以把工具使用范围、参数目标和内容保密落实到具体动作上。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二 早期 E1 至 E17 实验概况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防护效果与机制：E1 在相同提示下比较有无完整 Guard；E2 检验单独强化提示词的作用；E3 检验强化提示后 Guard 的增量；E4 通过逐项移除组件定位贡献与代价；E5 比较不同本地模型，考察效果对模型选择的依赖。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攻击覆盖：E6 按攻击家族分析残余风险；E7 比较不同语言形式；E8 检验编码与隐藏变体；E9 改变上下文长度和注入位置；E10 考察多轮、延迟与累积攻击；E11 研究恶意内容能否沿读取、检索、邮件和文件等工具链传播。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可用性与运行代价：E12 测量正常任务完成及误拦截；E13 在验证集上校准 ASK、DENY 阈值，比较漏放与误阻；E14 测量检查延迟、端到端开销、并发吞吐和显存占用，将模型运行成本与 Guard 自身开销分别观察。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稳定性与失败解释：E15 比较随机种子和温度变化；E16 根据前轮响应构造后续攻击，观察自适应绕过；E17 对分层抽样记录开展人工复核，把泄露标签、误拦截、等待确认及运行失败分类。以上构成前期从防护效果、攻击适应性到效用与解释的完整实验布局。[1]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三 代表性历史结果与研究认识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历史结果同时呈现保护作用与正常任务代价。例如，E1 的 gemma3:4b 普通提示子集中，攻击历史标签阳性由无 Guard 的 126/189 降至完整 Guard 的 0/189；E12 同模型正常完成由 48/81 降至 42/81。联合观察这两个端点，才便于分析限制是否保留了完成合法任务的能力。[1]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E9 的校准上下文实验在历史评价口径下记录无 Guard 36/60、完整 Guard 0/60 的攻击成功数。E14 相同正常路径的配对研究记录 Guard 自身 p95 延迟约 0.45 毫秒、端到端开销中位数约 0.20%。E17 由两位评审完成 360 条分层样本复核，其中 300 条为代表性样本，补充了自动指标背后的失败解释。[1]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这些结果把研究重点逐步收束到权限表达和执行过程：权限过窄会妨碍正常任务，范围过宽可能放行偏离任务的操作。历史安全标签按原定义保留；后续将动作提案、Guard 决定、实际执行、任务完成与失败分别记录，以定位差异发生在哪一环节。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四 后续增量研究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此后另开展五项增量研究，补充同期提示词与模块因子比较、来源反事实、困难攻击复查、Flash 复核和自适应尾部观察。它们进一步发现，检查器在受控条件下能够区分来源，端到端任务却可能没有推进；历史攻击也不一定稳定重现。这使确认负担、模型失败和攻击活性成为后续分析的重要内容。[2]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五 目前研究的 v1 修复与验证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修正版 v1 重点修复动作与资源绑定、同工具多条规则的完整匹配、可信数据标签传播和确认状态衔接。Pro 与 Flash 分别完成 48 任务、六配置的开发研究，每模型 288 条条件执行。[3]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Pro 的 AgentDojo 普通提示子集中，无防护、仅权限、完整模块的正常完成为 6/8、3/8、3/8，攻击判定阳性为 5/12、2/12、0/12。目前这一步主要为后续研究建立准确的授权、执行与评分链路，并继续解释防护对正常任务的影响。[3]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六 拟与老师讨论的问题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希望请教，是否以“授权构造对工具型智能体安全与任务完成的影响”作为论文主线；已有历史实验中，哪些结果最适合作为主要证据；下一步应优先完善权限表达、正常任务的确认交互，还是补充攻击活性更充分的验证场景。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资料依据  [1] 早期 E1—E17 实验注册表及分析记录；[2] 增量实证强化阶段报告（2026年8月）；[3] 修正版研究中文稿的 v1 开发研究。当前部分仅介绍 v1；M3-v2 为模拟任务基准名称。</w:t>
      </w:r>
    </w:p>
    <w:sectPr w:rsidR="00FC693F" w:rsidRPr="0006063C" w:rsidSect="00034616">
      <w:footerReference w:type="default" r:id="rId9"/>
      <w:pgSz w:w="11906" w:h="16838"/>
      <w:pgMar w:top="1020" w:right="1219" w:bottom="102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00000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PI Guard 研究介绍</dc:title>
  <dc:subject>教师交流两页版 研究历史与主要发现</dc:subject>
  <dc:creator/>
  <cp:keywords>M3 PI Guard 授权 提示注入 研究介绍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