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5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runtime authorization. We exclude raw evaluator</w:t>
      </w:r>
      <w:r>
        <w:t xml:space="preserve"> </w:t>
      </w:r>
      <w:r>
        <w:t xml:space="preserve">and scoring fields from online state, vary authorization—including an</w:t>
      </w:r>
      <w:r>
        <w:t xml:space="preserve"> </w:t>
      </w:r>
      <w:r>
        <w:t xml:space="preserve">explicitly gold-derived sensitivity condition—and jointly measure unsafe</w:t>
      </w:r>
      <w:r>
        <w:t xml:space="preserve"> </w:t>
      </w:r>
      <w:r>
        <w:t xml:space="preserve">effects, task completion, burden, failure, latency, and cost.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Provider calls for the evidence reported here were made during July and August</w:t>
      </w:r>
      <w:r>
        <w:t xml:space="preserve"> </w:t>
      </w:r>
      <w:r>
        <w:t xml:space="preserve">2026. 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submission-ready vector PDF, editable SVG, and raster PNG previews for</w:t>
      </w:r>
      <w:r>
        <w:t xml:space="preserve"> </w:t>
      </w:r>
      <w:r>
        <w:t xml:space="preserve">manuscript/QA use. Reproducibility assets include frozen samples, condition</w:t>
      </w:r>
      <w:r>
        <w:t xml:space="preserve"> </w:t>
      </w:r>
      <w:r>
        <w:t xml:space="preserve">assignments, analysis code, aggregate tables, and versioned source.</w:t>
      </w:r>
    </w:p>
    <w:bookmarkEnd w:id="46"/>
    <w:bookmarkEnd w:id="47"/>
    <w:bookmarkStart w:id="59" w:name="results"/>
    <w:p>
      <w:pPr>
        <w:pStyle w:val="Heading2"/>
        <w:keepNext/>
      </w:pPr>
      <w:r>
        <w:t xml:space="preserve">4. Results</w:t>
      </w:r>
    </w:p>
    <w:bookmarkStart w:id="48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p>
      <w:pPr>
        <w:pStyle w:val="BodyText"/>
      </w:pPr>
      <w:r>
        <w:t xml:space="preserve">Supplementary Table S1 reports the online-state source audit.</w:t>
      </w:r>
    </w:p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p>
      <w:pPr>
        <w:pStyle w:val="BodyText"/>
      </w:pPr>
      <w:r>
        <w:t xml:space="preserve">Supplementary Table S2 reports the completed medium security and utility outcomes.</w:t>
      </w:r>
    </w:p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p>
      <w:pPr>
        <w:pStyle w:val="BodyText"/>
      </w:pPr>
      <w:r>
        <w:t xml:space="preserve">Supplementary Table S3 reports the prespecified paired comparisons.</w:t>
      </w:r>
    </w:p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p>
      <w:pPr>
        <w:pStyle w:val="BodyText"/>
      </w:pPr>
      <w:r>
        <w:t xml:space="preserve">Supplementary Table S4 reports the runtime burden and operational quality.</w:t>
      </w:r>
    </w:p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48"/>
    <w:bookmarkStart w:id="49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49"/>
    <w:bookmarkStart w:id="50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0"/>
    <w:bookmarkStart w:id="51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p>
      <w:pPr>
        <w:pStyle w:val="BodyText"/>
      </w:pPr>
      <w:r>
        <w:t xml:space="preserve">Supplementary Table S5 reports the public-primary benchmark strata.</w:t>
      </w:r>
    </w:p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1"/>
    <w:bookmarkStart w:id="52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2"/>
    <w:bookmarkStart w:id="53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3"/>
    <w:bookmarkStart w:id="56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4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4"/>
    <w:bookmarkStart w:id="55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55"/>
    <w:bookmarkEnd w:id="56"/>
    <w:bookmarkStart w:id="57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p>
      <w:pPr>
        <w:pStyle w:val="BodyText"/>
      </w:pPr>
      <w:r>
        <w:t xml:space="preserve">Supplementary Table S6 reports the defense-aware adaptive attack.</w:t>
      </w:r>
    </w:p>
    <w:bookmarkEnd w:id="57"/>
    <w:bookmarkStart w:id="58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58"/>
    <w:bookmarkEnd w:id="59"/>
    <w:bookmarkStart w:id="68" w:name="discussion"/>
    <w:p>
      <w:pPr>
        <w:pStyle w:val="Heading2"/>
        <w:keepNext/>
      </w:pPr>
      <w:r>
        <w:t xml:space="preserve">5. Discussion</w:t>
      </w:r>
    </w:p>
    <w:bookmarkStart w:id="60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0"/>
    <w:bookmarkStart w:id="61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1"/>
    <w:bookmarkStart w:id="62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2"/>
    <w:bookmarkStart w:id="63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3"/>
    <w:bookmarkStart w:id="64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64"/>
    <w:bookmarkStart w:id="65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65"/>
    <w:bookmarkStart w:id="66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 Although execution dates, official response</w:t>
      </w:r>
      <w:r>
        <w:t xml:space="preserve"> </w:t>
      </w:r>
      <w:r>
        <w:t xml:space="preserve">identifiers, and returned model names are retained, provider-managed aliases do</w:t>
      </w:r>
      <w:r>
        <w:t xml:space="preserve"> </w:t>
      </w:r>
      <w:r>
        <w:t xml:space="preserve">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Fourth,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Fifth,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Sixth,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66"/>
    <w:bookmarkStart w:id="67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determines whether a complete</w:t>
      </w:r>
      <w:r>
        <w:t xml:space="preserve"> </w:t>
      </w:r>
      <w:r>
        <w:t xml:space="preserve">cross-provider comparison is available; an incomplete subset remains</w:t>
      </w:r>
      <w:r>
        <w:t xml:space="preserve"> </w:t>
      </w:r>
      <w:r>
        <w:t xml:space="preserve">diagnostic and cannot alter or broaden the DeepSeek findings.</w:t>
      </w:r>
    </w:p>
    <w:bookmarkEnd w:id="67"/>
    <w:bookmarkEnd w:id="68"/>
    <w:bookmarkStart w:id="69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69"/>
    <w:bookmarkStart w:id="75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75"/>
    <w:bookmarkStart w:id="82" w:name="tables"/>
    <w:p>
      <w:pPr>
        <w:pStyle w:val="Heading2"/>
        <w:keepNext/>
      </w:pPr>
      <w:r>
        <w:t xml:space="preserve">Tables</w:t>
      </w:r>
    </w:p>
    <w:bookmarkStart w:id="76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76"/>
    <w:bookmarkStart w:id="77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77"/>
    <w:bookmarkStart w:id="78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78"/>
    <w:bookmarkStart w:id="79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79"/>
    <w:bookmarkStart w:id="80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0"/>
    <w:bookmarkStart w:id="81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1"/>
    <w:bookmarkEnd w:id="82"/>
    <w:bookmarkStart w:id="83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Raw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sensitivity condition exposes only a derived authorization</w:t>
      </w:r>
      <w:r>
        <w:t xml:space="preserve"> </w:t>
      </w:r>
      <w:r>
        <w:t xml:space="preserve">object to the policy projection. Only isolated simulated effects are scored;</w:t>
      </w:r>
      <w:r>
        <w:t xml:space="preserve"> </w:t>
      </w:r>
      <w:r>
        <w:t xml:space="preserve">provider-managed tools and real 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3"/>
    <w:bookmarkStart w:id="90" w:name="submission-statements"/>
    <w:p>
      <w:pPr>
        <w:pStyle w:val="Heading2"/>
        <w:keepNext/>
      </w:pPr>
      <w:r>
        <w:t xml:space="preserve">Submission statements</w:t>
      </w:r>
    </w:p>
    <w:bookmarkStart w:id="84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84"/>
    <w:bookmarkStart w:id="85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85"/>
    <w:bookmarkStart w:id="86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86"/>
    <w:bookmarkStart w:id="87" w:name="X1f74eb43af444059c7518034463b6c89b1cacf4"/>
    <w:p>
      <w:pPr>
        <w:pStyle w:val="Heading3"/>
        <w:keepNext/>
      </w:pPr>
      <w:r>
        <w:t xml:space="preserve">Declaration of generative AI and AI-assisted technologies in the manuscript preparation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An earlier DeepSeek-generated project-planning note supplied by the</w:t>
      </w:r>
      <w:r>
        <w:t xml:space="preserve"> </w:t>
      </w:r>
      <w:r>
        <w:t xml:space="preserve">project owner was consulted during study scoping. The authors reviewed and</w:t>
      </w:r>
      <w:r>
        <w:t xml:space="preserve"> </w:t>
      </w:r>
      <w:r>
        <w:t xml:space="preserve">revised the resulting material and take full responsibility for the analysis,</w:t>
      </w:r>
      <w:r>
        <w:t xml:space="preserve"> </w:t>
      </w:r>
      <w:r>
        <w:t xml:space="preserve">interpretation, citations, and manuscript content. DeepSeek and Gemini API</w:t>
      </w:r>
      <w:r>
        <w:t xml:space="preserve"> </w:t>
      </w:r>
      <w:r>
        <w:t xml:space="preserve">outputs reported in the experiments are evaluated research data; they were not</w:t>
      </w:r>
      <w:r>
        <w:t xml:space="preserve"> </w:t>
      </w:r>
      <w:r>
        <w:t xml:space="preserve">used to generate outcome labels or statistical conclusions.</w:t>
      </w:r>
    </w:p>
    <w:bookmarkEnd w:id="87"/>
    <w:bookmarkStart w:id="88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88"/>
    <w:bookmarkStart w:id="89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89"/>
    <w:bookmarkEnd w:id="90"/>
    <w:bookmarkStart w:id="134" w:name="references"/>
    <w:p>
      <w:pPr>
        <w:pStyle w:val="Heading2"/>
        <w:keepNext/>
      </w:pPr>
      <w:r>
        <w:t xml:space="preserve">References</w:t>
      </w:r>
    </w:p>
    <w:bookmarkStart w:id="133" w:name="refs"/>
    <w:bookmarkStart w:id="92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1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2"/>
    <w:bookmarkStart w:id="94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3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94"/>
    <w:bookmarkStart w:id="96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95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96"/>
    <w:bookmarkStart w:id="98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97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98"/>
    <w:bookmarkStart w:id="100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99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0"/>
    <w:bookmarkStart w:id="102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1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2"/>
    <w:bookmarkStart w:id="104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3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04"/>
    <w:bookmarkStart w:id="106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05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06"/>
    <w:bookmarkStart w:id="108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07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08"/>
    <w:bookmarkStart w:id="110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09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0"/>
    <w:bookmarkStart w:id="112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2"/>
    <w:bookmarkStart w:id="114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3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14"/>
    <w:bookmarkStart w:id="116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15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16"/>
    <w:bookmarkStart w:id="118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17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18"/>
    <w:bookmarkStart w:id="120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0"/>
    <w:bookmarkStart w:id="122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2"/>
    <w:bookmarkStart w:id="124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3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24"/>
    <w:bookmarkStart w:id="126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25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26"/>
    <w:bookmarkStart w:id="128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27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28"/>
    <w:bookmarkStart w:id="130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29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0"/>
    <w:bookmarkStart w:id="132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1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2"/>
    <w:bookmarkEnd w:id="133"/>
    <w:bookmarkEnd w:id="134"/>
    <w:bookmarkEnd w:id="135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0" Type="http://schemas.openxmlformats.org/officeDocument/2006/relationships/image" Target="media/rId70.png"/><Relationship Id="rId71" Type="http://schemas.openxmlformats.org/officeDocument/2006/relationships/image" Target="media/rId71.png"/><Relationship Id="rId72" Type="http://schemas.openxmlformats.org/officeDocument/2006/relationships/image" Target="media/rId72.png"/><Relationship Id="rId73" Type="http://schemas.openxmlformats.org/officeDocument/2006/relationships/image" Target="media/rId73.png"/><Relationship Id="rId74" Type="http://schemas.openxmlformats.org/officeDocument/2006/relationships/image" Target="media/rId74.png"/><Relationship Id="rId103" Type="http://schemas.openxmlformats.org/officeDocument/2006/relationships/hyperlink" Target="https://arxiv.org/abs/2403.14720" TargetMode="External"/><Relationship Id="rId119" Type="http://schemas.openxmlformats.org/officeDocument/2006/relationships/hyperlink" Target="https://arxiv.org/abs/2404.13208" TargetMode="External"/><Relationship Id="rId97" Type="http://schemas.openxmlformats.org/officeDocument/2006/relationships/hyperlink" Target="https://arxiv.org/abs/2503.18813" TargetMode="External"/><Relationship Id="rId115" Type="http://schemas.openxmlformats.org/officeDocument/2006/relationships/hyperlink" Target="https://arxiv.org/abs/2504.11703" TargetMode="External"/><Relationship Id="rId113" Type="http://schemas.openxmlformats.org/officeDocument/2006/relationships/hyperlink" Target="https://arxiv.org/abs/2510.09023" TargetMode="External"/><Relationship Id="rId101" Type="http://schemas.openxmlformats.org/officeDocument/2006/relationships/hyperlink" Target="https://arxiv.org/abs/2604.10134" TargetMode="External"/><Relationship Id="rId125" Type="http://schemas.openxmlformats.org/officeDocument/2006/relationships/hyperlink" Target="https://arxiv.org/abs/2605.03378" TargetMode="External"/><Relationship Id="rId123" Type="http://schemas.openxmlformats.org/officeDocument/2006/relationships/hyperlink" Target="https://arxiv.org/abs/2605.26497" TargetMode="External"/><Relationship Id="rId109" Type="http://schemas.openxmlformats.org/officeDocument/2006/relationships/hyperlink" Target="https://arxiv.org/abs/2607.20827" TargetMode="External"/><Relationship Id="rId131" Type="http://schemas.openxmlformats.org/officeDocument/2006/relationships/hyperlink" Target="https://arxiv.org/abs/2607.27267" TargetMode="External"/><Relationship Id="rId121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7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8653/v1/2024.findings-acl.624" TargetMode="External"/><Relationship Id="rId105" Type="http://schemas.openxmlformats.org/officeDocument/2006/relationships/hyperlink" Target="https://doi.org/10.18653/v1/2025.acl-long.1435" TargetMode="External"/><Relationship Id="rId95" Type="http://schemas.openxmlformats.org/officeDocument/2006/relationships/hyperlink" Target="https://doi.org/10.18653/v1/2025.acl-long.890" TargetMode="External"/><Relationship Id="rId91" Type="http://schemas.openxmlformats.org/officeDocument/2006/relationships/hyperlink" Target="https://doi.org/10.18653/v1/2025.emnlp-main.53" TargetMode="External"/><Relationship Id="rId111" Type="http://schemas.openxmlformats.org/officeDocument/2006/relationships/hyperlink" Target="https://doi.org/10.18653/v1/2026.acl-long.443" TargetMode="External"/><Relationship Id="rId99" Type="http://schemas.openxmlformats.org/officeDocument/2006/relationships/hyperlink" Target="https://doi.org/10.52202/079017-2636" TargetMode="External"/><Relationship Id="rId107" Type="http://schemas.openxmlformats.org/officeDocument/2006/relationships/hyperlink" Target="https://doi.org/10.52202/085713-2791" TargetMode="External"/><Relationship Id="rId129" Type="http://schemas.openxmlformats.org/officeDocument/2006/relationships/hyperlink" Target="https://proceedings.iclr.cc/paper_files/paper/2025/hash/5750f91d8fb9d5c02bd8ad2c3b44456b-Abstract-Conference.html" TargetMode="External"/><Relationship Id="rId93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https://arxiv.org/abs/2403.14720" TargetMode="External"/><Relationship Id="rId119" Type="http://schemas.openxmlformats.org/officeDocument/2006/relationships/hyperlink" Target="https://arxiv.org/abs/2404.13208" TargetMode="External"/><Relationship Id="rId97" Type="http://schemas.openxmlformats.org/officeDocument/2006/relationships/hyperlink" Target="https://arxiv.org/abs/2503.18813" TargetMode="External"/><Relationship Id="rId115" Type="http://schemas.openxmlformats.org/officeDocument/2006/relationships/hyperlink" Target="https://arxiv.org/abs/2504.11703" TargetMode="External"/><Relationship Id="rId113" Type="http://schemas.openxmlformats.org/officeDocument/2006/relationships/hyperlink" Target="https://arxiv.org/abs/2510.09023" TargetMode="External"/><Relationship Id="rId101" Type="http://schemas.openxmlformats.org/officeDocument/2006/relationships/hyperlink" Target="https://arxiv.org/abs/2604.10134" TargetMode="External"/><Relationship Id="rId125" Type="http://schemas.openxmlformats.org/officeDocument/2006/relationships/hyperlink" Target="https://arxiv.org/abs/2605.03378" TargetMode="External"/><Relationship Id="rId123" Type="http://schemas.openxmlformats.org/officeDocument/2006/relationships/hyperlink" Target="https://arxiv.org/abs/2605.26497" TargetMode="External"/><Relationship Id="rId109" Type="http://schemas.openxmlformats.org/officeDocument/2006/relationships/hyperlink" Target="https://arxiv.org/abs/2607.20827" TargetMode="External"/><Relationship Id="rId131" Type="http://schemas.openxmlformats.org/officeDocument/2006/relationships/hyperlink" Target="https://arxiv.org/abs/2607.27267" TargetMode="External"/><Relationship Id="rId121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17" Type="http://schemas.openxmlformats.org/officeDocument/2006/relationships/hyperlink" Target="https://doi.org/10.1145/3713082.3730378" TargetMode="External"/><Relationship Id="rId127" Type="http://schemas.openxmlformats.org/officeDocument/2006/relationships/hyperlink" Target="https://doi.org/10.18653/v1/2024.findings-acl.624" TargetMode="External"/><Relationship Id="rId105" Type="http://schemas.openxmlformats.org/officeDocument/2006/relationships/hyperlink" Target="https://doi.org/10.18653/v1/2025.acl-long.1435" TargetMode="External"/><Relationship Id="rId95" Type="http://schemas.openxmlformats.org/officeDocument/2006/relationships/hyperlink" Target="https://doi.org/10.18653/v1/2025.acl-long.890" TargetMode="External"/><Relationship Id="rId91" Type="http://schemas.openxmlformats.org/officeDocument/2006/relationships/hyperlink" Target="https://doi.org/10.18653/v1/2025.emnlp-main.53" TargetMode="External"/><Relationship Id="rId111" Type="http://schemas.openxmlformats.org/officeDocument/2006/relationships/hyperlink" Target="https://doi.org/10.18653/v1/2026.acl-long.443" TargetMode="External"/><Relationship Id="rId99" Type="http://schemas.openxmlformats.org/officeDocument/2006/relationships/hyperlink" Target="https://doi.org/10.52202/079017-2636" TargetMode="External"/><Relationship Id="rId107" Type="http://schemas.openxmlformats.org/officeDocument/2006/relationships/hyperlink" Target="https://doi.org/10.52202/085713-2791" TargetMode="External"/><Relationship Id="rId129" Type="http://schemas.openxmlformats.org/officeDocument/2006/relationships/hyperlink" Target="https://proceedings.iclr.cc/paper_files/paper/2025/hash/5750f91d8fb9d5c02bd8ad2c3b44456b-Abstract-Conference.html" TargetMode="External"/><Relationship Id="rId93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2026-08-20T05:02:58Z</dcterms:created>
  <dcterms:modified xsi:type="dcterms:W3CDTF">2026-08-20T05:02:58Z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